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农业气候区划技术研发类2026年委托服务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ZQCD-26176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农业气候区划技术研发类2026年委托服务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ZQCD-26176</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合同签订后12个月交付完毕，交付验收通过后，提供本项目成果1年免费质量保障服务。</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2026年08月28日 00:00:00</w:t>
      </w:r>
      <w:bookmarkEnd w:id="26"/>
      <w:r>
        <w:rPr>
          <w:rFonts w:ascii="宋体" w:hint="eastAsia"/>
          <w:szCs w:val="21"/>
          <w:highlight w:val="none"/>
        </w:rPr>
        <w:t>至</w:t>
      </w:r>
      <w:bookmarkStart w:id="27" w:name="项目公告_signUpLastTime"/>
      <w:r>
        <w:rPr>
          <w:rFonts w:ascii="宋体" w:hint="eastAsia"/>
          <w:szCs w:val="21"/>
          <w:highlight w:val="none"/>
        </w:rPr>
        <w:t>2026年09月04日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2026年09月24日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王蕾</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010-58993464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国家气候中心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7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 农业气候区划技术研发类2026年委托服务    ，属于  科学研究和技术服务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是，代理服务费：1.3万元。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80.000000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80.000000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6"/>
        <w:gridCol w:w="304"/>
        <w:gridCol w:w="957"/>
        <w:gridCol w:w="304"/>
        <w:gridCol w:w="725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1、投标人具有 ISO9000系列质量管理体系认证；</w:t>
              <w:cr/>
              <w:t>2、投标人具有ISO27001信息安全管理体系认证；</w:t>
              <w:cr/>
              <w:t xml:space="preserve">3、投标人提供售后服务体系认证证书； </w:t>
              <w:cr/>
              <w:t>每提供1个得2分，最高得6分。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每提供1份与本项目类似的服务合同得2分，最多得8分。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(4)</w:t>
            </w:r>
          </w:p>
        </w:tc>
        <w:tc>
          <w:tcPr/>
          <w:p>
            <w:r>
              <w:t>评审标准：</w:t>
            </w:r>
          </w:p>
          <w:p>
            <w:r>
              <w:t>每提供 1份用户满意度证明得2分，最多得4分。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技术团队实力（客观分）</w:t>
            </w:r>
          </w:p>
        </w:tc>
        <w:tc>
          <w:tcPr/>
          <w:p>
            <w:r>
              <w:t>区间打分</w:t>
            </w:r>
            <w:r>
              <w:t>(20)</w:t>
            </w:r>
          </w:p>
        </w:tc>
        <w:tc>
          <w:tcPr/>
          <w:p>
            <w:r>
              <w:t>评审标准：</w:t>
            </w:r>
          </w:p>
          <w:p>
            <w:r>
              <w:t>投标人应组成本项目服务团队，团队组织结构和岗位职责清晰，专业背景齐全，应设团队负责人（项目经理）1人，技术人员若干。具体评分标准如下：</w:t>
              <w:cr/>
              <w:t>1、投标人应组成不少于7人的服务团队，其中核心团队人数不少于5人。完全满足得5分，否则不得分。</w:t>
              <w:cr/>
              <w:t>2、团队负责人（项目经理）应具有气象类/农业类/生态类/环保类高级专业技术职称，并有3年以上与本项目类似项目工作经历，完全满足得5分，否则不得分；</w:t>
              <w:cr/>
              <w:t>3、除项目负责人（项目经理）外，核心团队每有1人具有气象类/农业类/生态类/环保类高级专业技术职称，得1分，最高得5分；</w:t>
              <w:cr/>
              <w:t>4、除项目负责人（项目经理）外，核心团队每有1人具有气象类/农业类/生态类/环保类专业背景，得1分，最高得5分。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项目执行计划（主观分）</w:t>
            </w:r>
          </w:p>
        </w:tc>
        <w:tc>
          <w:tcPr/>
          <w:p>
            <w:r>
              <w:t>勾选打分</w:t>
            </w:r>
            <w:r>
              <w:t>(2)</w:t>
            </w:r>
          </w:p>
        </w:tc>
        <w:tc>
          <w:tcPr/>
          <w:p>
            <w:r>
              <w:t>评审标准：</w:t>
            </w:r>
          </w:p>
          <w:p>
            <w:r>
              <w:t>一档0分</w:t>
              <w:cr/>
              <w:t>二档0.5分</w:t>
              <w:cr/>
              <w:t>三档1分</w:t>
              <w:cr/>
              <w:t>四档2分</w:t>
            </w:r>
          </w:p>
          <w:p>
            <w:r>
              <w:t>评审标准说明：</w:t>
            </w:r>
          </w:p>
          <w:p>
            <w:r>
              <w:t>根据投标人提供的项目执行计划进行评分。具体标准评分如下：</w:t>
              <w:cr/>
              <w:t>一档：未提供项目执行计划；</w:t>
              <w:cr/>
              <w:t>二档：项目执行计划有缺项，可行性较差，项目工作分解与人员安排合理性较差，里程碑设计较差；</w:t>
              <w:cr/>
              <w:t>三档：项目执行计划完整性有瑕疵，可行性一般，项目工作分解与人员安排较合理，里程碑设计较合理；</w:t>
              <w:cr/>
              <w:t>四档：项目执行计划完整可行，项目工作分解与人员安排合理，里程碑设计合理。</w:t>
            </w:r>
          </w:p>
          <w:p/>
        </w:tc>
      </w:tr>
      <w:tr>
        <w:tblPrEx>
          <w:tblW w:w="5000" w:type="pct"/>
          <w:tblCellMar>
            <w:left w:w="108" w:type="dxa"/>
            <w:right w:w="108" w:type="dxa"/>
          </w:tblCellMar>
        </w:tblPrEx>
        <w:tc>
          <w:tcPr/>
          <w:p>
            <w:r>
              <w:t>7</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三档：售后服务方案完整，但针对性一般，没有建立合理的技术支持机构或技术支持小组，技术支持内容不明确，未提供质保期内的7×24小时电话技术支持和保修的承诺；</w:t>
              <w:cr/>
              <w:t>四档：提供售后服务方案，售后服务内容全面，流程清晰，响应及时；建立合理的技术支持团队，明确技术支持的内容,成立专门的技术支持小组，并提交书面承诺服务。</w:t>
            </w:r>
          </w:p>
          <w:p/>
        </w:tc>
      </w:tr>
      <w:tr>
        <w:tblPrEx>
          <w:tblW w:w="5000" w:type="pct"/>
          <w:tblCellMar>
            <w:left w:w="108" w:type="dxa"/>
            <w:right w:w="108" w:type="dxa"/>
          </w:tblCellMar>
        </w:tblPrEx>
        <w:tc>
          <w:tcPr/>
          <w:p>
            <w:r>
              <w:t>8</w:t>
            </w:r>
          </w:p>
        </w:tc>
        <w:tc>
          <w:tcPr>
            <w:vMerge/>
          </w:tcPr>
          <w:p>
            <w:r>
              <w:t>服务部分</w:t>
            </w:r>
          </w:p>
        </w:tc>
        <w:tc>
          <w:tcPr/>
          <w:p>
            <w:r>
              <w:t>质保期内需求变更（客观分</w:t>
            </w:r>
          </w:p>
        </w:tc>
        <w:tc>
          <w:tcPr/>
          <w:p>
            <w:r>
              <w:t>勾选打分</w:t>
            </w:r>
            <w:r>
              <w:t>(6)</w:t>
            </w:r>
          </w:p>
        </w:tc>
        <w:tc>
          <w:tcPr/>
          <w:p>
            <w:r>
              <w:t>评审标准：</w:t>
            </w:r>
          </w:p>
          <w:p>
            <w:r>
              <w:t>提供书面承诺得6分，未提供不得分。</w:t>
            </w:r>
          </w:p>
          <w:p>
            <w:r>
              <w:t>评审标准说明：</w:t>
            </w:r>
          </w:p>
          <w:p>
            <w:r>
              <w:t>书面承诺质量保证期内采购人免费拥有20%的技术开发需求变更权利。</w:t>
            </w:r>
          </w:p>
          <w:p/>
        </w:tc>
      </w:tr>
      <w:tr>
        <w:tblPrEx>
          <w:tblW w:w="5000" w:type="pct"/>
          <w:tblCellMar>
            <w:left w:w="108" w:type="dxa"/>
            <w:right w:w="108" w:type="dxa"/>
          </w:tblCellMar>
        </w:tblPrEx>
        <w:tc>
          <w:tcPr/>
          <w:p>
            <w:r>
              <w:t>9</w:t>
            </w:r>
          </w:p>
        </w:tc>
        <w:tc>
          <w:tcPr>
            <w:vMerge/>
          </w:tcPr>
          <w:p>
            <w:r>
              <w:t>服务部分</w:t>
            </w:r>
          </w:p>
        </w:tc>
        <w:tc>
          <w:tcPr/>
          <w:p>
            <w:r>
              <w:t>项目需求分析（主观分）</w:t>
            </w:r>
          </w:p>
        </w:tc>
        <w:tc>
          <w:tcPr/>
          <w:p>
            <w:r>
              <w:t>勾选打分</w:t>
            </w:r>
            <w:r>
              <w:t>(2)</w:t>
            </w:r>
          </w:p>
        </w:tc>
        <w:tc>
          <w:tcPr/>
          <w:p>
            <w:r>
              <w:t>评审标准：</w:t>
            </w:r>
          </w:p>
          <w:p>
            <w:r>
              <w:t>一档0分</w:t>
              <w:cr/>
              <w:t>二档0.5分</w:t>
              <w:cr/>
              <w:t>三档1分</w:t>
              <w:cr/>
              <w:t>四档2分</w:t>
            </w:r>
          </w:p>
          <w:p>
            <w:r>
              <w:t>评审标准说明：</w:t>
            </w:r>
          </w:p>
          <w:p>
            <w:r>
              <w:t>提供项目各任务需求分析。具体评分标准如下：</w:t>
              <w:cr/>
              <w:t>一档：未提供项目需求分析；</w:t>
              <w:cr/>
              <w:t>二档：对项目范围和内容理解偏差较大，未抓住重点、难点，描述逻辑混乱，或不提供分析材料；</w:t>
              <w:cr/>
              <w:t>三档：对项目范围和内容及用户总体需求分析存在偏差，重点、难点不突出，描述不够清楚；</w:t>
              <w:cr/>
              <w:t>四档：对项目范围和内容理解清晰，对用户总体需求分析正确，重点、难点分析到位，问题描述清楚。</w:t>
            </w:r>
          </w:p>
          <w:p/>
        </w:tc>
      </w:tr>
      <w:tr>
        <w:tblPrEx>
          <w:tblW w:w="5000" w:type="pct"/>
          <w:tblCellMar>
            <w:left w:w="108" w:type="dxa"/>
            <w:right w:w="108" w:type="dxa"/>
          </w:tblCellMar>
        </w:tblPrEx>
        <w:tc>
          <w:tcPr/>
          <w:p>
            <w:r>
              <w:t>10</w:t>
            </w:r>
          </w:p>
        </w:tc>
        <w:tc>
          <w:tcPr>
            <w:vMerge/>
          </w:tcPr>
          <w:p>
            <w:r>
              <w:t>服务部分</w:t>
            </w:r>
          </w:p>
        </w:tc>
        <w:tc>
          <w:tcPr/>
          <w:p>
            <w:r>
              <w:t>总体技术方案（主观分</w:t>
            </w:r>
          </w:p>
        </w:tc>
        <w:tc>
          <w:tcPr/>
          <w:p>
            <w:r>
              <w:t>勾选打分</w:t>
            </w:r>
            <w:r>
              <w:t>(4)</w:t>
            </w:r>
          </w:p>
        </w:tc>
        <w:tc>
          <w:tcPr/>
          <w:p>
            <w:r>
              <w:t>评审标准：</w:t>
            </w:r>
          </w:p>
          <w:p>
            <w:r>
              <w:t>一档0分</w:t>
              <w:cr/>
              <w:t>二档1分</w:t>
              <w:cr/>
              <w:t>三档2分</w:t>
              <w:cr/>
              <w:t>四档4分</w:t>
            </w:r>
          </w:p>
          <w:p>
            <w:r>
              <w:t>评审标准说明：</w:t>
            </w:r>
          </w:p>
          <w:p>
            <w:r>
              <w:t>依据招标人提供的设计约束条件，采用成熟、先进且可行的技术路线，具体评分标准如下：</w:t>
              <w:cr/>
              <w:t>一档：未提供总体技术方案；</w:t>
              <w:cr/>
              <w:t>二档：技术路线整体架构设计有一定合理性，但无针对性，功能不完整；</w:t>
              <w:cr/>
              <w:t>三档：技术路线整体架构设计基本合理可行，有一定针对性，功能完整；</w:t>
              <w:cr/>
              <w:t>四档：系技术路线整体架构设计合理可行，技术先进，功能完整，针对性强。</w:t>
            </w:r>
          </w:p>
          <w:p/>
        </w:tc>
      </w:tr>
      <w:tr>
        <w:tblPrEx>
          <w:tblW w:w="5000" w:type="pct"/>
          <w:tblCellMar>
            <w:left w:w="108" w:type="dxa"/>
            <w:right w:w="108" w:type="dxa"/>
          </w:tblCellMar>
        </w:tblPrEx>
        <w:tc>
          <w:tcPr/>
          <w:p>
            <w:r>
              <w:t>11</w:t>
            </w:r>
          </w:p>
        </w:tc>
        <w:tc>
          <w:tcPr>
            <w:vMerge/>
          </w:tcPr>
          <w:p>
            <w:r>
              <w:t>服务部分</w:t>
            </w:r>
          </w:p>
        </w:tc>
        <w:tc>
          <w:tcPr/>
          <w:p>
            <w:r>
              <w:t>技术研发方案（主观分）</w:t>
            </w:r>
          </w:p>
        </w:tc>
        <w:tc>
          <w:tcPr/>
          <w:p>
            <w:r>
              <w:t>区间打分</w:t>
            </w:r>
            <w:r>
              <w:t>(12)</w:t>
            </w:r>
          </w:p>
        </w:tc>
        <w:tc>
          <w:tcPr/>
          <w:p>
            <w:r>
              <w:t>评审标准：</w:t>
            </w:r>
          </w:p>
          <w:p>
            <w:r>
              <w:t>提交如下技术服务内容的研发方案</w:t>
              <w:cr/>
              <w:t>1、全国种植制度气候区划</w:t>
              <w:cr/>
              <w:t>2、全国马铃薯气候区划</w:t>
              <w:cr/>
              <w:t>以上每项技术研发方案</w:t>
              <w:cr/>
              <w:t>一档0分</w:t>
              <w:cr/>
              <w:t>二档1分</w:t>
              <w:cr/>
              <w:t>三档3分</w:t>
              <w:cr/>
              <w:t>四档6分</w:t>
              <w:cr/>
              <w:t>以上共计2项，每项满分6分，总计12分。</w:t>
            </w:r>
          </w:p>
          <w:p>
            <w:r>
              <w:t>评审标准说明：</w:t>
            </w:r>
          </w:p>
          <w:p>
            <w:r>
              <w:t>按照技术服务内容提出研发方案，每个技术服务内容评分标准如下：</w:t>
              <w:cr/>
              <w:t>一档：未提供技术研发方案；</w:t>
              <w:cr/>
              <w:t>二档：技术研发方案内容不完整，描述不清楚，仅提供了部分该分支业务的设计方案，未能全面覆盖技术流程；</w:t>
              <w:cr/>
              <w:t>三档：系统功能设计方案内容较完整，描述较清楚，设计方案较为基础，对某些特定业务技术细节描述不足，内容基本满足项目需求；</w:t>
              <w:cr/>
              <w:t>四档：技术研发方案内容完整、详实，描述清楚，针对项目的专业领域需求，提供针对性强且详细的技术体系和相关成果编制方案，完全满足采购需求。</w:t>
            </w:r>
          </w:p>
          <w:p/>
        </w:tc>
      </w:tr>
      <w:tr>
        <w:tblPrEx>
          <w:tblW w:w="5000" w:type="pct"/>
          <w:tblCellMar>
            <w:left w:w="108" w:type="dxa"/>
            <w:right w:w="108" w:type="dxa"/>
          </w:tblCellMar>
        </w:tblPrEx>
        <w:tc>
          <w:tcPr/>
          <w:p>
            <w:r>
              <w:t>12</w:t>
            </w:r>
          </w:p>
        </w:tc>
        <w:tc>
          <w:tcPr>
            <w:vMerge/>
          </w:tcPr>
          <w:p>
            <w:r>
              <w:t>服务部分</w:t>
            </w:r>
          </w:p>
        </w:tc>
        <w:tc>
          <w:tcPr/>
          <w:p>
            <w:r>
              <w:t>关键技术解决方案（主观分）</w:t>
            </w:r>
          </w:p>
        </w:tc>
        <w:tc>
          <w:tcPr/>
          <w:p>
            <w:r>
              <w:t>区间打分</w:t>
            </w:r>
            <w:r>
              <w:t>(12)</w:t>
            </w:r>
          </w:p>
        </w:tc>
        <w:tc>
          <w:tcPr/>
          <w:p>
            <w:r>
              <w:t>评审标准：</w:t>
            </w:r>
          </w:p>
          <w:p>
            <w:r>
              <w:t>提交如下技术服务内容的关键技术解决方案</w:t>
              <w:cr/>
              <w:t>1、全国种植制度气候区划</w:t>
              <w:cr/>
              <w:t>2、全国马铃薯气候区划</w:t>
              <w:cr/>
              <w:t>以上每项关键技术解决方案</w:t>
              <w:cr/>
              <w:t xml:space="preserve">一档0分 </w:t>
              <w:cr/>
              <w:t xml:space="preserve">二档1分 </w:t>
              <w:cr/>
              <w:t xml:space="preserve">三档3分 </w:t>
              <w:cr/>
              <w:t xml:space="preserve">四档6分 </w:t>
              <w:cr/>
              <w:t>以上共计2项，每项满分6分，总计12分。</w:t>
            </w:r>
          </w:p>
          <w:p>
            <w:r>
              <w:t>评审标准说明：</w:t>
            </w:r>
          </w:p>
          <w:p>
            <w:r>
              <w:t>按照技术服务内容提出关键技术解决方案，每个技术服务内容评分标准如下：</w:t>
              <w:cr/>
              <w:t>一档：未提供关键技术解决方案；</w:t>
              <w:cr/>
              <w:t>二档：技术识别存在明显偏差，与业务需求匹配度较低，关键技术无法支撑核心业务场景；</w:t>
              <w:cr/>
              <w:t>三档：能识别主要技术需求，提出的解决方案基本满足业务需求，但在技术先进性、创新性或可操作性方面存在局部不足；</w:t>
              <w:cr/>
              <w:t>四档：能精准识别项目核心关键技术，提出具有创新性的解决方案，技术路径科学严谨且可操作性强，技术方案能全面覆盖业务需求，关键技术选择合理且具备先进性，能够全面满足项目目标的技术要求。</w:t>
            </w:r>
          </w:p>
          <w:p/>
        </w:tc>
      </w:tr>
      <w:tr>
        <w:tblPrEx>
          <w:tblW w:w="5000" w:type="pct"/>
          <w:tblCellMar>
            <w:left w:w="108" w:type="dxa"/>
            <w:right w:w="108" w:type="dxa"/>
          </w:tblCellMar>
        </w:tblPrEx>
        <w:tc>
          <w:tcPr/>
          <w:p>
            <w:r>
              <w:t>13</w:t>
            </w:r>
          </w:p>
        </w:tc>
        <w:tc>
          <w:tcPr>
            <w:vMerge/>
          </w:tcPr>
          <w:p>
            <w:r>
              <w:t>服务部分</w:t>
            </w:r>
          </w:p>
        </w:tc>
        <w:tc>
          <w:tcPr/>
          <w:p>
            <w:r>
              <w:t>风险管理方案（主观分）</w:t>
            </w:r>
          </w:p>
        </w:tc>
        <w:tc>
          <w:tcPr/>
          <w:p>
            <w:r>
              <w:t>勾选打分</w:t>
            </w:r>
            <w:r>
              <w:t>(2)</w:t>
            </w:r>
          </w:p>
        </w:tc>
        <w:tc>
          <w:tcPr/>
          <w:p>
            <w:r>
              <w:t>评审标准：</w:t>
            </w:r>
          </w:p>
          <w:p>
            <w:r>
              <w:t xml:space="preserve">一档0分 </w:t>
              <w:cr/>
              <w:t xml:space="preserve">二档0.5分 </w:t>
              <w:cr/>
              <w:t xml:space="preserve">三档1分 </w:t>
              <w:cr/>
              <w:t>四档2分</w:t>
            </w:r>
          </w:p>
          <w:p>
            <w:r>
              <w:t>评审标准说明：</w:t>
            </w:r>
          </w:p>
          <w:p>
            <w:r>
              <w:t>针对项目实施过程中，因国家政策、实施环境、重大技术等发生变化可能带来的项目实施风险，拟定风险管控方案。</w:t>
              <w:cr/>
              <w:t>一档：未提供风险管理方案。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7"/>
    </w:p>
    <w:p w:rsidR="00883C7F">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rsidR="000D5B75" w:rsidRPr="001851BE" w:rsidP="000D5B75">
      <w:pPr>
        <w:pStyle w:val="Heading1"/>
        <w:numPr>
          <w:ilvl w:val="0"/>
          <w:numId w:val="4"/>
        </w:numPr>
        <w:spacing w:before="100" w:beforeAutospacing="1" w:after="100" w:afterAutospacing="1" w:line="240" w:lineRule="auto"/>
        <w:rPr>
          <w:rFonts w:eastAsia="黑体"/>
          <w:sz w:val="32"/>
        </w:rPr>
      </w:pPr>
      <w:bookmarkStart w:id="59" w:name="_Toc229665110"/>
      <w:r>
        <w:rPr>
          <w:rFonts w:eastAsia="黑体" w:hint="eastAsia"/>
          <w:sz w:val="32"/>
        </w:rPr>
        <w:t>采购</w:t>
      </w:r>
      <w:r w:rsidRPr="001851BE">
        <w:rPr>
          <w:rFonts w:eastAsia="黑体"/>
          <w:sz w:val="32"/>
        </w:rPr>
        <w:t>项目</w:t>
      </w:r>
      <w:bookmarkEnd w:id="59"/>
      <w:r>
        <w:rPr>
          <w:rFonts w:eastAsia="黑体" w:hint="eastAsia"/>
          <w:sz w:val="32"/>
        </w:rPr>
        <w:t>简介</w:t>
      </w:r>
    </w:p>
    <w:p w:rsidR="000D5B75" w:rsidRPr="001851BE" w:rsidP="000D5B75">
      <w:pPr>
        <w:spacing w:line="360" w:lineRule="auto"/>
        <w:ind w:firstLine="480" w:firstLineChars="200"/>
      </w:pPr>
      <w:r w:rsidRPr="00F24ECC">
        <w:rPr>
          <w:rFonts w:hint="eastAsia"/>
          <w:sz w:val="24"/>
        </w:rPr>
        <w:t>国家气候中心为进一步深化农业气候区划工作，指导农作物合理布局、优化国家种植制度结构、提升马铃薯主产区气候资源利用效率，并保障国家粮食安全与重要农产品供给，聚焦全国马铃薯气候区划与中国种植制度气候区划需求，结合农业气候资源普查数据、长时序气象观测资料、农业生产统计资料及多源遥感数据，研发覆盖种植适宜性、产量潜力、气象灾害风险、病虫害潜势及农产品品质的精细化气候区划技术方法体系。针对传统区划指标在气候变化背景下的适用性瓶颈，提升区划成果的科学性、实用性和动态适应性，为农业气候资源普查成果向常态化、业务化应用转化，以及国家宏观农业产业规划提供核心技术支撑。</w:t>
      </w:r>
    </w:p>
    <w:p w:rsidR="000D5B75" w:rsidRPr="001851BE" w:rsidP="000D5B75">
      <w:pPr>
        <w:pStyle w:val="Heading1"/>
        <w:tabs>
          <w:tab w:val="num" w:pos="360"/>
        </w:tabs>
        <w:spacing w:before="100" w:beforeAutospacing="1" w:after="100" w:afterAutospacing="1" w:line="240" w:lineRule="auto"/>
        <w:rPr>
          <w:rFonts w:eastAsia="黑体"/>
          <w:sz w:val="32"/>
        </w:rPr>
      </w:pPr>
      <w:bookmarkStart w:id="60" w:name="_Toc229665111"/>
      <w:r w:rsidRPr="001851BE">
        <w:rPr>
          <w:rFonts w:eastAsia="黑体"/>
          <w:sz w:val="32"/>
        </w:rPr>
        <w:t>2.</w:t>
      </w:r>
      <w:r w:rsidRPr="001851BE">
        <w:rPr>
          <w:rFonts w:eastAsia="黑体"/>
          <w:sz w:val="32"/>
        </w:rPr>
        <w:tab/>
      </w:r>
      <w:r w:rsidRPr="001851BE">
        <w:rPr>
          <w:rFonts w:eastAsia="黑体"/>
          <w:sz w:val="32"/>
        </w:rPr>
        <w:t>建设目标</w:t>
      </w:r>
      <w:bookmarkEnd w:id="60"/>
    </w:p>
    <w:p w:rsidR="000D5B75" w:rsidRPr="00F24ECC" w:rsidP="000D5B75">
      <w:pPr>
        <w:spacing w:line="360" w:lineRule="auto"/>
        <w:ind w:firstLine="480" w:firstLineChars="200"/>
      </w:pPr>
      <w:bookmarkStart w:id="61" w:name="_Hlk229665133"/>
      <w:r w:rsidRPr="00F24ECC">
        <w:rPr>
          <w:rFonts w:hint="eastAsia"/>
          <w:sz w:val="24"/>
        </w:rPr>
        <w:t>构建农业气候区划技术体系。完成全国马铃薯气候区划技术规范及指标体系构建、全国马铃薯五类气候区划（种植、产量、灾害、病虫害、品质）、中国种植制度三级气候区划（零级带、一级区、二级区），为农业气候区划工作提供标准化、规范化的技术支撑；收集区划过程中产生的农业气候资源数据及农业生产相关数据，形成农业气候区划图件数据库，为农业气候区划的动态更新与应用提供数据基础；编制成果分析报告和技术总结报告，将区划成果应用于农业生产布局规划、农业气象灾害防御、农业保险理赔等实际工作中，为政策制定和产业规划提供科学依据。</w:t>
      </w:r>
    </w:p>
    <w:p w:rsidR="000D5B75" w:rsidRPr="001851BE" w:rsidP="000D5B75">
      <w:pPr>
        <w:pStyle w:val="Heading1"/>
        <w:tabs>
          <w:tab w:val="num" w:pos="360"/>
        </w:tabs>
        <w:spacing w:before="100" w:beforeAutospacing="1" w:after="100" w:afterAutospacing="1" w:line="240" w:lineRule="auto"/>
        <w:rPr>
          <w:rFonts w:eastAsia="黑体"/>
          <w:sz w:val="32"/>
        </w:rPr>
      </w:pPr>
      <w:bookmarkStart w:id="62" w:name="_Toc229665112"/>
      <w:bookmarkEnd w:id="61"/>
      <w:r w:rsidRPr="001851BE">
        <w:rPr>
          <w:rFonts w:eastAsia="黑体"/>
          <w:sz w:val="32"/>
        </w:rPr>
        <w:t>3.</w:t>
      </w:r>
      <w:r w:rsidRPr="001851BE">
        <w:rPr>
          <w:rFonts w:eastAsia="黑体"/>
          <w:sz w:val="32"/>
        </w:rPr>
        <w:tab/>
      </w:r>
      <w:r w:rsidRPr="001851BE">
        <w:rPr>
          <w:rFonts w:eastAsia="黑体"/>
          <w:sz w:val="32"/>
        </w:rPr>
        <w:t>建设内容</w:t>
      </w:r>
      <w:bookmarkEnd w:id="62"/>
    </w:p>
    <w:p w:rsidR="000D5B75" w:rsidRPr="00F24ECC" w:rsidP="000D5B75">
      <w:pPr>
        <w:spacing w:line="360" w:lineRule="auto"/>
        <w:ind w:firstLine="480" w:firstLineChars="200"/>
      </w:pPr>
      <w:r w:rsidRPr="00F24ECC">
        <w:rPr>
          <w:rFonts w:hint="eastAsia"/>
          <w:sz w:val="24"/>
        </w:rPr>
        <w:t>农业气候区划技术体系：编制全国马铃薯气候区划技术规范、中国种植制度气候区划技术规范；建立全国马铃薯气候区划指标体系、全国种植制度气候区划指标体系；收集区划过程中产生的农业气候资源数据及农业生产相关数据；绘制区划图，形成图件数据库；编制成果分析报告和技术总结报告，提交指标算法相</w:t>
      </w:r>
      <w:r w:rsidRPr="00F24ECC">
        <w:rPr>
          <w:rFonts w:hint="eastAsia"/>
          <w:sz w:val="24"/>
        </w:rPr>
        <w:t>关的技术文档；开展区划结果应用与推广，支撑政策与产业规划。</w:t>
      </w:r>
    </w:p>
    <w:p w:rsidR="000D5B75" w:rsidRPr="001851BE" w:rsidP="000D5B75">
      <w:pPr>
        <w:spacing w:line="360" w:lineRule="auto"/>
        <w:ind w:firstLine="480" w:firstLineChars="200"/>
      </w:pPr>
      <w:bookmarkStart w:id="63" w:name="_Hlk229665144"/>
      <w:r w:rsidRPr="00F24ECC">
        <w:rPr>
          <w:rFonts w:hint="eastAsia"/>
          <w:sz w:val="24"/>
        </w:rPr>
        <w:t>本项目建设内容由全国马铃薯气候区划技术规范与指标体系、全国马铃薯种植气候区划、全国马铃薯产量气候区划、全国马铃薯气象灾害气候区划、全国马铃薯病虫害气候区划、全国马铃薯品质气候区划、中国种植制度气候区划、全国马铃薯区划检验验证与应用、中国种植制度区划检验验证与应用组成。</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64" w:name="_Toc229665113"/>
      <w:bookmarkEnd w:id="63"/>
      <w:r w:rsidRPr="001851BE">
        <w:rPr>
          <w:rFonts w:ascii="Times New Roman" w:eastAsia="黑体" w:hAnsi="Times New Roman" w:cs="Times New Roman"/>
          <w:sz w:val="28"/>
          <w:szCs w:val="28"/>
        </w:rPr>
        <w:t>3.1.</w:t>
      </w:r>
      <w:r w:rsidRPr="001851BE">
        <w:rPr>
          <w:rFonts w:ascii="Times New Roman" w:eastAsia="黑体" w:hAnsi="Times New Roman" w:cs="Times New Roman"/>
          <w:sz w:val="28"/>
          <w:szCs w:val="28"/>
        </w:rPr>
        <w:tab/>
      </w:r>
      <w:r w:rsidRPr="00F24ECC">
        <w:rPr>
          <w:rFonts w:ascii="Times New Roman" w:eastAsia="黑体" w:hAnsi="Times New Roman" w:cs="Times New Roman"/>
          <w:sz w:val="28"/>
          <w:szCs w:val="28"/>
        </w:rPr>
        <w:t>中国种植制度气候区划</w:t>
      </w:r>
      <w:bookmarkEnd w:id="64"/>
    </w:p>
    <w:p w:rsidR="000D5B75" w:rsidP="000D5B75">
      <w:pPr>
        <w:spacing w:line="360" w:lineRule="auto"/>
        <w:ind w:firstLine="480" w:firstLineChars="200"/>
      </w:pPr>
      <w:r>
        <w:rPr>
          <w:rFonts w:hint="eastAsia"/>
          <w:sz w:val="24"/>
        </w:rPr>
        <w:t>建立</w:t>
      </w:r>
      <w:r w:rsidRPr="00F24ECC">
        <w:rPr>
          <w:sz w:val="24"/>
        </w:rPr>
        <w:t>全国种植制度气候区划指标体系，形成零级带、一级区、二级区三个层次区划成果。基于长时序气候资料、统计资料、生产资料等，完善中国种植制度零级带、一级区和二级</w:t>
      </w:r>
      <w:r w:rsidRPr="00F24ECC">
        <w:rPr>
          <w:sz w:val="24"/>
        </w:rPr>
        <w:t>区指标</w:t>
      </w:r>
      <w:r w:rsidRPr="00F24ECC">
        <w:rPr>
          <w:sz w:val="24"/>
        </w:rPr>
        <w:t>体系，提出种植制度气候区划指标体系修正原则与方法。</w:t>
      </w:r>
    </w:p>
    <w:p w:rsidR="000D5B75" w:rsidRPr="001851BE" w:rsidP="000D5B75">
      <w:pPr>
        <w:spacing w:line="360" w:lineRule="auto"/>
        <w:ind w:firstLine="480" w:firstLineChars="200"/>
      </w:pPr>
      <w:r w:rsidRPr="00F24ECC">
        <w:rPr>
          <w:sz w:val="24"/>
        </w:rPr>
        <w:t>编写种植制度指标体系修正规范；依据修正规范与新指标体系，绘制中国种植制度气候区划区划图集，编写中国种植制度气候区划分析报告。开展区划结果的检验验证，确保区划成果科学可靠性，并完成成果应用推广。</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65" w:name="_Toc229665114"/>
      <w:r w:rsidRPr="001851BE">
        <w:rPr>
          <w:rFonts w:ascii="Times New Roman" w:eastAsia="黑体" w:hAnsi="Times New Roman" w:cs="Times New Roman"/>
          <w:sz w:val="28"/>
          <w:szCs w:val="28"/>
        </w:rPr>
        <w:t>3.2.</w:t>
      </w:r>
      <w:r w:rsidRPr="001851BE">
        <w:rPr>
          <w:rFonts w:ascii="Times New Roman" w:eastAsia="黑体" w:hAnsi="Times New Roman" w:cs="Times New Roman"/>
          <w:sz w:val="28"/>
          <w:szCs w:val="28"/>
        </w:rPr>
        <w:tab/>
      </w:r>
      <w:r w:rsidRPr="00F24ECC">
        <w:rPr>
          <w:rFonts w:ascii="Times New Roman" w:eastAsia="黑体" w:hAnsi="Times New Roman" w:cs="Times New Roman" w:hint="eastAsia"/>
          <w:sz w:val="28"/>
          <w:szCs w:val="28"/>
        </w:rPr>
        <w:t>全国马铃薯气候区划技术体系</w:t>
      </w:r>
      <w:bookmarkEnd w:id="65"/>
    </w:p>
    <w:p w:rsidR="000D5B75" w:rsidP="000D5B75">
      <w:pPr>
        <w:spacing w:line="360" w:lineRule="auto"/>
        <w:ind w:firstLine="480" w:firstLineChars="200"/>
      </w:pPr>
      <w:r w:rsidRPr="00F24ECC">
        <w:rPr>
          <w:sz w:val="24"/>
        </w:rPr>
        <w:t>建立全国马铃薯气候区划技术体系（包括马铃薯种植、产量、主要气象灾害、病虫害和品质气候区划技术流程和规范等）。</w:t>
      </w:r>
    </w:p>
    <w:p w:rsidR="000D5B75" w:rsidRPr="001851BE" w:rsidP="000D5B75">
      <w:pPr>
        <w:spacing w:line="360" w:lineRule="auto"/>
        <w:ind w:firstLine="480" w:firstLineChars="200"/>
      </w:pPr>
      <w:r w:rsidRPr="00F24ECC">
        <w:rPr>
          <w:sz w:val="24"/>
        </w:rPr>
        <w:t>组织编制全国马铃薯气候区划技术规范；开展全国马铃薯实际生产资料收集工作，包括播种面积、实际产量、气象灾害、病虫害影响和品质数据。梳理全国马铃薯气候区划指标体系，评估相关指标适用性，对不适用指标结合人工智能等新方法优化改进，构建全国马铃薯气候区划指标新体系。</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66" w:name="_Toc229665115"/>
      <w:r w:rsidRPr="001851BE">
        <w:rPr>
          <w:rFonts w:ascii="Times New Roman" w:eastAsia="黑体" w:hAnsi="Times New Roman" w:cs="Times New Roman"/>
          <w:sz w:val="28"/>
          <w:szCs w:val="28"/>
        </w:rPr>
        <w:t>3.3.</w:t>
      </w:r>
      <w:r w:rsidRPr="001851BE">
        <w:rPr>
          <w:rFonts w:ascii="Times New Roman" w:eastAsia="黑体" w:hAnsi="Times New Roman" w:cs="Times New Roman"/>
          <w:sz w:val="28"/>
          <w:szCs w:val="28"/>
        </w:rPr>
        <w:tab/>
      </w:r>
      <w:r w:rsidRPr="00F24ECC">
        <w:rPr>
          <w:rFonts w:ascii="Times New Roman" w:eastAsia="黑体" w:hAnsi="Times New Roman" w:cs="Times New Roman"/>
          <w:sz w:val="28"/>
          <w:szCs w:val="28"/>
        </w:rPr>
        <w:t>全国马铃薯种植气候区划</w:t>
      </w:r>
      <w:bookmarkEnd w:id="66"/>
    </w:p>
    <w:p w:rsidR="000D5B75" w:rsidRPr="009A2B4E" w:rsidP="000D5B75">
      <w:pPr>
        <w:spacing w:line="360" w:lineRule="auto"/>
        <w:ind w:firstLine="480" w:firstLineChars="200"/>
      </w:pPr>
      <w:r w:rsidRPr="009A2B4E">
        <w:rPr>
          <w:rFonts w:hint="eastAsia"/>
          <w:sz w:val="24"/>
        </w:rPr>
        <w:t>绘制</w:t>
      </w:r>
      <w:r w:rsidRPr="009A2B4E">
        <w:rPr>
          <w:rFonts w:hint="eastAsia"/>
          <w:sz w:val="24"/>
        </w:rPr>
        <w:t>公里级</w:t>
      </w:r>
      <w:r w:rsidRPr="009A2B4E">
        <w:rPr>
          <w:rFonts w:hint="eastAsia"/>
          <w:sz w:val="24"/>
        </w:rPr>
        <w:t>全国马铃薯种植气候区划图集，并对区划结果进行检验验证，编写马铃薯种植气候区划分析报告。</w:t>
      </w:r>
    </w:p>
    <w:p w:rsidR="000D5B75" w:rsidRPr="001851BE" w:rsidP="000D5B75">
      <w:pPr>
        <w:spacing w:line="360" w:lineRule="auto"/>
        <w:ind w:firstLine="480" w:firstLineChars="200"/>
      </w:pPr>
      <w:r w:rsidRPr="009A2B4E">
        <w:rPr>
          <w:rFonts w:hint="eastAsia"/>
          <w:sz w:val="24"/>
        </w:rPr>
        <w:t>基于新指标体系，开展全国马铃薯种植气候区划。利用多</w:t>
      </w:r>
      <w:r w:rsidRPr="009A2B4E">
        <w:rPr>
          <w:rFonts w:hint="eastAsia"/>
          <w:sz w:val="24"/>
        </w:rPr>
        <w:t>源数据</w:t>
      </w:r>
      <w:r w:rsidRPr="009A2B4E">
        <w:rPr>
          <w:rFonts w:hint="eastAsia"/>
          <w:sz w:val="24"/>
        </w:rPr>
        <w:t>对区划结果进行检验验证，确保区划成果科学可靠性。结合全国马铃薯实际种植分布资料，</w:t>
      </w:r>
      <w:r w:rsidRPr="009A2B4E">
        <w:rPr>
          <w:rFonts w:hint="eastAsia"/>
          <w:sz w:val="24"/>
        </w:rPr>
        <w:t>分析种植适宜性，为马铃薯生产布局提供指导。</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67" w:name="_Toc229665116"/>
      <w:r w:rsidRPr="001851BE">
        <w:rPr>
          <w:rFonts w:ascii="Times New Roman" w:eastAsia="黑体" w:hAnsi="Times New Roman" w:cs="Times New Roman"/>
          <w:sz w:val="28"/>
          <w:szCs w:val="28"/>
        </w:rPr>
        <w:t>3.4.</w:t>
      </w:r>
      <w:r w:rsidRPr="001851BE">
        <w:rPr>
          <w:rFonts w:ascii="Times New Roman" w:eastAsia="黑体" w:hAnsi="Times New Roman" w:cs="Times New Roman"/>
          <w:sz w:val="28"/>
          <w:szCs w:val="28"/>
        </w:rPr>
        <w:tab/>
      </w:r>
      <w:r w:rsidRPr="006171FC">
        <w:rPr>
          <w:rFonts w:ascii="Times New Roman" w:eastAsia="黑体" w:hAnsi="Times New Roman" w:cs="Times New Roman"/>
          <w:sz w:val="28"/>
          <w:szCs w:val="28"/>
        </w:rPr>
        <w:t>全国马铃薯产量气候区划</w:t>
      </w:r>
      <w:bookmarkEnd w:id="67"/>
    </w:p>
    <w:p w:rsidR="000D5B75" w:rsidP="000D5B75">
      <w:pPr>
        <w:spacing w:line="360" w:lineRule="auto"/>
        <w:ind w:firstLine="480" w:firstLineChars="200"/>
      </w:pPr>
      <w:r w:rsidRPr="009A2B4E">
        <w:rPr>
          <w:sz w:val="24"/>
        </w:rPr>
        <w:t>建立全国马铃薯产量气候区划技术体系（包括马铃薯产量区划技术流程和规范），编制</w:t>
      </w:r>
      <w:r w:rsidRPr="009A2B4E">
        <w:rPr>
          <w:sz w:val="24"/>
        </w:rPr>
        <w:t>公里级</w:t>
      </w:r>
      <w:r w:rsidRPr="009A2B4E">
        <w:rPr>
          <w:sz w:val="24"/>
        </w:rPr>
        <w:t>全国马铃薯产量气候区划并组织全国马铃薯产量气候区划图的检验验证。编制全国马铃薯产量气候区划图集，编写全国马铃薯产量气候区划报告。</w:t>
      </w:r>
    </w:p>
    <w:p w:rsidR="000D5B75" w:rsidRPr="001851BE" w:rsidP="000D5B75">
      <w:pPr>
        <w:spacing w:line="360" w:lineRule="auto"/>
        <w:ind w:firstLine="480" w:firstLineChars="200"/>
      </w:pPr>
      <w:r w:rsidRPr="009A2B4E">
        <w:rPr>
          <w:sz w:val="24"/>
        </w:rPr>
        <w:t>基于新指标体系，开展全国马铃薯产量气候区划。应用校验良好的作物生长机理模型或人工智能方法，对全国马铃薯产量进行模拟并进行产量分级区划。开展马铃薯气候区划方法和技术体系编制，编制马铃薯产量气候区划图集，并进行结果检验和指标修订。</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68" w:name="_Toc229665117"/>
      <w:r w:rsidRPr="001851BE">
        <w:rPr>
          <w:rFonts w:ascii="Times New Roman" w:eastAsia="黑体" w:hAnsi="Times New Roman" w:cs="Times New Roman"/>
          <w:sz w:val="28"/>
          <w:szCs w:val="28"/>
        </w:rPr>
        <w:t>3.5.</w:t>
      </w:r>
      <w:r w:rsidRPr="001851BE">
        <w:rPr>
          <w:rFonts w:ascii="Times New Roman" w:eastAsia="黑体" w:hAnsi="Times New Roman" w:cs="Times New Roman"/>
          <w:sz w:val="28"/>
          <w:szCs w:val="28"/>
        </w:rPr>
        <w:tab/>
      </w:r>
      <w:r w:rsidRPr="006171FC">
        <w:rPr>
          <w:rFonts w:ascii="Times New Roman" w:eastAsia="黑体" w:hAnsi="Times New Roman" w:cs="Times New Roman"/>
          <w:sz w:val="28"/>
          <w:szCs w:val="28"/>
        </w:rPr>
        <w:t>全国马铃薯气象灾害气候区划</w:t>
      </w:r>
      <w:bookmarkEnd w:id="68"/>
    </w:p>
    <w:p w:rsidR="000D5B75" w:rsidP="000D5B75">
      <w:pPr>
        <w:spacing w:line="360" w:lineRule="auto"/>
        <w:ind w:firstLine="480" w:firstLineChars="200"/>
      </w:pPr>
      <w:r w:rsidRPr="009A2B4E">
        <w:rPr>
          <w:sz w:val="24"/>
        </w:rPr>
        <w:t>建立全国马铃薯气象灾害风险区划技术体系（包括全国马铃薯气象灾害风险区划技术流程和规范）。编制</w:t>
      </w:r>
      <w:r w:rsidRPr="009A2B4E">
        <w:rPr>
          <w:sz w:val="24"/>
        </w:rPr>
        <w:t>公里级</w:t>
      </w:r>
      <w:r w:rsidRPr="009A2B4E">
        <w:rPr>
          <w:sz w:val="24"/>
        </w:rPr>
        <w:t>马铃薯气象灾害风险区划图集，完成全国马铃薯气象灾害风险区划图的精细化检验验证。</w:t>
      </w:r>
    </w:p>
    <w:p w:rsidR="000D5B75" w:rsidRPr="001851BE" w:rsidP="000D5B75">
      <w:pPr>
        <w:spacing w:line="360" w:lineRule="auto"/>
        <w:ind w:firstLine="480" w:firstLineChars="200"/>
      </w:pPr>
      <w:r w:rsidRPr="009A2B4E">
        <w:rPr>
          <w:sz w:val="24"/>
        </w:rPr>
        <w:t>收集全国马铃薯主要气象灾害资料，构建综合考虑灾害发生频率和强度的灾害指标作为危险性指标；基于马铃薯种植区为暴露度指标；基于模型模拟的马铃薯产量损失率为脆弱性指标，综合以上指标构建马铃薯气象灾害气候风险区划。绘制全国马铃薯气象灾害风险区划图集，编写全国马铃薯气象灾害风险区划分析报告。</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69" w:name="_Toc229665118"/>
      <w:r w:rsidRPr="001851BE">
        <w:rPr>
          <w:rFonts w:ascii="Times New Roman" w:eastAsia="黑体" w:hAnsi="Times New Roman" w:cs="Times New Roman"/>
          <w:sz w:val="28"/>
          <w:szCs w:val="28"/>
        </w:rPr>
        <w:t>3.6.</w:t>
      </w:r>
      <w:r w:rsidRPr="001851BE">
        <w:rPr>
          <w:rFonts w:ascii="Times New Roman" w:eastAsia="黑体" w:hAnsi="Times New Roman" w:cs="Times New Roman"/>
          <w:sz w:val="28"/>
          <w:szCs w:val="28"/>
        </w:rPr>
        <w:tab/>
      </w:r>
      <w:r w:rsidRPr="006171FC">
        <w:rPr>
          <w:rFonts w:ascii="Times New Roman" w:eastAsia="黑体" w:hAnsi="Times New Roman" w:cs="Times New Roman"/>
          <w:sz w:val="28"/>
          <w:szCs w:val="28"/>
        </w:rPr>
        <w:t>全国马铃薯病虫害气候区划</w:t>
      </w:r>
      <w:bookmarkEnd w:id="69"/>
    </w:p>
    <w:p w:rsidR="000D5B75" w:rsidP="000D5B75">
      <w:pPr>
        <w:spacing w:line="360" w:lineRule="auto"/>
        <w:ind w:firstLine="480" w:firstLineChars="200"/>
      </w:pPr>
      <w:r w:rsidRPr="009A2B4E">
        <w:rPr>
          <w:sz w:val="24"/>
        </w:rPr>
        <w:t>基于人工智能方法，对全国马铃薯主要病虫害进行区划。建立马铃薯主要病虫害气候区划技术体系，绘制</w:t>
      </w:r>
      <w:r w:rsidRPr="009A2B4E">
        <w:rPr>
          <w:sz w:val="24"/>
        </w:rPr>
        <w:t>公里级</w:t>
      </w:r>
      <w:r w:rsidRPr="009A2B4E">
        <w:rPr>
          <w:sz w:val="24"/>
        </w:rPr>
        <w:t>马铃薯主要病虫害气候区划图集，完成全国马铃薯主要病虫害气候区划结果的检验验证。</w:t>
      </w:r>
    </w:p>
    <w:p w:rsidR="000D5B75" w:rsidRPr="001851BE" w:rsidP="000D5B75">
      <w:pPr>
        <w:spacing w:line="360" w:lineRule="auto"/>
        <w:ind w:firstLine="480" w:firstLineChars="200"/>
      </w:pPr>
      <w:r w:rsidRPr="009A2B4E">
        <w:rPr>
          <w:sz w:val="24"/>
        </w:rPr>
        <w:t>建立全国马铃薯主要病虫害气候区划技术体系；绘制全国马铃薯主要病虫害气候区划图集并对区划结果进行检验验证；编制全国马铃薯主要病虫害气候区划</w:t>
      </w:r>
      <w:r w:rsidRPr="009A2B4E">
        <w:rPr>
          <w:sz w:val="24"/>
        </w:rPr>
        <w:t>分析报告</w:t>
      </w:r>
      <w:r w:rsidRPr="001851BE">
        <w:rPr>
          <w:sz w:val="24"/>
        </w:rPr>
        <w:t>。</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70" w:name="_Toc229665119"/>
      <w:r w:rsidRPr="001851BE">
        <w:rPr>
          <w:rFonts w:ascii="Times New Roman" w:eastAsia="黑体" w:hAnsi="Times New Roman" w:cs="Times New Roman"/>
          <w:sz w:val="28"/>
          <w:szCs w:val="28"/>
        </w:rPr>
        <w:t>3.</w:t>
      </w:r>
      <w:r>
        <w:rPr>
          <w:rFonts w:ascii="Times New Roman" w:eastAsia="黑体" w:hAnsi="Times New Roman" w:cs="Times New Roman" w:hint="eastAsia"/>
          <w:sz w:val="28"/>
          <w:szCs w:val="28"/>
        </w:rPr>
        <w:t>7</w:t>
      </w:r>
      <w:r w:rsidRPr="001851BE">
        <w:rPr>
          <w:rFonts w:ascii="Times New Roman" w:eastAsia="黑体" w:hAnsi="Times New Roman" w:cs="Times New Roman"/>
          <w:sz w:val="28"/>
          <w:szCs w:val="28"/>
        </w:rPr>
        <w:t>.</w:t>
      </w:r>
      <w:r w:rsidRPr="001851BE">
        <w:rPr>
          <w:rFonts w:ascii="Times New Roman" w:eastAsia="黑体" w:hAnsi="Times New Roman" w:cs="Times New Roman"/>
          <w:sz w:val="28"/>
          <w:szCs w:val="28"/>
        </w:rPr>
        <w:tab/>
      </w:r>
      <w:r w:rsidRPr="006171FC">
        <w:rPr>
          <w:rFonts w:ascii="Times New Roman" w:eastAsia="黑体" w:hAnsi="Times New Roman" w:cs="Times New Roman"/>
          <w:sz w:val="28"/>
          <w:szCs w:val="28"/>
        </w:rPr>
        <w:t>全国马铃薯品质气候区划</w:t>
      </w:r>
      <w:bookmarkEnd w:id="70"/>
    </w:p>
    <w:p w:rsidR="000D5B75" w:rsidP="000D5B75">
      <w:pPr>
        <w:spacing w:line="360" w:lineRule="auto"/>
        <w:ind w:firstLine="480" w:firstLineChars="200"/>
      </w:pPr>
      <w:r w:rsidRPr="009A2B4E">
        <w:rPr>
          <w:sz w:val="24"/>
        </w:rPr>
        <w:t>建立全国马铃薯气候品质区划技术体系（包括马铃薯品质区划技术流程和规范）。编制</w:t>
      </w:r>
      <w:r w:rsidRPr="009A2B4E">
        <w:rPr>
          <w:sz w:val="24"/>
        </w:rPr>
        <w:t>公里级</w:t>
      </w:r>
      <w:r w:rsidRPr="009A2B4E">
        <w:rPr>
          <w:sz w:val="24"/>
        </w:rPr>
        <w:t>全国马铃薯品质气候区划并完成全国马铃薯品质气候区划图的检验验证和指标调整。编制马铃薯气候区划分析报告。</w:t>
      </w:r>
    </w:p>
    <w:p w:rsidR="000D5B75" w:rsidRPr="001851BE" w:rsidP="000D5B75">
      <w:pPr>
        <w:spacing w:line="360" w:lineRule="auto"/>
        <w:ind w:firstLine="480" w:firstLineChars="200"/>
      </w:pPr>
      <w:r w:rsidRPr="009A2B4E">
        <w:rPr>
          <w:sz w:val="24"/>
        </w:rPr>
        <w:t>应用校验良好的模型，对全国马铃薯品质主要指标进行模拟。根据相关国标等进行品质区划分级，并采用机器学习对各气象因子的相对贡献和作用阈值进行解析。规范马铃薯气候区划技术体系；编制马铃薯品质气候区划并对区划结果进行检验验证和指标调整；编写全国马铃薯品质气候区划分析报告。</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71" w:name="_Toc229665120"/>
      <w:r w:rsidRPr="001851BE">
        <w:rPr>
          <w:rFonts w:ascii="Times New Roman" w:eastAsia="黑体" w:hAnsi="Times New Roman" w:cs="Times New Roman"/>
          <w:sz w:val="28"/>
          <w:szCs w:val="28"/>
        </w:rPr>
        <w:t>3.8.</w:t>
      </w:r>
      <w:r w:rsidRPr="001851BE">
        <w:rPr>
          <w:rFonts w:ascii="Times New Roman" w:eastAsia="黑体" w:hAnsi="Times New Roman" w:cs="Times New Roman"/>
          <w:sz w:val="28"/>
          <w:szCs w:val="28"/>
        </w:rPr>
        <w:tab/>
      </w:r>
      <w:r w:rsidRPr="006171FC">
        <w:rPr>
          <w:rFonts w:ascii="Times New Roman" w:eastAsia="黑体" w:hAnsi="Times New Roman" w:cs="Times New Roman"/>
          <w:sz w:val="28"/>
          <w:szCs w:val="28"/>
        </w:rPr>
        <w:t>全国马铃薯区划检验验证与应用</w:t>
      </w:r>
      <w:bookmarkEnd w:id="71"/>
    </w:p>
    <w:p w:rsidR="000D5B75" w:rsidRPr="009A2B4E" w:rsidP="000D5B75">
      <w:pPr>
        <w:spacing w:line="360" w:lineRule="auto"/>
        <w:ind w:firstLine="480" w:firstLineChars="200"/>
      </w:pPr>
      <w:r w:rsidRPr="009A2B4E">
        <w:rPr>
          <w:rFonts w:hint="eastAsia"/>
          <w:sz w:val="24"/>
        </w:rPr>
        <w:t>开展全国马铃薯实际种植分布、产量、气象灾害和病虫害资料收集，进行区划结果的检验验证及成果应用。</w:t>
      </w:r>
    </w:p>
    <w:p w:rsidR="000D5B75" w:rsidRPr="001851BE" w:rsidP="000D5B75">
      <w:pPr>
        <w:spacing w:line="360" w:lineRule="auto"/>
        <w:ind w:firstLine="480" w:firstLineChars="200"/>
      </w:pPr>
      <w:r w:rsidRPr="009A2B4E">
        <w:rPr>
          <w:rFonts w:hint="eastAsia"/>
          <w:sz w:val="24"/>
        </w:rPr>
        <w:t>基于多</w:t>
      </w:r>
      <w:r w:rsidRPr="009A2B4E">
        <w:rPr>
          <w:rFonts w:hint="eastAsia"/>
          <w:sz w:val="24"/>
        </w:rPr>
        <w:t>源数据</w:t>
      </w:r>
      <w:r w:rsidRPr="009A2B4E">
        <w:rPr>
          <w:rFonts w:hint="eastAsia"/>
          <w:sz w:val="24"/>
        </w:rPr>
        <w:t>对区划结果进行检验验证，确保区划成果科学可靠性。利用区划成果对实际马铃薯生产给予指导应用。编写全国马铃薯五类气候区划分析报告，包括结果分析、结果检验验证、及成果应用推广介绍。</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72" w:name="_Toc229665121"/>
      <w:r w:rsidRPr="001851BE">
        <w:rPr>
          <w:rFonts w:ascii="Times New Roman" w:eastAsia="黑体" w:hAnsi="Times New Roman" w:cs="Times New Roman"/>
          <w:sz w:val="28"/>
          <w:szCs w:val="28"/>
        </w:rPr>
        <w:t>3.9.</w:t>
      </w:r>
      <w:r w:rsidRPr="001851BE">
        <w:rPr>
          <w:rFonts w:ascii="Times New Roman" w:eastAsia="黑体" w:hAnsi="Times New Roman" w:cs="Times New Roman"/>
          <w:sz w:val="28"/>
          <w:szCs w:val="28"/>
        </w:rPr>
        <w:tab/>
      </w:r>
      <w:r w:rsidRPr="006171FC">
        <w:rPr>
          <w:rFonts w:ascii="Times New Roman" w:eastAsia="黑体" w:hAnsi="Times New Roman" w:cs="Times New Roman"/>
          <w:sz w:val="28"/>
          <w:szCs w:val="28"/>
        </w:rPr>
        <w:t>中国种植制度区划检验验证与应用</w:t>
      </w:r>
      <w:bookmarkEnd w:id="72"/>
    </w:p>
    <w:p w:rsidR="000D5B75" w:rsidP="000D5B75">
      <w:pPr>
        <w:spacing w:line="360" w:lineRule="auto"/>
        <w:ind w:firstLine="480" w:firstLineChars="200"/>
      </w:pPr>
      <w:r w:rsidRPr="009A2B4E">
        <w:rPr>
          <w:sz w:val="24"/>
        </w:rPr>
        <w:t>开展中国种植制度气候区划指标体系完善，进行区划结果的检验验证及成果应用。</w:t>
      </w:r>
    </w:p>
    <w:p w:rsidR="000D5B75" w:rsidRPr="001851BE" w:rsidP="000D5B75">
      <w:pPr>
        <w:spacing w:line="360" w:lineRule="auto"/>
        <w:ind w:firstLine="480" w:firstLineChars="200"/>
      </w:pPr>
      <w:r w:rsidRPr="009A2B4E">
        <w:rPr>
          <w:sz w:val="24"/>
        </w:rPr>
        <w:t>负责全国种植制度气候区划指标体系完善，全国种植制度三级气候区划图和分析报告编写、检验验证及成果应用。编写中国种植制度气候区划分析报告，包括种植制度气候区划图集、结果分析、结果检验验证和成果应用介绍。</w:t>
      </w:r>
    </w:p>
    <w:p w:rsidR="000D5B75" w:rsidRPr="001851BE" w:rsidP="000D5B75">
      <w:pPr>
        <w:pStyle w:val="Heading1"/>
        <w:tabs>
          <w:tab w:val="num" w:pos="360"/>
        </w:tabs>
        <w:spacing w:before="100" w:beforeAutospacing="1" w:after="100" w:afterAutospacing="1" w:line="240" w:lineRule="auto"/>
        <w:rPr>
          <w:rFonts w:eastAsia="黑体"/>
          <w:sz w:val="32"/>
        </w:rPr>
      </w:pPr>
      <w:bookmarkStart w:id="73" w:name="_Toc229665122"/>
      <w:r w:rsidRPr="001851BE">
        <w:rPr>
          <w:rFonts w:eastAsia="黑体"/>
          <w:sz w:val="32"/>
        </w:rPr>
        <w:t>4.</w:t>
      </w:r>
      <w:r w:rsidRPr="001851BE">
        <w:rPr>
          <w:rFonts w:eastAsia="黑体"/>
          <w:sz w:val="32"/>
        </w:rPr>
        <w:tab/>
      </w:r>
      <w:r w:rsidRPr="001851BE">
        <w:rPr>
          <w:rFonts w:eastAsia="黑体"/>
          <w:sz w:val="32"/>
        </w:rPr>
        <w:t>总体要求</w:t>
      </w:r>
      <w:bookmarkEnd w:id="73"/>
    </w:p>
    <w:p w:rsidR="000D5B75" w:rsidP="000D5B75">
      <w:pPr>
        <w:spacing w:line="360" w:lineRule="auto"/>
        <w:ind w:firstLine="480" w:firstLineChars="200"/>
      </w:pPr>
      <w:r w:rsidRPr="009A2B4E">
        <w:rPr>
          <w:sz w:val="24"/>
        </w:rPr>
        <w:t>集中指导，分级负责。中标方负责全国马铃薯、中国种植制度气候区划工作，指导相关单位根据当地的气候、品种和栽培措施等进行作物气候区划、结果验证</w:t>
      </w:r>
      <w:r w:rsidRPr="009A2B4E">
        <w:rPr>
          <w:sz w:val="24"/>
        </w:rPr>
        <w:t>和成果应用。</w:t>
      </w:r>
    </w:p>
    <w:p w:rsidR="000D5B75" w:rsidP="000D5B75">
      <w:pPr>
        <w:spacing w:line="360" w:lineRule="auto"/>
        <w:ind w:firstLine="480" w:firstLineChars="200"/>
      </w:pPr>
      <w:r w:rsidRPr="009A2B4E">
        <w:rPr>
          <w:sz w:val="24"/>
        </w:rPr>
        <w:t>突出重点，分类施策。中标方按照中国气象局下发的技术要求，完成全国马铃薯气候区划、中国种植制度气候区划等重点任务，并对技术组人员开展培训。</w:t>
      </w:r>
    </w:p>
    <w:p w:rsidR="000D5B75" w:rsidP="000D5B75">
      <w:pPr>
        <w:spacing w:line="360" w:lineRule="auto"/>
        <w:ind w:firstLine="480" w:firstLineChars="200"/>
      </w:pPr>
      <w:r w:rsidRPr="009A2B4E">
        <w:rPr>
          <w:sz w:val="24"/>
        </w:rPr>
        <w:t>统一标准，规范实施。中标方按照中国气象局的顶层设计，明确农业气候资源区划、全国农业气候区划试点及应用三项试点工作任务和要求，统一区划技术标准规范，确保工作按照统一的要求、统一的技术标准开展相关工作。</w:t>
      </w:r>
    </w:p>
    <w:p w:rsidR="000D5B75" w:rsidP="000D5B75">
      <w:pPr>
        <w:spacing w:line="360" w:lineRule="auto"/>
        <w:ind w:firstLine="480" w:firstLineChars="200"/>
      </w:pPr>
      <w:r w:rsidRPr="009A2B4E">
        <w:rPr>
          <w:sz w:val="24"/>
        </w:rPr>
        <w:t>统筹集约，避免重复。充分利用各地已开展的气象灾害普查成果、农业气候资源普查、农业气候区划的成果，统筹做好相关信息和数据的补充、更新和新增调查，避免不必要的重复工作。</w:t>
      </w:r>
    </w:p>
    <w:p w:rsidR="000D5B75" w:rsidRPr="001851BE" w:rsidP="000D5B75">
      <w:pPr>
        <w:spacing w:line="360" w:lineRule="auto"/>
        <w:ind w:firstLine="480" w:firstLineChars="200"/>
      </w:pPr>
      <w:r w:rsidRPr="009A2B4E">
        <w:rPr>
          <w:sz w:val="24"/>
        </w:rPr>
        <w:t>结果导向，强化应用。坚持边研究、边区划、边应用、</w:t>
      </w:r>
      <w:r w:rsidRPr="009A2B4E">
        <w:rPr>
          <w:sz w:val="24"/>
        </w:rPr>
        <w:t>边发挥</w:t>
      </w:r>
      <w:r w:rsidRPr="009A2B4E">
        <w:rPr>
          <w:sz w:val="24"/>
        </w:rPr>
        <w:t>效益的原则，完善精细化农业气候资源区划、全国马铃薯和中国种植制度气候区划，为农业部门、重点行业用户等提供精准决策建议。</w:t>
      </w:r>
    </w:p>
    <w:p w:rsidR="000D5B75" w:rsidRPr="001851BE" w:rsidP="000D5B75">
      <w:pPr>
        <w:pStyle w:val="Heading1"/>
        <w:tabs>
          <w:tab w:val="num" w:pos="360"/>
        </w:tabs>
        <w:spacing w:before="100" w:beforeAutospacing="1" w:after="100" w:afterAutospacing="1" w:line="240" w:lineRule="auto"/>
        <w:rPr>
          <w:rFonts w:eastAsia="黑体"/>
          <w:sz w:val="32"/>
        </w:rPr>
      </w:pPr>
      <w:bookmarkStart w:id="74" w:name="_Toc229665123"/>
      <w:r w:rsidRPr="001851BE">
        <w:rPr>
          <w:rFonts w:eastAsia="黑体"/>
          <w:sz w:val="32"/>
        </w:rPr>
        <w:t>5.</w:t>
      </w:r>
      <w:r w:rsidRPr="001851BE">
        <w:rPr>
          <w:rFonts w:eastAsia="黑体"/>
          <w:sz w:val="32"/>
        </w:rPr>
        <w:tab/>
      </w:r>
      <w:r w:rsidRPr="001851BE">
        <w:rPr>
          <w:rFonts w:eastAsia="黑体"/>
          <w:sz w:val="32"/>
        </w:rPr>
        <w:t>技术服务要求</w:t>
      </w:r>
      <w:bookmarkEnd w:id="74"/>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75" w:name="_Toc229665124"/>
      <w:r w:rsidRPr="001851BE">
        <w:rPr>
          <w:rFonts w:ascii="Times New Roman" w:eastAsia="黑体" w:hAnsi="Times New Roman" w:cs="Times New Roman"/>
          <w:sz w:val="28"/>
          <w:szCs w:val="28"/>
        </w:rPr>
        <w:t>5.1.</w:t>
      </w:r>
      <w:r w:rsidRPr="001851BE">
        <w:rPr>
          <w:rFonts w:ascii="Times New Roman" w:eastAsia="黑体" w:hAnsi="Times New Roman" w:cs="Times New Roman"/>
          <w:sz w:val="28"/>
          <w:szCs w:val="28"/>
        </w:rPr>
        <w:tab/>
      </w:r>
      <w:r w:rsidRPr="001851BE">
        <w:rPr>
          <w:rFonts w:ascii="Times New Roman" w:eastAsia="黑体" w:hAnsi="Times New Roman" w:cs="Times New Roman"/>
          <w:sz w:val="28"/>
          <w:szCs w:val="28"/>
        </w:rPr>
        <w:t>进度要求</w:t>
      </w:r>
      <w:bookmarkEnd w:id="75"/>
    </w:p>
    <w:p w:rsidR="000D5B75" w:rsidRPr="001851BE" w:rsidP="000D5B75">
      <w:pPr>
        <w:spacing w:line="360" w:lineRule="auto"/>
        <w:ind w:firstLine="480" w:firstLineChars="200"/>
      </w:pPr>
      <w:r w:rsidRPr="009A2B4E">
        <w:rPr>
          <w:sz w:val="24"/>
        </w:rPr>
        <w:t>本项目的进度要求按实施方案进行，主要包括构建区划技术体系、整理汇编农业气候区划结果、绘制农业气候区划图集与汇编气候区划报告、成果汇总及应用四个阶段，本项目的总开发周期为</w:t>
      </w:r>
      <w:r w:rsidRPr="009A2B4E">
        <w:rPr>
          <w:sz w:val="24"/>
        </w:rPr>
        <w:t>12</w:t>
      </w:r>
      <w:r w:rsidRPr="009A2B4E">
        <w:rPr>
          <w:sz w:val="24"/>
        </w:rPr>
        <w:t>个月，任务下达（合同签署）后各阶段的进度要求如下所示：</w:t>
      </w:r>
    </w:p>
    <w:p w:rsidR="000D5B75" w:rsidRPr="009A2B4E" w:rsidP="000D5B75">
      <w:pPr>
        <w:spacing w:line="360" w:lineRule="auto"/>
        <w:ind w:firstLine="480" w:firstLineChars="200"/>
      </w:pPr>
      <w:r w:rsidRPr="009A2B4E">
        <w:rPr>
          <w:rFonts w:hint="eastAsia"/>
          <w:b/>
          <w:bCs/>
          <w:sz w:val="24"/>
        </w:rPr>
        <w:t>（</w:t>
      </w:r>
      <w:r w:rsidRPr="009A2B4E">
        <w:rPr>
          <w:rFonts w:hint="eastAsia"/>
          <w:b/>
          <w:bCs/>
          <w:sz w:val="24"/>
        </w:rPr>
        <w:t>1</w:t>
      </w:r>
      <w:r w:rsidRPr="009A2B4E">
        <w:rPr>
          <w:rFonts w:hint="eastAsia"/>
          <w:b/>
          <w:bCs/>
          <w:sz w:val="24"/>
        </w:rPr>
        <w:t>）合同签订后第</w:t>
      </w:r>
      <w:r w:rsidRPr="009A2B4E">
        <w:rPr>
          <w:rFonts w:hint="eastAsia"/>
          <w:b/>
          <w:bCs/>
          <w:sz w:val="24"/>
        </w:rPr>
        <w:t>1</w:t>
      </w:r>
      <w:r w:rsidRPr="009A2B4E">
        <w:rPr>
          <w:rFonts w:hint="eastAsia"/>
          <w:b/>
          <w:bCs/>
          <w:sz w:val="24"/>
        </w:rPr>
        <w:t>个月，构建区划技术体系。</w:t>
      </w:r>
      <w:r w:rsidRPr="009A2B4E">
        <w:rPr>
          <w:rFonts w:hint="eastAsia"/>
          <w:sz w:val="24"/>
        </w:rPr>
        <w:t>组织成员建立中国种植制度气候区划修正规范，明确指标修正的目标、任务、内容及各级分工；建立全国马铃薯气候区划技术体系，以便后续开展种植、产量、主要气象灾害、主要品质、病虫害气候区划与分析。梳理全国马铃薯气候区划技术体系，构建马铃薯气候区划（种植气候区划、产量气候区划、品质气候区划、主要气象灾害和病虫害气候区划）系列区划技术体系。编制技术规范，明确工作流程，收集马铃薯、种植制度气候、生产相关数据。</w:t>
      </w:r>
    </w:p>
    <w:p w:rsidR="000D5B75" w:rsidRPr="009A2B4E" w:rsidP="000D5B75">
      <w:pPr>
        <w:spacing w:line="360" w:lineRule="auto"/>
        <w:ind w:firstLine="480" w:firstLineChars="200"/>
      </w:pPr>
      <w:r w:rsidRPr="009A2B4E">
        <w:rPr>
          <w:rFonts w:hint="eastAsia"/>
          <w:b/>
          <w:bCs/>
          <w:sz w:val="24"/>
        </w:rPr>
        <w:t>（</w:t>
      </w:r>
      <w:r w:rsidRPr="009A2B4E">
        <w:rPr>
          <w:rFonts w:hint="eastAsia"/>
          <w:b/>
          <w:bCs/>
          <w:sz w:val="24"/>
        </w:rPr>
        <w:t>2</w:t>
      </w:r>
      <w:r w:rsidRPr="009A2B4E">
        <w:rPr>
          <w:rFonts w:hint="eastAsia"/>
          <w:b/>
          <w:bCs/>
          <w:sz w:val="24"/>
        </w:rPr>
        <w:t>）合同签订后第</w:t>
      </w:r>
      <w:r w:rsidRPr="009A2B4E">
        <w:rPr>
          <w:rFonts w:hint="eastAsia"/>
          <w:b/>
          <w:bCs/>
          <w:sz w:val="24"/>
        </w:rPr>
        <w:t>2-4</w:t>
      </w:r>
      <w:r w:rsidRPr="009A2B4E">
        <w:rPr>
          <w:rFonts w:hint="eastAsia"/>
          <w:b/>
          <w:bCs/>
          <w:sz w:val="24"/>
        </w:rPr>
        <w:t>个月，</w:t>
      </w:r>
      <w:r w:rsidRPr="009A2B4E">
        <w:rPr>
          <w:rFonts w:hint="eastAsia"/>
          <w:sz w:val="24"/>
        </w:rPr>
        <w:t>整理汇编农业气候区划结果。调整并修正中国种植制度三级区划指标体系，初步整理中国种植制度检验验证报告，完成中国</w:t>
      </w:r>
      <w:r w:rsidRPr="009A2B4E">
        <w:rPr>
          <w:rFonts w:hint="eastAsia"/>
          <w:sz w:val="24"/>
        </w:rPr>
        <w:t>种植制度三级区划图编制；整理汇编全国马铃薯区划结果，按照专家组要求改进，对区划存在问题进行总结和整改，形成区划指标体系；按照技术规范完成马铃薯种植区划工作。</w:t>
      </w:r>
    </w:p>
    <w:p w:rsidR="000D5B75" w:rsidRPr="009A2B4E" w:rsidP="000D5B75">
      <w:pPr>
        <w:spacing w:line="360" w:lineRule="auto"/>
        <w:ind w:firstLine="480" w:firstLineChars="200"/>
      </w:pPr>
      <w:r w:rsidRPr="009A2B4E">
        <w:rPr>
          <w:rFonts w:hint="eastAsia"/>
          <w:b/>
          <w:bCs/>
          <w:sz w:val="24"/>
        </w:rPr>
        <w:t>（</w:t>
      </w:r>
      <w:r w:rsidRPr="009A2B4E">
        <w:rPr>
          <w:rFonts w:hint="eastAsia"/>
          <w:b/>
          <w:bCs/>
          <w:sz w:val="24"/>
        </w:rPr>
        <w:t>3</w:t>
      </w:r>
      <w:r w:rsidRPr="009A2B4E">
        <w:rPr>
          <w:rFonts w:hint="eastAsia"/>
          <w:b/>
          <w:bCs/>
          <w:sz w:val="24"/>
        </w:rPr>
        <w:t>）合同签订后第</w:t>
      </w:r>
      <w:r w:rsidRPr="009A2B4E">
        <w:rPr>
          <w:rFonts w:hint="eastAsia"/>
          <w:b/>
          <w:bCs/>
          <w:sz w:val="24"/>
        </w:rPr>
        <w:t>5-10</w:t>
      </w:r>
      <w:r w:rsidRPr="009A2B4E">
        <w:rPr>
          <w:rFonts w:hint="eastAsia"/>
          <w:b/>
          <w:bCs/>
          <w:sz w:val="24"/>
        </w:rPr>
        <w:t>个月，绘制农业气候区划图集，汇编气候区划报告。</w:t>
      </w:r>
      <w:r w:rsidRPr="009A2B4E">
        <w:rPr>
          <w:rFonts w:hint="eastAsia"/>
          <w:sz w:val="24"/>
        </w:rPr>
        <w:t>初步整理全国马铃薯气候区划分析报告，完成全国马铃薯种植气候区划图、产量气候区划图、主要气象灾害区划图、品质气候区划图和病虫害气候区划图编制；根据全国马铃薯气候区划技术体系，绘制产量气候区划、品质气候区划、灾害区划、主要病虫害和种植气候区划图集，完成区划结果的检验验证，编写区划报告；按照技术规范完成种植制度指标体系修正与区划图绘制工作。</w:t>
      </w:r>
    </w:p>
    <w:p w:rsidR="000D5B75" w:rsidRPr="009A2B4E" w:rsidP="000D5B75">
      <w:pPr>
        <w:spacing w:line="360" w:lineRule="auto"/>
        <w:ind w:firstLine="480" w:firstLineChars="200"/>
      </w:pPr>
      <w:r w:rsidRPr="009A2B4E">
        <w:rPr>
          <w:rFonts w:hint="eastAsia"/>
          <w:b/>
          <w:bCs/>
          <w:sz w:val="24"/>
        </w:rPr>
        <w:t>（</w:t>
      </w:r>
      <w:r w:rsidRPr="009A2B4E">
        <w:rPr>
          <w:rFonts w:hint="eastAsia"/>
          <w:b/>
          <w:bCs/>
          <w:sz w:val="24"/>
        </w:rPr>
        <w:t>4</w:t>
      </w:r>
      <w:r w:rsidRPr="009A2B4E">
        <w:rPr>
          <w:rFonts w:hint="eastAsia"/>
          <w:b/>
          <w:bCs/>
          <w:sz w:val="24"/>
        </w:rPr>
        <w:t>）合同签订后第</w:t>
      </w:r>
      <w:r w:rsidRPr="009A2B4E">
        <w:rPr>
          <w:rFonts w:hint="eastAsia"/>
          <w:b/>
          <w:bCs/>
          <w:sz w:val="24"/>
        </w:rPr>
        <w:t>11-12</w:t>
      </w:r>
      <w:r w:rsidRPr="009A2B4E">
        <w:rPr>
          <w:rFonts w:hint="eastAsia"/>
          <w:b/>
          <w:bCs/>
          <w:sz w:val="24"/>
        </w:rPr>
        <w:t>个月，成果汇总及应用。</w:t>
      </w:r>
      <w:r w:rsidRPr="009A2B4E">
        <w:rPr>
          <w:rFonts w:hint="eastAsia"/>
          <w:sz w:val="24"/>
        </w:rPr>
        <w:t>汇总成果，总结经验，完成技术总结报告，提交有关数据与图集，形成可推广的农业气候区划基本范式，为全面铺开新一轮全国农业气候资源普查和区划工作提供技术支撑。基于全国马铃薯区划结果，面向主产省市县开展全国马铃薯区划结果的检验与推广。</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76" w:name="_Toc229665125"/>
      <w:r w:rsidRPr="001851BE">
        <w:rPr>
          <w:rFonts w:ascii="Times New Roman" w:eastAsia="黑体" w:hAnsi="Times New Roman" w:cs="Times New Roman"/>
          <w:sz w:val="28"/>
          <w:szCs w:val="28"/>
        </w:rPr>
        <w:t>5.2.</w:t>
      </w:r>
      <w:r w:rsidRPr="001851BE">
        <w:rPr>
          <w:rFonts w:ascii="Times New Roman" w:eastAsia="黑体" w:hAnsi="Times New Roman" w:cs="Times New Roman"/>
          <w:sz w:val="28"/>
          <w:szCs w:val="28"/>
        </w:rPr>
        <w:tab/>
      </w:r>
      <w:r w:rsidRPr="001851BE">
        <w:rPr>
          <w:rFonts w:ascii="Times New Roman" w:eastAsia="黑体" w:hAnsi="Times New Roman" w:cs="Times New Roman"/>
          <w:sz w:val="28"/>
          <w:szCs w:val="28"/>
        </w:rPr>
        <w:t>项目交付物要求</w:t>
      </w:r>
      <w:bookmarkEnd w:id="76"/>
    </w:p>
    <w:p w:rsidR="000D5B75" w:rsidP="000D5B75">
      <w:pPr>
        <w:spacing w:line="360" w:lineRule="auto"/>
        <w:ind w:firstLine="480" w:firstLineChars="200"/>
      </w:pPr>
      <w:r w:rsidRPr="008E34F0">
        <w:rPr>
          <w:sz w:val="24"/>
        </w:rPr>
        <w:t>按照技术</w:t>
      </w:r>
      <w:r>
        <w:rPr>
          <w:rFonts w:hint="eastAsia"/>
          <w:sz w:val="24"/>
        </w:rPr>
        <w:t>服务</w:t>
      </w:r>
      <w:r w:rsidRPr="008E34F0">
        <w:rPr>
          <w:sz w:val="24"/>
        </w:rPr>
        <w:t>规范</w:t>
      </w:r>
      <w:r>
        <w:rPr>
          <w:rFonts w:hint="eastAsia"/>
          <w:sz w:val="24"/>
        </w:rPr>
        <w:t>进行成果汇交，主要包括</w:t>
      </w:r>
      <w:r w:rsidRPr="008E34F0">
        <w:rPr>
          <w:sz w:val="24"/>
        </w:rPr>
        <w:t>：</w:t>
      </w:r>
    </w:p>
    <w:p w:rsidR="000D5B75" w:rsidRPr="00280648" w:rsidP="000D5B75">
      <w:pPr>
        <w:spacing w:line="360" w:lineRule="auto"/>
        <w:ind w:firstLine="480" w:firstLineChars="200"/>
      </w:pPr>
      <w:r w:rsidRPr="00280648">
        <w:rPr>
          <w:rFonts w:hint="eastAsia"/>
          <w:sz w:val="24"/>
        </w:rPr>
        <w:t>（</w:t>
      </w:r>
      <w:r w:rsidRPr="00280648">
        <w:rPr>
          <w:rFonts w:hint="eastAsia"/>
          <w:sz w:val="24"/>
        </w:rPr>
        <w:t>1</w:t>
      </w:r>
      <w:r w:rsidRPr="00280648">
        <w:rPr>
          <w:rFonts w:hint="eastAsia"/>
          <w:sz w:val="24"/>
        </w:rPr>
        <w:t>）技术规范</w:t>
      </w:r>
    </w:p>
    <w:p w:rsidR="000D5B75" w:rsidRPr="00280648" w:rsidP="000D5B75">
      <w:pPr>
        <w:spacing w:line="360" w:lineRule="auto"/>
        <w:ind w:firstLine="480" w:firstLineChars="200"/>
      </w:pPr>
      <w:bookmarkStart w:id="77" w:name="_Hlk229665324"/>
      <w:r w:rsidRPr="00280648">
        <w:rPr>
          <w:rFonts w:hint="eastAsia"/>
          <w:sz w:val="24"/>
        </w:rPr>
        <w:t>①</w:t>
      </w:r>
      <w:r w:rsidRPr="00280648">
        <w:rPr>
          <w:rFonts w:hint="eastAsia"/>
          <w:sz w:val="24"/>
        </w:rPr>
        <w:t xml:space="preserve"> </w:t>
      </w:r>
      <w:r w:rsidRPr="00280648">
        <w:rPr>
          <w:rFonts w:hint="eastAsia"/>
          <w:sz w:val="24"/>
        </w:rPr>
        <w:t>中国种植制度气候区划技术规范；</w:t>
      </w:r>
    </w:p>
    <w:p w:rsidR="000D5B75" w:rsidRPr="00280648" w:rsidP="000D5B75">
      <w:pPr>
        <w:spacing w:line="360" w:lineRule="auto"/>
        <w:ind w:firstLine="480" w:firstLineChars="200"/>
      </w:pPr>
      <w:r w:rsidRPr="00280648">
        <w:rPr>
          <w:rFonts w:hint="eastAsia"/>
          <w:sz w:val="24"/>
        </w:rPr>
        <w:t>②</w:t>
      </w:r>
      <w:r w:rsidRPr="00280648">
        <w:rPr>
          <w:rFonts w:hint="eastAsia"/>
          <w:sz w:val="24"/>
        </w:rPr>
        <w:t xml:space="preserve"> </w:t>
      </w:r>
      <w:r w:rsidRPr="00280648">
        <w:rPr>
          <w:rFonts w:hint="eastAsia"/>
          <w:sz w:val="24"/>
        </w:rPr>
        <w:t>全国马铃薯种植气候区划、产量气候区划、品质气候区划、主要气象灾害和病虫害气候区划技术规范；</w:t>
      </w:r>
    </w:p>
    <w:bookmarkEnd w:id="77"/>
    <w:p w:rsidR="000D5B75" w:rsidRPr="00280648" w:rsidP="000D5B75">
      <w:pPr>
        <w:spacing w:line="360" w:lineRule="auto"/>
        <w:ind w:firstLine="480" w:firstLineChars="200"/>
      </w:pPr>
      <w:r w:rsidRPr="00280648">
        <w:rPr>
          <w:rFonts w:hint="eastAsia"/>
          <w:sz w:val="24"/>
        </w:rPr>
        <w:t>（</w:t>
      </w:r>
      <w:r w:rsidRPr="00280648">
        <w:rPr>
          <w:rFonts w:hint="eastAsia"/>
          <w:sz w:val="24"/>
        </w:rPr>
        <w:t>2</w:t>
      </w:r>
      <w:r w:rsidRPr="00280648">
        <w:rPr>
          <w:rFonts w:hint="eastAsia"/>
          <w:sz w:val="24"/>
        </w:rPr>
        <w:t>）数据产品</w:t>
      </w:r>
    </w:p>
    <w:p w:rsidR="000D5B75" w:rsidRPr="00280648" w:rsidP="000D5B75">
      <w:pPr>
        <w:spacing w:line="360" w:lineRule="auto"/>
        <w:ind w:firstLine="480" w:firstLineChars="200"/>
      </w:pPr>
      <w:bookmarkStart w:id="78" w:name="_Hlk229665339"/>
      <w:r w:rsidRPr="00280648">
        <w:rPr>
          <w:rFonts w:hint="eastAsia"/>
          <w:sz w:val="24"/>
        </w:rPr>
        <w:t>①</w:t>
      </w:r>
      <w:r w:rsidRPr="00280648">
        <w:rPr>
          <w:rFonts w:hint="eastAsia"/>
          <w:sz w:val="24"/>
        </w:rPr>
        <w:t xml:space="preserve"> </w:t>
      </w:r>
      <w:r w:rsidRPr="00280648">
        <w:rPr>
          <w:rFonts w:hint="eastAsia"/>
          <w:sz w:val="24"/>
        </w:rPr>
        <w:t>全国马铃薯种植气候区划、产量气候区划、主要气象灾害气候区划、主要品质气候区划、病虫害气候区划过程中产生的过程数据；</w:t>
      </w:r>
    </w:p>
    <w:p w:rsidR="000D5B75" w:rsidRPr="00280648" w:rsidP="000D5B75">
      <w:pPr>
        <w:spacing w:line="360" w:lineRule="auto"/>
        <w:ind w:firstLine="480" w:firstLineChars="200"/>
      </w:pPr>
      <w:r w:rsidRPr="00280648">
        <w:rPr>
          <w:rFonts w:hint="eastAsia"/>
          <w:sz w:val="24"/>
        </w:rPr>
        <w:t>②</w:t>
      </w:r>
      <w:r w:rsidRPr="00280648">
        <w:rPr>
          <w:rFonts w:hint="eastAsia"/>
          <w:sz w:val="24"/>
        </w:rPr>
        <w:t xml:space="preserve"> </w:t>
      </w:r>
      <w:r w:rsidRPr="00280648">
        <w:rPr>
          <w:rFonts w:hint="eastAsia"/>
          <w:sz w:val="24"/>
        </w:rPr>
        <w:t>马铃薯种植品种、种植面积、产量、品质等农业生产数据集产品；</w:t>
      </w:r>
    </w:p>
    <w:p w:rsidR="000D5B75" w:rsidRPr="00280648" w:rsidP="000D5B75">
      <w:pPr>
        <w:spacing w:line="360" w:lineRule="auto"/>
        <w:ind w:firstLine="480" w:firstLineChars="200"/>
      </w:pPr>
      <w:r w:rsidRPr="00280648">
        <w:rPr>
          <w:rFonts w:hint="eastAsia"/>
          <w:sz w:val="24"/>
        </w:rPr>
        <w:t>③</w:t>
      </w:r>
      <w:r w:rsidRPr="00280648">
        <w:rPr>
          <w:rFonts w:hint="eastAsia"/>
          <w:sz w:val="24"/>
        </w:rPr>
        <w:t xml:space="preserve"> </w:t>
      </w:r>
      <w:r w:rsidRPr="00280648">
        <w:rPr>
          <w:rFonts w:hint="eastAsia"/>
          <w:sz w:val="24"/>
        </w:rPr>
        <w:t>种植制度区划过程中产生的农业气候资源数据及农业生产相关数据；</w:t>
      </w:r>
    </w:p>
    <w:bookmarkEnd w:id="78"/>
    <w:p w:rsidR="000D5B75" w:rsidRPr="00280648" w:rsidP="000D5B75">
      <w:pPr>
        <w:spacing w:line="360" w:lineRule="auto"/>
        <w:ind w:firstLine="480" w:firstLineChars="200"/>
      </w:pPr>
      <w:r w:rsidRPr="00280648">
        <w:rPr>
          <w:rFonts w:hint="eastAsia"/>
          <w:sz w:val="24"/>
        </w:rPr>
        <w:t>（</w:t>
      </w:r>
      <w:r w:rsidRPr="00280648">
        <w:rPr>
          <w:rFonts w:hint="eastAsia"/>
          <w:sz w:val="24"/>
        </w:rPr>
        <w:t>3</w:t>
      </w:r>
      <w:r w:rsidRPr="00280648">
        <w:rPr>
          <w:rFonts w:hint="eastAsia"/>
          <w:sz w:val="24"/>
        </w:rPr>
        <w:t>）图件成果</w:t>
      </w:r>
    </w:p>
    <w:p w:rsidR="000D5B75" w:rsidRPr="00280648" w:rsidP="000D5B75">
      <w:pPr>
        <w:spacing w:line="360" w:lineRule="auto"/>
        <w:ind w:firstLine="480" w:firstLineChars="200"/>
      </w:pPr>
      <w:bookmarkStart w:id="79" w:name="_Hlk229665350"/>
      <w:r w:rsidRPr="00280648">
        <w:rPr>
          <w:rFonts w:hint="eastAsia"/>
          <w:sz w:val="24"/>
        </w:rPr>
        <w:t>①</w:t>
      </w:r>
      <w:r w:rsidRPr="00280648">
        <w:rPr>
          <w:rFonts w:hint="eastAsia"/>
          <w:sz w:val="24"/>
        </w:rPr>
        <w:t xml:space="preserve"> </w:t>
      </w:r>
      <w:r w:rsidRPr="00280648">
        <w:rPr>
          <w:rFonts w:hint="eastAsia"/>
          <w:sz w:val="24"/>
        </w:rPr>
        <w:t>中国种植制度气候区划图（零级带、一级区、二级区）；</w:t>
      </w:r>
    </w:p>
    <w:p w:rsidR="000D5B75" w:rsidRPr="00280648" w:rsidP="000D5B75">
      <w:pPr>
        <w:spacing w:line="360" w:lineRule="auto"/>
        <w:ind w:firstLine="480" w:firstLineChars="200"/>
      </w:pPr>
      <w:r w:rsidRPr="00280648">
        <w:rPr>
          <w:rFonts w:hint="eastAsia"/>
          <w:sz w:val="24"/>
        </w:rPr>
        <w:t>②</w:t>
      </w:r>
      <w:r w:rsidRPr="00280648">
        <w:rPr>
          <w:rFonts w:hint="eastAsia"/>
          <w:sz w:val="24"/>
        </w:rPr>
        <w:t xml:space="preserve"> </w:t>
      </w:r>
      <w:r w:rsidRPr="00280648">
        <w:rPr>
          <w:rFonts w:hint="eastAsia"/>
          <w:sz w:val="24"/>
        </w:rPr>
        <w:t>全国马铃薯种植气候区划图、产量气候区划图、主要气象灾害区划图、品质气候区划图和病虫害气候区划图；</w:t>
      </w:r>
    </w:p>
    <w:bookmarkEnd w:id="79"/>
    <w:p w:rsidR="000D5B75" w:rsidRPr="00280648" w:rsidP="000D5B75">
      <w:pPr>
        <w:spacing w:line="360" w:lineRule="auto"/>
        <w:ind w:firstLine="480" w:firstLineChars="200"/>
      </w:pPr>
      <w:r w:rsidRPr="00280648">
        <w:rPr>
          <w:rFonts w:hint="eastAsia"/>
          <w:sz w:val="24"/>
        </w:rPr>
        <w:t>（</w:t>
      </w:r>
      <w:r w:rsidRPr="00280648">
        <w:rPr>
          <w:rFonts w:hint="eastAsia"/>
          <w:sz w:val="24"/>
        </w:rPr>
        <w:t>4</w:t>
      </w:r>
      <w:r w:rsidRPr="00280648">
        <w:rPr>
          <w:rFonts w:hint="eastAsia"/>
          <w:sz w:val="24"/>
        </w:rPr>
        <w:t>）文字报告</w:t>
      </w:r>
    </w:p>
    <w:p w:rsidR="000D5B75" w:rsidRPr="00280648" w:rsidP="000D5B75">
      <w:pPr>
        <w:spacing w:line="360" w:lineRule="auto"/>
        <w:ind w:firstLine="480" w:firstLineChars="200"/>
      </w:pPr>
      <w:bookmarkStart w:id="80" w:name="_Hlk229665359"/>
      <w:r w:rsidRPr="00280648">
        <w:rPr>
          <w:rFonts w:hint="eastAsia"/>
          <w:sz w:val="24"/>
        </w:rPr>
        <w:t>①</w:t>
      </w:r>
      <w:r w:rsidRPr="00280648">
        <w:rPr>
          <w:rFonts w:hint="eastAsia"/>
          <w:sz w:val="24"/>
        </w:rPr>
        <w:t xml:space="preserve"> </w:t>
      </w:r>
      <w:r w:rsidRPr="00280648">
        <w:rPr>
          <w:rFonts w:hint="eastAsia"/>
          <w:sz w:val="24"/>
        </w:rPr>
        <w:t>全国马铃薯气候区划成果分析报告和技术总结报告；</w:t>
      </w:r>
    </w:p>
    <w:p w:rsidR="000D5B75" w:rsidRPr="00280648" w:rsidP="000D5B75">
      <w:pPr>
        <w:spacing w:line="360" w:lineRule="auto"/>
        <w:ind w:firstLine="480" w:firstLineChars="200"/>
      </w:pPr>
      <w:r w:rsidRPr="00280648">
        <w:rPr>
          <w:rFonts w:hint="eastAsia"/>
          <w:sz w:val="24"/>
        </w:rPr>
        <w:t>②</w:t>
      </w:r>
      <w:r w:rsidRPr="00280648">
        <w:rPr>
          <w:rFonts w:hint="eastAsia"/>
          <w:sz w:val="24"/>
        </w:rPr>
        <w:t xml:space="preserve"> </w:t>
      </w:r>
      <w:r w:rsidRPr="00280648">
        <w:rPr>
          <w:rFonts w:hint="eastAsia"/>
          <w:sz w:val="24"/>
        </w:rPr>
        <w:t>中国种植制度气候区划成果分析报告和技术总结报告；</w:t>
      </w:r>
      <w:bookmarkEnd w:id="80"/>
    </w:p>
    <w:p w:rsidR="000D5B75" w:rsidRPr="00280648" w:rsidP="000D5B75">
      <w:pPr>
        <w:spacing w:line="360" w:lineRule="auto"/>
        <w:ind w:firstLine="480" w:firstLineChars="200"/>
      </w:pPr>
      <w:r w:rsidRPr="00280648">
        <w:rPr>
          <w:rFonts w:hint="eastAsia"/>
          <w:sz w:val="24"/>
        </w:rPr>
        <w:t>（</w:t>
      </w:r>
      <w:r w:rsidRPr="00280648">
        <w:rPr>
          <w:rFonts w:hint="eastAsia"/>
          <w:sz w:val="24"/>
        </w:rPr>
        <w:t>5</w:t>
      </w:r>
      <w:r w:rsidRPr="00280648">
        <w:rPr>
          <w:rFonts w:hint="eastAsia"/>
          <w:sz w:val="24"/>
        </w:rPr>
        <w:t>）指标算法</w:t>
      </w:r>
    </w:p>
    <w:p w:rsidR="000D5B75" w:rsidRPr="00280648" w:rsidP="000D5B75">
      <w:pPr>
        <w:spacing w:line="360" w:lineRule="auto"/>
        <w:ind w:firstLine="480" w:firstLineChars="200"/>
      </w:pPr>
      <w:bookmarkStart w:id="81" w:name="_Hlk229665367"/>
      <w:r w:rsidRPr="00280648">
        <w:rPr>
          <w:rFonts w:hint="eastAsia"/>
          <w:sz w:val="24"/>
        </w:rPr>
        <w:t>①</w:t>
      </w:r>
      <w:r w:rsidRPr="00280648">
        <w:rPr>
          <w:rFonts w:hint="eastAsia"/>
          <w:sz w:val="24"/>
        </w:rPr>
        <w:t xml:space="preserve"> </w:t>
      </w:r>
      <w:r w:rsidRPr="00280648">
        <w:rPr>
          <w:rFonts w:hint="eastAsia"/>
          <w:sz w:val="24"/>
        </w:rPr>
        <w:t>中国种植制度气候区划指标描述、要素构成、计算公式相关的技术文档；</w:t>
      </w:r>
    </w:p>
    <w:p w:rsidR="000D5B75" w:rsidRPr="00870DAE" w:rsidP="000D5B75">
      <w:pPr>
        <w:spacing w:line="360" w:lineRule="auto"/>
        <w:ind w:firstLine="480" w:firstLineChars="200"/>
      </w:pPr>
      <w:r w:rsidRPr="00280648">
        <w:rPr>
          <w:rFonts w:hint="eastAsia"/>
          <w:sz w:val="24"/>
        </w:rPr>
        <w:t>②</w:t>
      </w:r>
      <w:r w:rsidRPr="00280648">
        <w:rPr>
          <w:rFonts w:hint="eastAsia"/>
          <w:sz w:val="24"/>
        </w:rPr>
        <w:t xml:space="preserve"> </w:t>
      </w:r>
      <w:r w:rsidRPr="00280648">
        <w:rPr>
          <w:rFonts w:hint="eastAsia"/>
          <w:sz w:val="24"/>
        </w:rPr>
        <w:t>全国马铃薯种植气候区划、产量气候区划、主要气象灾害区划、品质气候区划和病虫害气候区划指标描述、要素构成、计算公式相关的技术文档；</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82" w:name="_Toc229665126"/>
      <w:bookmarkEnd w:id="81"/>
      <w:r w:rsidRPr="001851BE">
        <w:rPr>
          <w:rFonts w:ascii="Times New Roman" w:eastAsia="黑体" w:hAnsi="Times New Roman" w:cs="Times New Roman"/>
          <w:sz w:val="28"/>
          <w:szCs w:val="28"/>
        </w:rPr>
        <w:t>5.3.</w:t>
      </w:r>
      <w:r w:rsidRPr="001851BE">
        <w:rPr>
          <w:rFonts w:ascii="Times New Roman" w:eastAsia="黑体" w:hAnsi="Times New Roman" w:cs="Times New Roman"/>
          <w:sz w:val="28"/>
          <w:szCs w:val="28"/>
        </w:rPr>
        <w:tab/>
      </w:r>
      <w:r w:rsidRPr="001851BE">
        <w:rPr>
          <w:rFonts w:ascii="Times New Roman" w:eastAsia="黑体" w:hAnsi="Times New Roman" w:cs="Times New Roman"/>
          <w:sz w:val="28"/>
          <w:szCs w:val="28"/>
        </w:rPr>
        <w:t>项目组织与管理要求</w:t>
      </w:r>
      <w:bookmarkEnd w:id="82"/>
    </w:p>
    <w:p w:rsidR="000D5B75" w:rsidRPr="0026398C" w:rsidP="000D5B75">
      <w:pPr>
        <w:spacing w:line="362" w:lineRule="auto"/>
        <w:ind w:right="112" w:firstLine="480"/>
        <w:rPr>
          <w:spacing w:val="-3"/>
          <w:lang w:val="zh-CN" w:bidi="zh-CN"/>
        </w:rPr>
      </w:pPr>
      <w:r w:rsidRPr="0026398C">
        <w:rPr>
          <w:spacing w:val="-3"/>
          <w:sz w:val="24"/>
          <w:lang w:val="zh-CN" w:bidi="zh-CN"/>
        </w:rPr>
        <w:t>（</w:t>
      </w:r>
      <w:r w:rsidRPr="0026398C">
        <w:rPr>
          <w:spacing w:val="-3"/>
          <w:sz w:val="24"/>
          <w:lang w:val="zh-CN" w:bidi="zh-CN"/>
        </w:rPr>
        <w:t>1</w:t>
      </w:r>
      <w:r w:rsidRPr="0026398C">
        <w:rPr>
          <w:spacing w:val="-3"/>
          <w:sz w:val="24"/>
          <w:lang w:val="zh-CN" w:bidi="zh-CN"/>
        </w:rPr>
        <w:t>）提供</w:t>
      </w:r>
      <w:r>
        <w:rPr>
          <w:rFonts w:hint="eastAsia"/>
          <w:spacing w:val="-3"/>
          <w:sz w:val="24"/>
          <w:lang w:val="zh-CN" w:bidi="zh-CN"/>
        </w:rPr>
        <w:t>技术研发</w:t>
      </w:r>
      <w:r w:rsidRPr="0026398C">
        <w:rPr>
          <w:spacing w:val="-3"/>
          <w:sz w:val="24"/>
          <w:lang w:val="zh-CN" w:bidi="zh-CN"/>
        </w:rPr>
        <w:t>实施进度计划并组织实施</w:t>
      </w:r>
    </w:p>
    <w:p w:rsidR="000D5B75" w:rsidRPr="0026398C" w:rsidP="000D5B75">
      <w:pPr>
        <w:spacing w:line="362" w:lineRule="auto"/>
        <w:ind w:right="112" w:firstLine="480"/>
        <w:rPr>
          <w:spacing w:val="-3"/>
          <w:lang w:val="zh-CN" w:bidi="zh-CN"/>
        </w:rPr>
      </w:pPr>
      <w:r w:rsidRPr="0026398C">
        <w:rPr>
          <w:spacing w:val="-3"/>
          <w:sz w:val="24"/>
          <w:lang w:val="zh-CN" w:bidi="zh-CN"/>
        </w:rPr>
        <w:t>1</w:t>
      </w:r>
      <w:r w:rsidRPr="0026398C">
        <w:rPr>
          <w:spacing w:val="-3"/>
          <w:sz w:val="24"/>
          <w:lang w:val="zh-CN" w:bidi="zh-CN"/>
        </w:rPr>
        <w:t>）</w:t>
      </w:r>
      <w:r>
        <w:rPr>
          <w:rFonts w:hint="eastAsia"/>
          <w:spacing w:val="-3"/>
          <w:sz w:val="24"/>
          <w:lang w:val="zh-CN" w:bidi="zh-CN"/>
        </w:rPr>
        <w:t>编制详细的区划技术研发实施方案</w:t>
      </w:r>
      <w:r w:rsidRPr="0026398C">
        <w:rPr>
          <w:spacing w:val="-3"/>
          <w:sz w:val="24"/>
          <w:lang w:val="zh-CN" w:bidi="zh-CN"/>
        </w:rPr>
        <w:t>。</w:t>
      </w:r>
    </w:p>
    <w:p w:rsidR="000D5B75" w:rsidRPr="0026398C" w:rsidP="000D5B75">
      <w:pPr>
        <w:spacing w:line="362" w:lineRule="auto"/>
        <w:ind w:right="112" w:firstLine="480"/>
        <w:rPr>
          <w:spacing w:val="-3"/>
          <w:lang w:val="zh-CN" w:bidi="zh-CN"/>
        </w:rPr>
      </w:pPr>
      <w:r w:rsidRPr="0026398C">
        <w:rPr>
          <w:spacing w:val="-3"/>
          <w:sz w:val="24"/>
          <w:lang w:val="zh-CN" w:bidi="zh-CN"/>
        </w:rPr>
        <w:t>2</w:t>
      </w:r>
      <w:r w:rsidRPr="0026398C">
        <w:rPr>
          <w:spacing w:val="-3"/>
          <w:sz w:val="24"/>
          <w:lang w:val="zh-CN" w:bidi="zh-CN"/>
        </w:rPr>
        <w:t>）每</w:t>
      </w:r>
      <w:r>
        <w:rPr>
          <w:rFonts w:hint="eastAsia"/>
          <w:spacing w:val="-3"/>
          <w:sz w:val="24"/>
          <w:lang w:val="zh-CN" w:bidi="zh-CN"/>
        </w:rPr>
        <w:t>月</w:t>
      </w:r>
      <w:r w:rsidRPr="0026398C">
        <w:rPr>
          <w:spacing w:val="-3"/>
          <w:sz w:val="24"/>
          <w:lang w:val="zh-CN" w:bidi="zh-CN"/>
        </w:rPr>
        <w:t>向采购人提供</w:t>
      </w:r>
      <w:r>
        <w:rPr>
          <w:rFonts w:hint="eastAsia"/>
          <w:spacing w:val="-3"/>
          <w:sz w:val="24"/>
          <w:lang w:val="zh-CN" w:bidi="zh-CN"/>
        </w:rPr>
        <w:t>研发</w:t>
      </w:r>
      <w:r w:rsidRPr="0026398C">
        <w:rPr>
          <w:spacing w:val="-3"/>
          <w:sz w:val="24"/>
          <w:lang w:val="zh-CN" w:bidi="zh-CN"/>
        </w:rPr>
        <w:t>工作实施进展情况，并提出相关建议。</w:t>
      </w:r>
    </w:p>
    <w:p w:rsidR="000D5B75" w:rsidRPr="0026398C" w:rsidP="000D5B75">
      <w:pPr>
        <w:spacing w:line="362" w:lineRule="auto"/>
        <w:ind w:right="112" w:firstLine="480"/>
        <w:rPr>
          <w:spacing w:val="-3"/>
          <w:lang w:val="zh-CN" w:bidi="zh-CN"/>
        </w:rPr>
      </w:pPr>
      <w:r w:rsidRPr="0026398C">
        <w:rPr>
          <w:spacing w:val="-3"/>
          <w:sz w:val="24"/>
          <w:lang w:val="zh-CN" w:bidi="zh-CN"/>
        </w:rPr>
        <w:t>3</w:t>
      </w:r>
      <w:r w:rsidRPr="0026398C">
        <w:rPr>
          <w:spacing w:val="-3"/>
          <w:sz w:val="24"/>
          <w:lang w:val="zh-CN" w:bidi="zh-CN"/>
        </w:rPr>
        <w:t>）解决</w:t>
      </w:r>
      <w:r>
        <w:rPr>
          <w:rFonts w:hint="eastAsia"/>
          <w:spacing w:val="-3"/>
          <w:sz w:val="24"/>
          <w:lang w:val="zh-CN" w:bidi="zh-CN"/>
        </w:rPr>
        <w:t>技术研发</w:t>
      </w:r>
      <w:r w:rsidRPr="0026398C">
        <w:rPr>
          <w:spacing w:val="-3"/>
          <w:sz w:val="24"/>
          <w:lang w:val="zh-CN" w:bidi="zh-CN"/>
        </w:rPr>
        <w:t>过程中出现的各种</w:t>
      </w:r>
      <w:r>
        <w:rPr>
          <w:rFonts w:hint="eastAsia"/>
          <w:spacing w:val="-3"/>
          <w:sz w:val="24"/>
          <w:lang w:val="zh-CN" w:bidi="zh-CN"/>
        </w:rPr>
        <w:t>科研</w:t>
      </w:r>
      <w:r w:rsidRPr="0026398C">
        <w:rPr>
          <w:spacing w:val="-3"/>
          <w:sz w:val="24"/>
          <w:lang w:val="zh-CN" w:bidi="zh-CN"/>
        </w:rPr>
        <w:t>问题。</w:t>
      </w:r>
    </w:p>
    <w:p w:rsidR="000D5B75" w:rsidRPr="0026398C" w:rsidP="000D5B75">
      <w:pPr>
        <w:spacing w:line="362" w:lineRule="auto"/>
        <w:ind w:right="112" w:firstLine="480"/>
        <w:rPr>
          <w:spacing w:val="-3"/>
          <w:lang w:val="zh-CN" w:bidi="zh-CN"/>
        </w:rPr>
      </w:pPr>
      <w:r w:rsidRPr="0026398C">
        <w:rPr>
          <w:spacing w:val="-3"/>
          <w:sz w:val="24"/>
          <w:lang w:val="zh-CN" w:bidi="zh-CN"/>
        </w:rPr>
        <w:t>4</w:t>
      </w:r>
      <w:r w:rsidRPr="0026398C">
        <w:rPr>
          <w:spacing w:val="-3"/>
          <w:sz w:val="24"/>
          <w:lang w:val="zh-CN" w:bidi="zh-CN"/>
        </w:rPr>
        <w:t>）协助采购人处理</w:t>
      </w:r>
      <w:r>
        <w:rPr>
          <w:rFonts w:hint="eastAsia"/>
          <w:spacing w:val="-3"/>
          <w:sz w:val="24"/>
          <w:lang w:val="zh-CN" w:bidi="zh-CN"/>
        </w:rPr>
        <w:t>项目</w:t>
      </w:r>
      <w:r w:rsidRPr="0026398C">
        <w:rPr>
          <w:spacing w:val="-3"/>
          <w:sz w:val="24"/>
          <w:lang w:val="zh-CN" w:bidi="zh-CN"/>
        </w:rPr>
        <w:t>实施过程中出现的</w:t>
      </w:r>
      <w:r>
        <w:rPr>
          <w:rFonts w:hint="eastAsia"/>
          <w:spacing w:val="-3"/>
          <w:sz w:val="24"/>
          <w:lang w:val="zh-CN" w:bidi="zh-CN"/>
        </w:rPr>
        <w:t>技术问题</w:t>
      </w:r>
      <w:r w:rsidRPr="0026398C">
        <w:rPr>
          <w:spacing w:val="-3"/>
          <w:sz w:val="24"/>
          <w:lang w:val="zh-CN" w:bidi="zh-CN"/>
        </w:rPr>
        <w:t>。</w:t>
      </w:r>
    </w:p>
    <w:p w:rsidR="000D5B75" w:rsidRPr="0026398C" w:rsidP="000D5B75">
      <w:pPr>
        <w:spacing w:line="362" w:lineRule="auto"/>
        <w:ind w:right="112" w:firstLine="480"/>
        <w:rPr>
          <w:spacing w:val="-3"/>
          <w:lang w:val="zh-CN" w:bidi="zh-CN"/>
        </w:rPr>
      </w:pPr>
      <w:r w:rsidRPr="0026398C">
        <w:rPr>
          <w:spacing w:val="-3"/>
          <w:sz w:val="24"/>
          <w:lang w:val="zh-CN" w:bidi="zh-CN"/>
        </w:rPr>
        <w:t>5</w:t>
      </w:r>
      <w:r w:rsidRPr="0026398C">
        <w:rPr>
          <w:spacing w:val="-3"/>
          <w:sz w:val="24"/>
          <w:lang w:val="zh-CN" w:bidi="zh-CN"/>
        </w:rPr>
        <w:t>）当项目</w:t>
      </w:r>
      <w:r>
        <w:rPr>
          <w:rFonts w:hint="eastAsia"/>
          <w:spacing w:val="-3"/>
          <w:sz w:val="24"/>
          <w:lang w:val="zh-CN" w:bidi="zh-CN"/>
        </w:rPr>
        <w:t>研究过程</w:t>
      </w:r>
      <w:r w:rsidRPr="0026398C">
        <w:rPr>
          <w:spacing w:val="-3"/>
          <w:sz w:val="24"/>
          <w:lang w:val="zh-CN" w:bidi="zh-CN"/>
        </w:rPr>
        <w:t>中出现变化时，要能及时做出调整。</w:t>
      </w:r>
    </w:p>
    <w:p w:rsidR="000D5B75" w:rsidRPr="0026398C" w:rsidP="000D5B75">
      <w:pPr>
        <w:spacing w:line="362" w:lineRule="auto"/>
        <w:ind w:right="112" w:firstLine="480"/>
        <w:rPr>
          <w:spacing w:val="-3"/>
          <w:lang w:val="zh-CN" w:bidi="zh-CN"/>
        </w:rPr>
      </w:pPr>
      <w:r w:rsidRPr="0026398C">
        <w:rPr>
          <w:spacing w:val="-3"/>
          <w:sz w:val="24"/>
          <w:lang w:val="zh-CN" w:bidi="zh-CN"/>
        </w:rPr>
        <w:t>6</w:t>
      </w:r>
      <w:r w:rsidRPr="0026398C">
        <w:rPr>
          <w:spacing w:val="-3"/>
          <w:sz w:val="24"/>
          <w:lang w:val="zh-CN" w:bidi="zh-CN"/>
        </w:rPr>
        <w:t>）要有规范的整体项目管理、项目质量管理和进度管理机制。</w:t>
      </w:r>
    </w:p>
    <w:p w:rsidR="000D5B75" w:rsidRPr="0026398C" w:rsidP="000D5B75">
      <w:pPr>
        <w:spacing w:line="362" w:lineRule="auto"/>
        <w:ind w:right="112" w:firstLine="480"/>
        <w:rPr>
          <w:spacing w:val="-3"/>
          <w:lang w:val="zh-CN" w:bidi="zh-CN"/>
        </w:rPr>
      </w:pPr>
      <w:r w:rsidRPr="0026398C">
        <w:rPr>
          <w:spacing w:val="-3"/>
          <w:sz w:val="24"/>
          <w:lang w:val="zh-CN" w:bidi="zh-CN"/>
        </w:rPr>
        <w:t>（</w:t>
      </w:r>
      <w:r w:rsidRPr="0026398C">
        <w:rPr>
          <w:spacing w:val="-3"/>
          <w:sz w:val="24"/>
          <w:lang w:val="zh-CN" w:bidi="zh-CN"/>
        </w:rPr>
        <w:t>2</w:t>
      </w:r>
      <w:r w:rsidRPr="0026398C">
        <w:rPr>
          <w:spacing w:val="-3"/>
          <w:sz w:val="24"/>
          <w:lang w:val="zh-CN" w:bidi="zh-CN"/>
        </w:rPr>
        <w:t>）进行项目</w:t>
      </w:r>
      <w:r>
        <w:rPr>
          <w:rFonts w:hint="eastAsia"/>
          <w:spacing w:val="-3"/>
          <w:sz w:val="24"/>
          <w:lang w:val="zh-CN" w:bidi="zh-CN"/>
        </w:rPr>
        <w:t>研</w:t>
      </w:r>
      <w:r w:rsidRPr="0026398C">
        <w:rPr>
          <w:spacing w:val="-3"/>
          <w:sz w:val="24"/>
          <w:lang w:val="zh-CN" w:bidi="zh-CN"/>
        </w:rPr>
        <w:t>发的日常组织、管理、协调</w:t>
      </w:r>
    </w:p>
    <w:p w:rsidR="000D5B75" w:rsidRPr="0026398C" w:rsidP="000D5B75">
      <w:pPr>
        <w:spacing w:line="362" w:lineRule="auto"/>
        <w:ind w:right="112" w:firstLine="480"/>
        <w:rPr>
          <w:spacing w:val="-3"/>
          <w:lang w:val="zh-CN" w:bidi="zh-CN"/>
        </w:rPr>
      </w:pPr>
      <w:r w:rsidRPr="0026398C">
        <w:rPr>
          <w:spacing w:val="-3"/>
          <w:sz w:val="24"/>
          <w:lang w:val="zh-CN" w:bidi="zh-CN"/>
        </w:rPr>
        <w:t>1</w:t>
      </w:r>
      <w:r w:rsidRPr="0026398C">
        <w:rPr>
          <w:spacing w:val="-3"/>
          <w:sz w:val="24"/>
          <w:lang w:val="zh-CN" w:bidi="zh-CN"/>
        </w:rPr>
        <w:t>）参加采购人组织与项目</w:t>
      </w:r>
      <w:r>
        <w:rPr>
          <w:rFonts w:hint="eastAsia"/>
          <w:spacing w:val="-3"/>
          <w:sz w:val="24"/>
          <w:lang w:val="zh-CN" w:bidi="zh-CN"/>
        </w:rPr>
        <w:t>研发任务</w:t>
      </w:r>
      <w:r w:rsidRPr="0026398C">
        <w:rPr>
          <w:spacing w:val="-3"/>
          <w:sz w:val="24"/>
          <w:lang w:val="zh-CN" w:bidi="zh-CN"/>
        </w:rPr>
        <w:t>有关的各类会议。</w:t>
      </w:r>
    </w:p>
    <w:p w:rsidR="000D5B75" w:rsidRPr="0026398C" w:rsidP="000D5B75">
      <w:pPr>
        <w:spacing w:line="362" w:lineRule="auto"/>
        <w:ind w:right="112" w:firstLine="480"/>
        <w:rPr>
          <w:spacing w:val="-3"/>
          <w:lang w:val="zh-CN" w:bidi="zh-CN"/>
        </w:rPr>
      </w:pPr>
      <w:r w:rsidRPr="0026398C">
        <w:rPr>
          <w:spacing w:val="-3"/>
          <w:sz w:val="24"/>
          <w:lang w:val="zh-CN" w:bidi="zh-CN"/>
        </w:rPr>
        <w:t>2</w:t>
      </w:r>
      <w:r w:rsidRPr="0026398C">
        <w:rPr>
          <w:spacing w:val="-3"/>
          <w:sz w:val="24"/>
          <w:lang w:val="zh-CN" w:bidi="zh-CN"/>
        </w:rPr>
        <w:t>）要遵循相应的项目管理规范，并有相应的项目管理文档。</w:t>
      </w:r>
    </w:p>
    <w:p w:rsidR="000D5B75" w:rsidRPr="0026398C" w:rsidP="000D5B75">
      <w:pPr>
        <w:spacing w:line="362" w:lineRule="auto"/>
        <w:ind w:right="112" w:firstLine="480"/>
        <w:rPr>
          <w:spacing w:val="-3"/>
          <w:lang w:val="zh-CN" w:bidi="zh-CN"/>
        </w:rPr>
      </w:pPr>
      <w:r w:rsidRPr="0026398C">
        <w:rPr>
          <w:spacing w:val="-3"/>
          <w:sz w:val="24"/>
          <w:lang w:val="zh-CN" w:bidi="zh-CN"/>
        </w:rPr>
        <w:t>3</w:t>
      </w:r>
      <w:r w:rsidRPr="0026398C">
        <w:rPr>
          <w:spacing w:val="-3"/>
          <w:sz w:val="24"/>
          <w:lang w:val="zh-CN" w:bidi="zh-CN"/>
        </w:rPr>
        <w:t>）对项目</w:t>
      </w:r>
      <w:r>
        <w:rPr>
          <w:rFonts w:hint="eastAsia"/>
          <w:spacing w:val="-3"/>
          <w:sz w:val="24"/>
          <w:lang w:val="zh-CN" w:bidi="zh-CN"/>
        </w:rPr>
        <w:t>研发</w:t>
      </w:r>
      <w:r w:rsidRPr="0026398C">
        <w:rPr>
          <w:spacing w:val="-3"/>
          <w:sz w:val="24"/>
          <w:lang w:val="zh-CN" w:bidi="zh-CN"/>
        </w:rPr>
        <w:t>任务中出现的调整，要及时做出安排，并尊重采购人的安排。</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83" w:name="_Toc229665127"/>
      <w:r w:rsidRPr="001851BE">
        <w:rPr>
          <w:rFonts w:ascii="Times New Roman" w:eastAsia="黑体" w:hAnsi="Times New Roman" w:cs="Times New Roman"/>
          <w:sz w:val="28"/>
          <w:szCs w:val="28"/>
        </w:rPr>
        <w:t>5.4.</w:t>
      </w:r>
      <w:r w:rsidRPr="001851BE">
        <w:rPr>
          <w:rFonts w:ascii="Times New Roman" w:eastAsia="黑体" w:hAnsi="Times New Roman" w:cs="Times New Roman"/>
          <w:sz w:val="28"/>
          <w:szCs w:val="28"/>
        </w:rPr>
        <w:tab/>
      </w:r>
      <w:r w:rsidRPr="001851BE">
        <w:rPr>
          <w:rFonts w:ascii="Times New Roman" w:eastAsia="黑体" w:hAnsi="Times New Roman" w:cs="Times New Roman"/>
          <w:sz w:val="28"/>
          <w:szCs w:val="28"/>
        </w:rPr>
        <w:t>项目组人员及组织机构要求</w:t>
      </w:r>
      <w:bookmarkEnd w:id="83"/>
    </w:p>
    <w:p w:rsidR="000D5B75" w:rsidRPr="00652780" w:rsidP="000D5B75">
      <w:pPr>
        <w:spacing w:line="360" w:lineRule="auto"/>
        <w:ind w:firstLine="480" w:firstLineChars="200"/>
      </w:pPr>
      <w:r w:rsidRPr="00652780">
        <w:rPr>
          <w:sz w:val="24"/>
        </w:rPr>
        <w:t>承建方须成立</w:t>
      </w:r>
      <w:r w:rsidRPr="00652780">
        <w:rPr>
          <w:rFonts w:hint="eastAsia"/>
          <w:sz w:val="24"/>
        </w:rPr>
        <w:t>农业气候区划相关的技术组和专家组</w:t>
      </w:r>
      <w:r w:rsidRPr="00652780">
        <w:rPr>
          <w:sz w:val="24"/>
        </w:rPr>
        <w:t>，安排足够的高素质人才参加本项目工作</w:t>
      </w:r>
      <w:r w:rsidRPr="00652780">
        <w:rPr>
          <w:rFonts w:hint="eastAsia"/>
          <w:sz w:val="24"/>
        </w:rPr>
        <w:t>，</w:t>
      </w:r>
      <w:r w:rsidRPr="00652780">
        <w:rPr>
          <w:sz w:val="24"/>
        </w:rPr>
        <w:t>明确岗位的职责，确保项目顺利实施</w:t>
      </w:r>
      <w:r w:rsidRPr="00652780">
        <w:rPr>
          <w:rFonts w:hint="eastAsia"/>
          <w:sz w:val="24"/>
        </w:rPr>
        <w:t>。</w:t>
      </w:r>
      <w:r w:rsidRPr="00652780">
        <w:rPr>
          <w:sz w:val="24"/>
        </w:rPr>
        <w:t>应组成</w:t>
      </w:r>
      <w:r w:rsidR="00F67C5F">
        <w:rPr>
          <w:sz w:val="24"/>
        </w:rPr>
        <w:t>7</w:t>
      </w:r>
      <w:r w:rsidRPr="00652780">
        <w:rPr>
          <w:sz w:val="24"/>
        </w:rPr>
        <w:t>人及以上的</w:t>
      </w:r>
      <w:r w:rsidRPr="00652780">
        <w:rPr>
          <w:rFonts w:hint="eastAsia"/>
          <w:sz w:val="24"/>
        </w:rPr>
        <w:t>研发</w:t>
      </w:r>
      <w:r w:rsidRPr="00652780">
        <w:rPr>
          <w:sz w:val="24"/>
        </w:rPr>
        <w:t>团队，并确保服务于本项目的核心</w:t>
      </w:r>
      <w:r w:rsidRPr="00652780">
        <w:rPr>
          <w:rFonts w:hint="eastAsia"/>
          <w:sz w:val="24"/>
        </w:rPr>
        <w:t>科研</w:t>
      </w:r>
      <w:r w:rsidRPr="00652780">
        <w:rPr>
          <w:sz w:val="24"/>
        </w:rPr>
        <w:t>人员稳定，核心</w:t>
      </w:r>
      <w:r w:rsidRPr="00652780">
        <w:rPr>
          <w:rFonts w:hint="eastAsia"/>
          <w:sz w:val="24"/>
        </w:rPr>
        <w:t>技术研发</w:t>
      </w:r>
      <w:r w:rsidRPr="00652780">
        <w:rPr>
          <w:sz w:val="24"/>
        </w:rPr>
        <w:t>团队规模达到</w:t>
      </w:r>
      <w:r w:rsidRPr="00652780">
        <w:rPr>
          <w:sz w:val="24"/>
        </w:rPr>
        <w:t>5</w:t>
      </w:r>
      <w:r w:rsidRPr="00652780">
        <w:rPr>
          <w:sz w:val="24"/>
        </w:rPr>
        <w:t>人以上，未经采购人允许不得调整核心团队成员，采购人有权要求更换投标人项目团队成员。确保在</w:t>
      </w:r>
      <w:r w:rsidRPr="00652780">
        <w:rPr>
          <w:rFonts w:hint="eastAsia"/>
          <w:sz w:val="24"/>
        </w:rPr>
        <w:t>项目研发</w:t>
      </w:r>
      <w:r w:rsidRPr="00652780">
        <w:rPr>
          <w:sz w:val="24"/>
        </w:rPr>
        <w:t>中能适应采购人的需求变更。</w:t>
      </w:r>
    </w:p>
    <w:p w:rsidR="000D5B75" w:rsidRPr="001851BE" w:rsidP="000D5B75">
      <w:pPr>
        <w:pStyle w:val="Heading2"/>
        <w:tabs>
          <w:tab w:val="left" w:pos="576"/>
        </w:tabs>
        <w:spacing w:line="240" w:lineRule="auto"/>
        <w:ind w:left="576" w:hanging="576"/>
        <w:rPr>
          <w:rFonts w:ascii="Times New Roman" w:eastAsia="黑体" w:hAnsi="Times New Roman" w:cs="Times New Roman"/>
          <w:sz w:val="28"/>
          <w:szCs w:val="28"/>
        </w:rPr>
      </w:pPr>
      <w:bookmarkStart w:id="84" w:name="_Toc229665128"/>
      <w:r w:rsidRPr="001851BE">
        <w:rPr>
          <w:rFonts w:ascii="Times New Roman" w:eastAsia="黑体" w:hAnsi="Times New Roman" w:cs="Times New Roman"/>
          <w:sz w:val="28"/>
          <w:szCs w:val="28"/>
        </w:rPr>
        <w:t>5.5.</w:t>
      </w:r>
      <w:r w:rsidRPr="001851BE">
        <w:rPr>
          <w:rFonts w:ascii="Times New Roman" w:eastAsia="黑体" w:hAnsi="Times New Roman" w:cs="Times New Roman"/>
          <w:sz w:val="28"/>
          <w:szCs w:val="28"/>
        </w:rPr>
        <w:tab/>
      </w:r>
      <w:r w:rsidRPr="001851BE">
        <w:rPr>
          <w:rFonts w:ascii="Times New Roman" w:eastAsia="黑体" w:hAnsi="Times New Roman" w:cs="Times New Roman"/>
          <w:sz w:val="28"/>
          <w:szCs w:val="28"/>
        </w:rPr>
        <w:t>项目评审验收要求</w:t>
      </w:r>
      <w:bookmarkEnd w:id="84"/>
    </w:p>
    <w:p w:rsidR="000D5B75" w:rsidRPr="001851BE" w:rsidP="000D5B75">
      <w:pPr>
        <w:spacing w:line="360" w:lineRule="auto"/>
        <w:ind w:firstLine="480" w:firstLineChars="200"/>
      </w:pPr>
      <w:r w:rsidRPr="001851BE">
        <w:rPr>
          <w:sz w:val="24"/>
        </w:rPr>
        <w:t>（</w:t>
      </w:r>
      <w:r w:rsidRPr="001851BE">
        <w:rPr>
          <w:sz w:val="24"/>
        </w:rPr>
        <w:t>1</w:t>
      </w:r>
      <w:r w:rsidRPr="001851BE">
        <w:rPr>
          <w:sz w:val="24"/>
        </w:rPr>
        <w:t>）项目建设过程中根据合同约定通过</w:t>
      </w:r>
      <w:r>
        <w:rPr>
          <w:rFonts w:hint="eastAsia"/>
          <w:sz w:val="24"/>
        </w:rPr>
        <w:t>采购</w:t>
      </w:r>
      <w:r w:rsidRPr="001851BE">
        <w:rPr>
          <w:sz w:val="24"/>
        </w:rPr>
        <w:t>方组织的评审后形成详细的评审验收方案，制订出一套明确的可操作性和可测量性强的评价指标，作为</w:t>
      </w:r>
      <w:r>
        <w:rPr>
          <w:rFonts w:hint="eastAsia"/>
          <w:sz w:val="24"/>
        </w:rPr>
        <w:t>采购</w:t>
      </w:r>
      <w:r w:rsidRPr="001851BE">
        <w:rPr>
          <w:sz w:val="24"/>
        </w:rPr>
        <w:t>方评价乙方工作的标准，用于本技术服务研发的评审和验收。</w:t>
      </w:r>
    </w:p>
    <w:p w:rsidR="000D5B75" w:rsidRPr="001851BE" w:rsidP="000D5B75">
      <w:pPr>
        <w:spacing w:line="360" w:lineRule="auto"/>
        <w:ind w:firstLine="480" w:firstLineChars="200"/>
      </w:pPr>
      <w:r w:rsidRPr="001851BE">
        <w:rPr>
          <w:sz w:val="24"/>
        </w:rPr>
        <w:t>（</w:t>
      </w:r>
      <w:r w:rsidRPr="001851BE">
        <w:rPr>
          <w:sz w:val="24"/>
        </w:rPr>
        <w:t>2</w:t>
      </w:r>
      <w:r w:rsidRPr="001851BE">
        <w:rPr>
          <w:sz w:val="24"/>
        </w:rPr>
        <w:t>）乙方应完成总体技术服务安排，并通过内部考核后方可验收。</w:t>
      </w:r>
    </w:p>
    <w:p w:rsidR="000D5B75" w:rsidRPr="001851BE" w:rsidP="000D5B75">
      <w:pPr>
        <w:spacing w:line="360" w:lineRule="auto"/>
        <w:ind w:firstLine="480" w:firstLineChars="200"/>
      </w:pPr>
      <w:r w:rsidRPr="001851BE">
        <w:rPr>
          <w:sz w:val="24"/>
        </w:rPr>
        <w:t>（</w:t>
      </w:r>
      <w:r w:rsidRPr="001851BE">
        <w:rPr>
          <w:sz w:val="24"/>
        </w:rPr>
        <w:t>3</w:t>
      </w:r>
      <w:r w:rsidRPr="001851BE">
        <w:rPr>
          <w:sz w:val="24"/>
        </w:rPr>
        <w:t>）业务终验后，进入质量保证期。</w:t>
      </w:r>
    </w:p>
    <w:p w:rsidR="000D5B75" w:rsidRPr="001851BE" w:rsidP="000D5B75">
      <w:pPr>
        <w:pStyle w:val="Heading1"/>
        <w:tabs>
          <w:tab w:val="num" w:pos="360"/>
        </w:tabs>
        <w:spacing w:before="100" w:beforeAutospacing="1" w:after="100" w:afterAutospacing="1" w:line="240" w:lineRule="auto"/>
        <w:rPr>
          <w:rFonts w:eastAsia="黑体"/>
          <w:sz w:val="32"/>
        </w:rPr>
      </w:pPr>
      <w:bookmarkStart w:id="85" w:name="_Toc229665129"/>
      <w:r w:rsidRPr="001851BE">
        <w:rPr>
          <w:rFonts w:eastAsia="黑体"/>
          <w:sz w:val="32"/>
        </w:rPr>
        <w:t>6.</w:t>
      </w:r>
      <w:r w:rsidRPr="001851BE">
        <w:rPr>
          <w:rFonts w:eastAsia="黑体"/>
          <w:sz w:val="32"/>
        </w:rPr>
        <w:tab/>
      </w:r>
      <w:r w:rsidRPr="001851BE">
        <w:rPr>
          <w:rFonts w:eastAsia="黑体"/>
          <w:sz w:val="32"/>
        </w:rPr>
        <w:t>安全保密要求</w:t>
      </w:r>
      <w:bookmarkEnd w:id="85"/>
    </w:p>
    <w:p w:rsidR="000D5B75" w:rsidRPr="001851BE" w:rsidP="000D5B75">
      <w:pPr>
        <w:spacing w:line="360" w:lineRule="auto"/>
        <w:ind w:firstLine="480" w:firstLineChars="200"/>
      </w:pPr>
      <w:r w:rsidRPr="001851BE">
        <w:rPr>
          <w:sz w:val="24"/>
        </w:rPr>
        <w:t>投标人必须对项目技术文件以及由甲方提供的所有内部材料、技术文档和信息予以保密。投标人必须遵守与甲方签订的保密协议，未经甲方书面许可，投标人不得以任何形式向第三方透露本项目标书以及本项目的任何内容。</w:t>
      </w:r>
    </w:p>
    <w:p w:rsidR="000D5B75" w:rsidRPr="001851BE" w:rsidP="000D5B75">
      <w:pPr>
        <w:pStyle w:val="Heading1"/>
        <w:tabs>
          <w:tab w:val="num" w:pos="360"/>
        </w:tabs>
        <w:spacing w:before="100" w:beforeAutospacing="1" w:after="100" w:afterAutospacing="1" w:line="240" w:lineRule="auto"/>
        <w:rPr>
          <w:rFonts w:eastAsia="黑体"/>
          <w:sz w:val="32"/>
        </w:rPr>
      </w:pPr>
      <w:bookmarkStart w:id="86" w:name="_Toc229665130"/>
      <w:r w:rsidRPr="001851BE">
        <w:rPr>
          <w:rFonts w:eastAsia="黑体"/>
          <w:sz w:val="32"/>
        </w:rPr>
        <w:t>7.</w:t>
      </w:r>
      <w:r w:rsidRPr="001851BE">
        <w:rPr>
          <w:rFonts w:eastAsia="黑体"/>
          <w:sz w:val="32"/>
        </w:rPr>
        <w:tab/>
      </w:r>
      <w:r w:rsidRPr="001851BE">
        <w:rPr>
          <w:rFonts w:eastAsia="黑体"/>
          <w:sz w:val="32"/>
        </w:rPr>
        <w:t>售后服务要求</w:t>
      </w:r>
      <w:bookmarkEnd w:id="86"/>
    </w:p>
    <w:p w:rsidR="000D5B75" w:rsidRPr="001851BE" w:rsidP="000D5B75">
      <w:pPr>
        <w:spacing w:line="360" w:lineRule="auto"/>
        <w:ind w:firstLine="480" w:firstLineChars="200"/>
      </w:pPr>
      <w:r w:rsidRPr="001851BE">
        <w:rPr>
          <w:sz w:val="24"/>
        </w:rPr>
        <w:t>本项目通过验收后，进入质量保修期。中标方提供</w:t>
      </w:r>
      <w:r w:rsidRPr="001851BE">
        <w:rPr>
          <w:sz w:val="24"/>
        </w:rPr>
        <w:t>1</w:t>
      </w:r>
      <w:r w:rsidRPr="001851BE">
        <w:rPr>
          <w:sz w:val="24"/>
        </w:rPr>
        <w:t>年质量保修期，该期限内的所有售后服务，包括图件成果更新所产生的费用均由中标方承担，且需根据甲方要求完成重大活动保障新增及调整（总新增</w:t>
      </w:r>
      <w:r w:rsidRPr="001851BE">
        <w:rPr>
          <w:sz w:val="24"/>
        </w:rPr>
        <w:t>/</w:t>
      </w:r>
      <w:r w:rsidRPr="001851BE">
        <w:rPr>
          <w:sz w:val="24"/>
        </w:rPr>
        <w:t>调整工作量不超过合同工作量</w:t>
      </w:r>
      <w:r w:rsidRPr="001851BE">
        <w:rPr>
          <w:sz w:val="24"/>
        </w:rPr>
        <w:t>5%</w:t>
      </w:r>
      <w:r w:rsidRPr="001851BE">
        <w:rPr>
          <w:sz w:val="24"/>
        </w:rPr>
        <w:t>）。中标人在质量保修期对数据产品提供免费售后保障服务。在接到招标方的通知后，中标方技术人员应提供</w:t>
      </w:r>
      <w:r w:rsidRPr="001851BE">
        <w:rPr>
          <w:sz w:val="24"/>
        </w:rPr>
        <w:t>7*24</w:t>
      </w:r>
      <w:r w:rsidRPr="001851BE">
        <w:rPr>
          <w:sz w:val="24"/>
        </w:rPr>
        <w:t>小时的服务响应，随时进行电话应答。</w:t>
      </w:r>
    </w:p>
    <w:p w:rsidR="000D5B75" w:rsidRPr="001851BE" w:rsidP="000D5B75">
      <w:pPr>
        <w:spacing w:line="360" w:lineRule="auto"/>
        <w:ind w:firstLine="480" w:firstLineChars="200"/>
      </w:pPr>
      <w:r w:rsidRPr="001851BE">
        <w:rPr>
          <w:sz w:val="24"/>
        </w:rPr>
        <w:t>质量保修期满后，中标人仍应根据合同要求，以合理价格向招标人提供改进服务。</w:t>
      </w:r>
    </w:p>
    <w:p w:rsidR="000D5B75" w:rsidRPr="001851BE" w:rsidP="000D5B75">
      <w:pPr>
        <w:pStyle w:val="Heading1"/>
        <w:tabs>
          <w:tab w:val="num" w:pos="360"/>
        </w:tabs>
        <w:spacing w:before="100" w:beforeAutospacing="1" w:after="100" w:afterAutospacing="1" w:line="240" w:lineRule="auto"/>
        <w:rPr>
          <w:rFonts w:eastAsia="黑体"/>
          <w:sz w:val="32"/>
        </w:rPr>
      </w:pPr>
      <w:bookmarkStart w:id="87" w:name="_Toc229665131"/>
      <w:r w:rsidRPr="001851BE">
        <w:rPr>
          <w:rFonts w:eastAsia="黑体"/>
          <w:sz w:val="32"/>
        </w:rPr>
        <w:t>8.</w:t>
      </w:r>
      <w:r w:rsidRPr="001851BE">
        <w:rPr>
          <w:rFonts w:eastAsia="黑体"/>
          <w:sz w:val="32"/>
        </w:rPr>
        <w:tab/>
      </w:r>
      <w:r w:rsidRPr="001851BE">
        <w:rPr>
          <w:rFonts w:eastAsia="黑体"/>
          <w:sz w:val="32"/>
        </w:rPr>
        <w:t>知识产权要求</w:t>
      </w:r>
      <w:bookmarkEnd w:id="87"/>
    </w:p>
    <w:p w:rsidR="000D5B75" w:rsidRPr="001851BE" w:rsidP="000D5B75">
      <w:pPr>
        <w:spacing w:line="360" w:lineRule="auto"/>
        <w:ind w:firstLine="480" w:firstLineChars="200"/>
      </w:pPr>
      <w:r w:rsidRPr="001851BE">
        <w:rPr>
          <w:sz w:val="24"/>
        </w:rPr>
        <w:t>中标人有不可争议的义务确保采购人依据本次采购所获得的知识产权不存在任何瑕疵并且可以不受限制地行使相关权利，包括各项延伸权利。若因此发生任何争议均应当由中标人独自承担全部及</w:t>
      </w:r>
      <w:r w:rsidRPr="001851BE">
        <w:rPr>
          <w:sz w:val="24"/>
        </w:rPr>
        <w:t>/</w:t>
      </w:r>
      <w:r w:rsidRPr="001851BE">
        <w:rPr>
          <w:sz w:val="24"/>
        </w:rPr>
        <w:t>或任何责任，包括但不限于应当承担其自身及采购方为排除任何争议或瑕疵所应当或所需支付的一切相关</w:t>
      </w:r>
      <w:r w:rsidRPr="001851BE">
        <w:rPr>
          <w:sz w:val="24"/>
        </w:rPr>
        <w:t>/</w:t>
      </w:r>
      <w:r w:rsidRPr="001851BE">
        <w:rPr>
          <w:sz w:val="24"/>
        </w:rPr>
        <w:t>或由此引起的费用。</w:t>
      </w:r>
    </w:p>
    <w:p w:rsidR="000D5B75" w:rsidRPr="001851BE" w:rsidP="000D5B75">
      <w:pPr>
        <w:spacing w:line="360" w:lineRule="auto"/>
        <w:ind w:firstLine="480" w:firstLineChars="200"/>
      </w:pPr>
      <w:r w:rsidRPr="001851BE">
        <w:rPr>
          <w:sz w:val="24"/>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w:t>
      </w:r>
      <w:r w:rsidRPr="001851BE">
        <w:rPr>
          <w:sz w:val="24"/>
        </w:rPr>
        <w:t>/</w:t>
      </w:r>
      <w:r w:rsidRPr="001851BE">
        <w:rPr>
          <w:sz w:val="24"/>
        </w:rPr>
        <w:t>或任何责任，包括但不限于应当承担其自身及采购中心为排除任何争议及</w:t>
      </w:r>
      <w:r w:rsidRPr="001851BE">
        <w:rPr>
          <w:sz w:val="24"/>
        </w:rPr>
        <w:t>/</w:t>
      </w:r>
      <w:r w:rsidRPr="001851BE">
        <w:rPr>
          <w:sz w:val="24"/>
        </w:rPr>
        <w:t>或赔偿侵权所应当或所需支付的一切相关及</w:t>
      </w:r>
      <w:r w:rsidRPr="001851BE">
        <w:rPr>
          <w:sz w:val="24"/>
        </w:rPr>
        <w:t>/</w:t>
      </w:r>
      <w:r w:rsidRPr="001851BE">
        <w:rPr>
          <w:sz w:val="24"/>
        </w:rPr>
        <w:t>或由此引起的费用。</w:t>
      </w:r>
    </w:p>
    <w:p w:rsidR="000D5B75" w:rsidRPr="001851BE" w:rsidP="000D5B75">
      <w:pPr>
        <w:pStyle w:val="Heading1"/>
        <w:tabs>
          <w:tab w:val="num" w:pos="360"/>
        </w:tabs>
        <w:spacing w:before="100" w:beforeAutospacing="1" w:after="100" w:afterAutospacing="1" w:line="240" w:lineRule="auto"/>
        <w:rPr>
          <w:rFonts w:eastAsia="黑体"/>
          <w:sz w:val="32"/>
        </w:rPr>
      </w:pPr>
      <w:bookmarkStart w:id="88" w:name="_Toc229665132"/>
      <w:r w:rsidRPr="001851BE">
        <w:rPr>
          <w:rFonts w:eastAsia="黑体"/>
          <w:sz w:val="32"/>
        </w:rPr>
        <w:t>9.</w:t>
      </w:r>
      <w:r w:rsidRPr="001851BE">
        <w:rPr>
          <w:rFonts w:eastAsia="黑体"/>
          <w:sz w:val="32"/>
        </w:rPr>
        <w:tab/>
      </w:r>
      <w:r w:rsidRPr="001851BE">
        <w:rPr>
          <w:rFonts w:eastAsia="黑体"/>
          <w:sz w:val="32"/>
        </w:rPr>
        <w:t>技术支持要求</w:t>
      </w:r>
      <w:bookmarkEnd w:id="88"/>
    </w:p>
    <w:p w:rsidR="000D5B75" w:rsidRPr="001851BE" w:rsidP="000D5B75">
      <w:pPr>
        <w:spacing w:line="360" w:lineRule="auto"/>
        <w:ind w:firstLine="480" w:firstLineChars="200"/>
      </w:pPr>
      <w:r w:rsidRPr="001851BE">
        <w:rPr>
          <w:sz w:val="24"/>
        </w:rPr>
        <w:t>中标人需要为甲方提供与本项目设计和实施有关的各类技术咨询服务，协助甲方预见本项目工作中可能发生的问题和困难，并向甲方提出解决的办法或建议。</w:t>
      </w:r>
    </w:p>
    <w:p w:rsidR="000D5B75" w:rsidRPr="001851BE" w:rsidP="000D5B75">
      <w:pPr>
        <w:spacing w:line="360" w:lineRule="auto"/>
        <w:ind w:firstLine="480" w:firstLineChars="200"/>
      </w:pPr>
      <w:r w:rsidRPr="001851BE">
        <w:rPr>
          <w:sz w:val="24"/>
        </w:rPr>
        <w:t>在质量保修期提供技术支持。对项目实施与成果应用中出现的新问题提供建议和解决方案。</w:t>
      </w:r>
    </w:p>
    <w:p w:rsidR="000D5B75" w:rsidRPr="001851BE" w:rsidP="000D5B75">
      <w:pPr>
        <w:spacing w:line="360" w:lineRule="auto"/>
        <w:ind w:firstLine="480" w:firstLineChars="200"/>
      </w:pPr>
      <w:r w:rsidRPr="001851BE">
        <w:rPr>
          <w:sz w:val="24"/>
        </w:rPr>
        <w:t>提供其他与项目相关的技术服务，积极协助配合甲方开展与项目有关的工作。</w:t>
      </w:r>
    </w:p>
    <w:p w:rsidR="000D5B75" w:rsidRPr="00667C41" w:rsidP="000D5B75">
      <w:pPr>
        <w:spacing w:line="360" w:lineRule="auto"/>
        <w:ind w:firstLine="480" w:firstLineChars="200"/>
      </w:pPr>
      <w:r w:rsidRPr="001851BE">
        <w:rPr>
          <w:sz w:val="24"/>
        </w:rPr>
        <w:t>技术支持工作需要及时、有效，充分满足项目建设的需求。</w:t>
      </w:r>
    </w:p>
    <w:p w:rsidR="00883C7F" w:rsidRPr="000D5B75" w:rsidP="000D5B75">
      <w:pPr>
        <w:spacing w:line="360" w:lineRule="auto"/>
        <w:rPr>
          <w:rFonts w:ascii="宋体" w:eastAsia="宋体" w:hAnsi="宋体" w:cs="Times New Roman"/>
          <w:szCs w:val="21"/>
        </w:rPr>
      </w:pPr>
    </w:p>
    <w:p w:rsidR="00A77B3E"/>
    <w:p w:rsidR="00883C7F">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89"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0"/>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0"/>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0"/>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8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065744">
      <w:pPr>
        <w:numPr>
          <w:ilvl w:val="0"/>
          <w:numId w:val="5"/>
        </w:numPr>
        <w:spacing w:line="360" w:lineRule="auto"/>
        <w:ind w:firstLine="3066" w:firstLineChars="1460"/>
        <w:jc w:val="left"/>
        <w:rPr>
          <w:rFonts w:ascii="Times New Roman" w:eastAsia="宋体" w:hAnsi="Times New Roman" w:cs="Times New Roman"/>
          <w:b/>
          <w:bCs/>
          <w:szCs w:val="21"/>
        </w:rPr>
      </w:pPr>
      <w:bookmarkStart w:id="90"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065744">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065744">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065744">
      <w:pPr>
        <w:spacing w:line="360" w:lineRule="auto"/>
        <w:ind w:right="-210" w:rightChars="-100"/>
        <w:rPr>
          <w:rFonts w:ascii="宋体" w:eastAsia="宋体" w:hAnsi="宋体" w:cs="宋体"/>
          <w:szCs w:val="21"/>
        </w:rPr>
      </w:pPr>
    </w:p>
    <w:p w:rsidR="00065744">
      <w:pPr>
        <w:spacing w:line="360" w:lineRule="auto"/>
        <w:ind w:right="-210" w:rightChars="-100"/>
        <w:rPr>
          <w:rFonts w:ascii="宋体" w:eastAsia="宋体" w:hAnsi="宋体" w:cs="宋体"/>
          <w:szCs w:val="21"/>
        </w:rPr>
      </w:pPr>
    </w:p>
    <w:p w:rsidR="00065744">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065744">
      <w:pPr>
        <w:spacing w:line="360" w:lineRule="auto"/>
        <w:jc w:val="center"/>
        <w:rPr>
          <w:rFonts w:ascii="宋体" w:eastAsia="宋体" w:hAnsi="宋体" w:cs="宋体"/>
          <w:szCs w:val="21"/>
        </w:rPr>
      </w:pPr>
    </w:p>
    <w:p w:rsidR="00065744">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065744">
      <w:pPr>
        <w:spacing w:line="360" w:lineRule="auto"/>
        <w:jc w:val="center"/>
        <w:rPr>
          <w:rFonts w:ascii="宋体" w:eastAsia="宋体" w:hAnsi="宋体" w:cs="宋体"/>
          <w:szCs w:val="21"/>
        </w:rPr>
      </w:pPr>
    </w:p>
    <w:p w:rsidR="00065744">
      <w:pPr>
        <w:spacing w:line="360" w:lineRule="auto"/>
        <w:jc w:val="center"/>
        <w:rPr>
          <w:rFonts w:ascii="宋体" w:eastAsia="宋体" w:hAnsi="宋体" w:cs="宋体"/>
          <w:szCs w:val="21"/>
        </w:rPr>
      </w:pPr>
    </w:p>
    <w:p w:rsidR="00065744">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sidRPr="00543007" w:rsidR="00543007">
        <w:rPr>
          <w:rFonts w:ascii="宋体" w:eastAsia="宋体" w:hAnsi="宋体" w:cs="宋体" w:hint="eastAsia"/>
          <w:szCs w:val="21"/>
          <w:u w:val="single"/>
        </w:rPr>
        <w:t>农业气候区划技术研发类2026年委托服务</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sidRPr="00D50848" w:rsidR="00D50848">
        <w:rPr>
          <w:rFonts w:ascii="宋体" w:eastAsia="宋体" w:hAnsi="宋体" w:cs="宋体" w:hint="eastAsia"/>
          <w:szCs w:val="21"/>
          <w:u w:val="single"/>
        </w:rPr>
        <w:t>国家气候中心</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600" w:lineRule="auto"/>
        <w:ind w:right="-15" w:firstLine="420" w:firstLineChars="200"/>
        <w:rPr>
          <w:rFonts w:ascii="宋体" w:eastAsia="宋体" w:hAnsi="宋体" w:cs="宋体"/>
          <w:b/>
          <w:bCs/>
          <w:szCs w:val="21"/>
          <w:u w:val="single"/>
        </w:rPr>
      </w:pPr>
    </w:p>
    <w:p w:rsidR="00065744">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065744">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sidR="00D50848">
        <w:rPr>
          <w:rFonts w:ascii="宋体" w:eastAsia="宋体" w:hAnsi="宋体" w:cs="宋体"/>
          <w:szCs w:val="21"/>
          <w:u w:val="single"/>
        </w:rPr>
        <w:t>2026</w:t>
      </w:r>
      <w:r w:rsidR="00D50848">
        <w:rPr>
          <w:rFonts w:ascii="宋体" w:eastAsia="宋体" w:hAnsi="宋体" w:cs="宋体" w:hint="eastAsia"/>
          <w:szCs w:val="21"/>
          <w:u w:val="single"/>
        </w:rPr>
        <w:t xml:space="preserve">年8月 </w:t>
      </w:r>
      <w:r w:rsidR="00D50848">
        <w:rPr>
          <w:rFonts w:ascii="宋体" w:eastAsia="宋体" w:hAnsi="宋体" w:cs="宋体"/>
          <w:szCs w:val="21"/>
          <w:u w:val="single"/>
        </w:rPr>
        <w:t xml:space="preserve"> </w:t>
      </w:r>
      <w:r w:rsidR="00D50848">
        <w:rPr>
          <w:rFonts w:ascii="宋体" w:eastAsia="宋体" w:hAnsi="宋体" w:cs="宋体" w:hint="eastAsia"/>
          <w:szCs w:val="21"/>
          <w:u w:val="single"/>
        </w:rPr>
        <w:t>日</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sidR="00D50848">
        <w:rPr>
          <w:rFonts w:ascii="宋体" w:eastAsia="宋体" w:hAnsi="宋体" w:cs="宋体" w:hint="eastAsia"/>
          <w:szCs w:val="21"/>
          <w:u w:val="single"/>
        </w:rPr>
        <w:t>北京</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sidRPr="00F323CA" w:rsidR="00D50848">
        <w:rPr>
          <w:rFonts w:ascii="宋体" w:eastAsia="宋体" w:hAnsi="宋体" w:cs="宋体" w:hint="eastAsia"/>
          <w:szCs w:val="21"/>
          <w:u w:val="single"/>
        </w:rPr>
        <w:t>202</w:t>
      </w:r>
      <w:r w:rsidR="00D50848">
        <w:rPr>
          <w:rFonts w:ascii="宋体" w:eastAsia="宋体" w:hAnsi="宋体" w:cs="宋体"/>
          <w:szCs w:val="21"/>
          <w:u w:val="single"/>
        </w:rPr>
        <w:t>6</w:t>
      </w:r>
      <w:r w:rsidRPr="00F323CA" w:rsidR="00D50848">
        <w:rPr>
          <w:rFonts w:ascii="宋体" w:eastAsia="宋体" w:hAnsi="宋体" w:cs="宋体" w:hint="eastAsia"/>
          <w:szCs w:val="21"/>
          <w:u w:val="single"/>
        </w:rPr>
        <w:t>年</w:t>
      </w:r>
      <w:r w:rsidR="00D50848">
        <w:rPr>
          <w:rFonts w:ascii="宋体" w:eastAsia="宋体" w:hAnsi="宋体" w:cs="宋体"/>
          <w:szCs w:val="21"/>
          <w:u w:val="single"/>
        </w:rPr>
        <w:t>8</w:t>
      </w:r>
      <w:r w:rsidRPr="00F323CA" w:rsidR="00D50848">
        <w:rPr>
          <w:rFonts w:ascii="宋体" w:eastAsia="宋体" w:hAnsi="宋体" w:cs="宋体" w:hint="eastAsia"/>
          <w:szCs w:val="21"/>
          <w:u w:val="single"/>
        </w:rPr>
        <w:t>月  日</w:t>
      </w:r>
      <w:r w:rsidR="00100DE8">
        <w:rPr>
          <w:rFonts w:ascii="宋体" w:eastAsia="宋体" w:hAnsi="宋体" w:cs="宋体" w:hint="eastAsia"/>
          <w:szCs w:val="21"/>
          <w:u w:val="single"/>
        </w:rPr>
        <w:t>--202</w:t>
      </w:r>
      <w:r w:rsidR="00100DE8">
        <w:rPr>
          <w:rFonts w:ascii="宋体" w:eastAsia="宋体" w:hAnsi="宋体" w:cs="宋体"/>
          <w:szCs w:val="21"/>
          <w:u w:val="single"/>
        </w:rPr>
        <w:t>7</w:t>
      </w:r>
      <w:r w:rsidRPr="00F323CA" w:rsidR="00D50848">
        <w:rPr>
          <w:rFonts w:ascii="宋体" w:eastAsia="宋体" w:hAnsi="宋体" w:cs="宋体" w:hint="eastAsia"/>
          <w:szCs w:val="21"/>
          <w:u w:val="single"/>
        </w:rPr>
        <w:t>年</w:t>
      </w:r>
      <w:r w:rsidR="00D50848">
        <w:rPr>
          <w:rFonts w:ascii="宋体" w:eastAsia="宋体" w:hAnsi="宋体" w:cs="宋体"/>
          <w:szCs w:val="21"/>
          <w:u w:val="single"/>
        </w:rPr>
        <w:t>7</w:t>
      </w:r>
      <w:r w:rsidRPr="00F323CA" w:rsidR="00D50848">
        <w:rPr>
          <w:rFonts w:ascii="宋体" w:eastAsia="宋体" w:hAnsi="宋体" w:cs="宋体" w:hint="eastAsia"/>
          <w:szCs w:val="21"/>
          <w:u w:val="single"/>
        </w:rPr>
        <w:t xml:space="preserve">月 </w:t>
      </w:r>
      <w:r w:rsidR="00D50848">
        <w:rPr>
          <w:rFonts w:ascii="宋体" w:eastAsia="宋体" w:hAnsi="宋体" w:cs="宋体"/>
          <w:szCs w:val="21"/>
          <w:u w:val="single"/>
        </w:rPr>
        <w:t xml:space="preserve"> </w:t>
      </w:r>
      <w:r w:rsidRPr="00F323CA" w:rsidR="00D50848">
        <w:rPr>
          <w:rFonts w:ascii="宋体" w:eastAsia="宋体" w:hAnsi="宋体" w:cs="宋体" w:hint="eastAsia"/>
          <w:szCs w:val="21"/>
          <w:u w:val="single"/>
        </w:rPr>
        <w:t xml:space="preserve"> 日</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065744">
      <w:pPr>
        <w:spacing w:line="360" w:lineRule="auto"/>
        <w:ind w:firstLine="1680" w:firstLineChars="800"/>
        <w:rPr>
          <w:rFonts w:ascii="宋体" w:eastAsia="宋体" w:hAnsi="宋体" w:cs="宋体"/>
          <w:szCs w:val="21"/>
        </w:rPr>
      </w:pPr>
    </w:p>
    <w:p w:rsidR="00D50848" w:rsidP="00D50848">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r w:rsidRPr="00F323CA">
        <w:rPr>
          <w:rFonts w:ascii="宋体" w:eastAsia="宋体" w:hAnsi="宋体" w:cs="宋体" w:hint="eastAsia"/>
          <w:szCs w:val="21"/>
          <w:u w:val="single"/>
        </w:rPr>
        <w:t>国家气候中心</w:t>
      </w:r>
      <w:r>
        <w:rPr>
          <w:rFonts w:ascii="宋体" w:eastAsia="宋体" w:hAnsi="宋体" w:cs="宋体" w:hint="eastAsia"/>
          <w:szCs w:val="21"/>
          <w:u w:val="single"/>
        </w:rPr>
        <w:t xml:space="preserve">                                     </w:t>
      </w:r>
    </w:p>
    <w:p w:rsidR="00D50848" w:rsidP="00D50848">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sidRPr="00F323CA">
        <w:rPr>
          <w:rFonts w:ascii="宋体" w:eastAsia="宋体" w:hAnsi="宋体" w:cs="宋体" w:hint="eastAsia"/>
          <w:szCs w:val="21"/>
          <w:u w:val="single"/>
        </w:rPr>
        <w:t>北京市</w:t>
      </w:r>
      <w:r>
        <w:rPr>
          <w:rFonts w:ascii="宋体" w:eastAsia="宋体" w:hAnsi="宋体" w:cs="宋体" w:hint="eastAsia"/>
          <w:szCs w:val="21"/>
          <w:u w:val="single"/>
        </w:rPr>
        <w:t>海淀区中关村南大街4</w:t>
      </w:r>
      <w:r>
        <w:rPr>
          <w:rFonts w:ascii="宋体" w:eastAsia="宋体" w:hAnsi="宋体" w:cs="宋体"/>
          <w:szCs w:val="21"/>
          <w:u w:val="single"/>
        </w:rPr>
        <w:t>6</w:t>
      </w:r>
      <w:r>
        <w:rPr>
          <w:rFonts w:ascii="宋体" w:eastAsia="宋体" w:hAnsi="宋体" w:cs="宋体" w:hint="eastAsia"/>
          <w:szCs w:val="21"/>
          <w:u w:val="single"/>
        </w:rPr>
        <w:t xml:space="preserve">号                    </w:t>
      </w:r>
      <w:r>
        <w:rPr>
          <w:rFonts w:ascii="宋体" w:eastAsia="宋体" w:hAnsi="宋体" w:cs="宋体"/>
          <w:szCs w:val="21"/>
          <w:u w:val="single"/>
        </w:rPr>
        <w:t xml:space="preserve">   </w:t>
      </w:r>
    </w:p>
    <w:p w:rsidR="00D50848" w:rsidP="00D50848">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巢清尘                                            </w:t>
      </w:r>
    </w:p>
    <w:p w:rsidR="00D50848" w:rsidP="00D50848">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王蕾                                            </w:t>
      </w:r>
    </w:p>
    <w:p w:rsidR="00D50848" w:rsidP="00D50848">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010-58993464</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D50848" w:rsidP="00D50848">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sidRPr="00F323CA">
        <w:rPr>
          <w:rFonts w:ascii="宋体" w:eastAsia="宋体" w:hAnsi="宋体" w:cs="宋体" w:hint="eastAsia"/>
          <w:szCs w:val="21"/>
          <w:u w:val="single"/>
        </w:rPr>
        <w:t>北京市</w:t>
      </w:r>
      <w:r>
        <w:rPr>
          <w:rFonts w:ascii="宋体" w:eastAsia="宋体" w:hAnsi="宋体" w:cs="宋体" w:hint="eastAsia"/>
          <w:szCs w:val="21"/>
          <w:u w:val="single"/>
        </w:rPr>
        <w:t>海淀区中关村南大街4</w:t>
      </w:r>
      <w:r>
        <w:rPr>
          <w:rFonts w:ascii="宋体" w:eastAsia="宋体" w:hAnsi="宋体" w:cs="宋体"/>
          <w:szCs w:val="21"/>
          <w:u w:val="single"/>
        </w:rPr>
        <w:t>6</w:t>
      </w:r>
      <w:r>
        <w:rPr>
          <w:rFonts w:ascii="宋体" w:eastAsia="宋体" w:hAnsi="宋体" w:cs="宋体" w:hint="eastAsia"/>
          <w:szCs w:val="21"/>
          <w:u w:val="single"/>
        </w:rPr>
        <w:t>号中国气象局北区1</w:t>
      </w:r>
      <w:r>
        <w:rPr>
          <w:rFonts w:ascii="宋体" w:eastAsia="宋体" w:hAnsi="宋体" w:cs="宋体"/>
          <w:szCs w:val="21"/>
          <w:u w:val="single"/>
        </w:rPr>
        <w:t>5</w:t>
      </w:r>
      <w:r>
        <w:rPr>
          <w:rFonts w:ascii="宋体" w:eastAsia="宋体" w:hAnsi="宋体" w:cs="宋体" w:hint="eastAsia"/>
          <w:szCs w:val="21"/>
          <w:u w:val="single"/>
        </w:rPr>
        <w:t xml:space="preserve">号楼 </w:t>
      </w:r>
      <w:r>
        <w:rPr>
          <w:rFonts w:ascii="宋体" w:eastAsia="宋体" w:hAnsi="宋体" w:cs="宋体"/>
          <w:szCs w:val="21"/>
          <w:u w:val="single"/>
        </w:rPr>
        <w:t xml:space="preserve">   </w:t>
      </w:r>
    </w:p>
    <w:p w:rsidR="00D50848" w:rsidP="00D50848">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u w:val="single"/>
        </w:rPr>
        <w:t>国家气候中心6</w:t>
      </w:r>
      <w:r>
        <w:rPr>
          <w:rFonts w:ascii="宋体" w:eastAsia="宋体" w:hAnsi="宋体" w:cs="宋体"/>
          <w:szCs w:val="21"/>
          <w:u w:val="single"/>
        </w:rPr>
        <w:t>021</w:t>
      </w:r>
      <w:r>
        <w:rPr>
          <w:rFonts w:ascii="宋体" w:eastAsia="宋体" w:hAnsi="宋体" w:cs="宋体" w:hint="eastAsia"/>
          <w:szCs w:val="21"/>
          <w:u w:val="single"/>
        </w:rPr>
        <w:t xml:space="preserve">室            </w:t>
      </w:r>
      <w:r>
        <w:rPr>
          <w:rFonts w:ascii="宋体" w:eastAsia="宋体" w:hAnsi="宋体" w:cs="宋体"/>
          <w:szCs w:val="21"/>
          <w:u w:val="single"/>
        </w:rPr>
        <w:t xml:space="preserve">       </w:t>
      </w:r>
    </w:p>
    <w:p w:rsidR="00D50848" w:rsidP="00D50848">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010-58993464 </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D50848" w:rsidP="00D50848">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wang</w:t>
      </w:r>
      <w:r>
        <w:rPr>
          <w:rFonts w:ascii="宋体" w:eastAsia="宋体" w:hAnsi="宋体" w:cs="宋体"/>
          <w:szCs w:val="21"/>
          <w:u w:val="single"/>
        </w:rPr>
        <w:t>_lei@cma.gov.cn</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06574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rsidR="00065744">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06574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ind w:firstLine="420" w:firstLineChars="200"/>
        <w:jc w:val="left"/>
        <w:rPr>
          <w:rFonts w:ascii="宋体" w:hAnsi="宋体" w:cs="宋体"/>
          <w:szCs w:val="21"/>
        </w:rPr>
        <w:sectPr>
          <w:footerReference w:type="even" r:id="rId8"/>
          <w:footerReference w:type="default" r:id="rId9"/>
          <w:pgSz w:w="11906" w:h="16838"/>
          <w:pgMar w:top="1440" w:right="1800" w:bottom="1440" w:left="1800" w:header="851" w:footer="992" w:gutter="0"/>
          <w:cols w:space="720"/>
          <w:docGrid w:type="lines" w:linePitch="312"/>
        </w:sectPr>
      </w:pPr>
    </w:p>
    <w:p w:rsidR="00065744">
      <w:pPr>
        <w:jc w:val="center"/>
        <w:rPr>
          <w:rFonts w:ascii="黑体" w:eastAsia="黑体" w:hAnsi="黑体" w:cs="黑体"/>
          <w:sz w:val="32"/>
          <w:szCs w:val="32"/>
        </w:rPr>
      </w:pPr>
    </w:p>
    <w:p w:rsidR="00065744">
      <w:pPr>
        <w:jc w:val="center"/>
        <w:rPr>
          <w:rFonts w:ascii="黑体" w:eastAsia="黑体" w:hAnsi="黑体" w:cs="黑体"/>
          <w:sz w:val="32"/>
          <w:szCs w:val="32"/>
        </w:rPr>
      </w:pPr>
    </w:p>
    <w:p w:rsidR="00065744">
      <w:pPr>
        <w:jc w:val="center"/>
        <w:rPr>
          <w:rFonts w:ascii="黑体" w:eastAsia="黑体" w:hAnsi="黑体" w:cs="黑体"/>
          <w:sz w:val="32"/>
          <w:szCs w:val="32"/>
        </w:rPr>
      </w:pPr>
    </w:p>
    <w:p w:rsidR="00065744">
      <w:pPr>
        <w:jc w:val="center"/>
        <w:rPr>
          <w:rFonts w:ascii="黑体" w:eastAsia="黑体" w:hAnsi="黑体" w:cs="黑体"/>
          <w:sz w:val="32"/>
          <w:szCs w:val="32"/>
        </w:rPr>
      </w:pPr>
      <w:r>
        <w:rPr>
          <w:rFonts w:ascii="黑体" w:eastAsia="黑体" w:hAnsi="黑体" w:cs="黑体" w:hint="eastAsia"/>
          <w:sz w:val="32"/>
          <w:szCs w:val="32"/>
        </w:rPr>
        <w:t>使 用 说 明</w:t>
      </w:r>
    </w:p>
    <w:p w:rsidR="00065744">
      <w:pPr>
        <w:jc w:val="center"/>
        <w:rPr>
          <w:rFonts w:ascii="黑体" w:eastAsia="黑体" w:hAnsi="黑体" w:cs="黑体"/>
          <w:sz w:val="32"/>
          <w:szCs w:val="32"/>
        </w:rPr>
      </w:pPr>
    </w:p>
    <w:p w:rsidR="00065744">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w:t>
      </w:r>
      <w:r>
        <w:rPr>
          <w:rFonts w:ascii="宋体" w:eastAsia="宋体" w:hAnsi="宋体" w:cs="宋体" w:hint="eastAsia"/>
          <w:sz w:val="28"/>
          <w:szCs w:val="28"/>
        </w:rPr>
        <w:t>制开发</w:t>
      </w:r>
      <w:r>
        <w:rPr>
          <w:rFonts w:ascii="宋体" w:eastAsia="宋体" w:hAnsi="宋体" w:cs="宋体" w:hint="eastAsia"/>
          <w:sz w:val="28"/>
          <w:szCs w:val="28"/>
        </w:rPr>
        <w:t>的气象业务软件采购项目。</w:t>
      </w:r>
    </w:p>
    <w:p w:rsidR="00065744">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065744">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065744">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sidRPr="00543007" w:rsidR="00543007">
        <w:rPr>
          <w:rFonts w:ascii="宋体" w:eastAsia="宋体" w:hAnsi="宋体" w:cs="宋体" w:hint="eastAsia"/>
          <w:szCs w:val="21"/>
          <w:u w:val="single"/>
        </w:rPr>
        <w:t>农业气候区划技术研发类2026年委托服务</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543007" w:rsidP="00597FEB">
      <w:pPr>
        <w:keepNext/>
        <w:keepLines/>
        <w:widowControl/>
        <w:numPr>
          <w:ilvl w:val="0"/>
          <w:numId w:val="7"/>
        </w:numPr>
        <w:spacing w:before="260" w:after="260" w:line="360" w:lineRule="auto"/>
        <w:outlineLvl w:val="1"/>
        <w:rPr>
          <w:rFonts w:eastAsia="黑体"/>
          <w:bCs/>
          <w:sz w:val="32"/>
          <w:szCs w:val="32"/>
        </w:rPr>
      </w:pPr>
      <w:bookmarkStart w:id="91" w:name="_Hlk201261546"/>
      <w:r>
        <w:rPr>
          <w:rFonts w:eastAsia="黑体" w:hint="eastAsia"/>
          <w:bCs/>
          <w:sz w:val="32"/>
          <w:szCs w:val="32"/>
        </w:rPr>
        <w:t>项目简介及建设内容</w:t>
      </w:r>
    </w:p>
    <w:p w:rsidR="00543007" w:rsidP="00543007">
      <w:pPr>
        <w:keepNext/>
        <w:keepLines/>
        <w:widowControl/>
        <w:spacing w:before="120" w:after="120" w:line="412" w:lineRule="auto"/>
        <w:outlineLvl w:val="1"/>
        <w:rPr>
          <w:rFonts w:eastAsia="宋体"/>
          <w:b/>
          <w:szCs w:val="20"/>
        </w:rPr>
      </w:pPr>
      <w:r>
        <w:rPr>
          <w:b/>
          <w:sz w:val="24"/>
        </w:rPr>
        <w:t>1</w:t>
      </w:r>
      <w:r>
        <w:rPr>
          <w:rFonts w:hint="eastAsia"/>
          <w:b/>
          <w:sz w:val="24"/>
        </w:rPr>
        <w:t>、项目建设目标</w:t>
      </w:r>
    </w:p>
    <w:p w:rsidR="00543007" w:rsidP="00543007">
      <w:pPr>
        <w:spacing w:line="360" w:lineRule="auto"/>
        <w:ind w:firstLine="480" w:firstLineChars="200"/>
      </w:pPr>
      <w:r>
        <w:rPr>
          <w:rFonts w:hint="eastAsia"/>
          <w:sz w:val="24"/>
        </w:rPr>
        <w:t>编制全国马铃薯气候区划技术规范，建立全国马铃薯气候区划指标体系，编制全国马铃薯种植、产量及主要气象灾害、病虫害和品质等气候区划图集和分析报告；编制中国种植制度气候区划技术规范，完善全国种植制度气候区划指标体系，形成零级带、一级区、二级区三个层次区划成果，并完成区划分析报告。</w:t>
      </w:r>
    </w:p>
    <w:p w:rsidR="00543007" w:rsidP="00543007">
      <w:pPr>
        <w:keepNext/>
        <w:keepLines/>
        <w:widowControl/>
        <w:spacing w:before="120" w:after="120" w:line="412" w:lineRule="auto"/>
        <w:outlineLvl w:val="1"/>
        <w:rPr>
          <w:b/>
        </w:rPr>
      </w:pPr>
      <w:r>
        <w:rPr>
          <w:b/>
          <w:sz w:val="24"/>
        </w:rPr>
        <w:t>2</w:t>
      </w:r>
      <w:r>
        <w:rPr>
          <w:rFonts w:hint="eastAsia"/>
          <w:b/>
          <w:sz w:val="24"/>
        </w:rPr>
        <w:t>、建设内容</w:t>
      </w:r>
    </w:p>
    <w:p w:rsidR="00543007" w:rsidP="00543007">
      <w:pPr>
        <w:spacing w:line="360" w:lineRule="auto"/>
        <w:ind w:firstLine="480" w:firstLineChars="200"/>
      </w:pPr>
      <w:r>
        <w:rPr>
          <w:rFonts w:hint="eastAsia"/>
          <w:sz w:val="24"/>
        </w:rPr>
        <w:t>组织编制全国马铃薯气候区划技术规范；开展全国马铃薯实际生产资料收集工作，包括播种面积、实际产量、气象灾害、病虫害影响和品质数据。梳理全国马铃薯气候区划指标体系，评估相关指标适用性，对不适用指标结合人工智能等新方法优化改进，构建全国马铃薯气候区划指标新体系。基于新指标体系，开展全国马铃薯种植、产量、气象灾害、病虫害和品质的气候区划。绘制全国马铃薯种植、产量、农业气象灾害、病虫害和品质气候区划图。基于多</w:t>
      </w:r>
      <w:r>
        <w:rPr>
          <w:rFonts w:hint="eastAsia"/>
          <w:sz w:val="24"/>
        </w:rPr>
        <w:t>源数据</w:t>
      </w:r>
      <w:r>
        <w:rPr>
          <w:rFonts w:hint="eastAsia"/>
          <w:sz w:val="24"/>
        </w:rPr>
        <w:t>对区划结果进行检验验证，确保区划成果科学可靠性。利用区划成果对实际马铃薯生产给予指导应用。基于长时序气候资料、统计资料、生产资料等，完善中国种植制度零级带、一级区和二级</w:t>
      </w:r>
      <w:r>
        <w:rPr>
          <w:rFonts w:hint="eastAsia"/>
          <w:sz w:val="24"/>
        </w:rPr>
        <w:t>区指标</w:t>
      </w:r>
      <w:r>
        <w:rPr>
          <w:rFonts w:hint="eastAsia"/>
          <w:sz w:val="24"/>
        </w:rPr>
        <w:t>体系，提出种植制度气候区划指标体系修正原则与方法。编写种植制度指标体系修正规范；依据修正规范与新指标体系，绘制中国种植制度气候区划区划图集，编写中国种植制度气候区划分析报告。</w:t>
      </w:r>
    </w:p>
    <w:p w:rsidR="00543007" w:rsidP="00597FEB">
      <w:pPr>
        <w:keepNext/>
        <w:keepLines/>
        <w:widowControl/>
        <w:numPr>
          <w:ilvl w:val="0"/>
          <w:numId w:val="7"/>
        </w:numPr>
        <w:spacing w:before="260" w:after="260" w:line="360" w:lineRule="auto"/>
        <w:outlineLvl w:val="1"/>
        <w:rPr>
          <w:rFonts w:eastAsia="黑体"/>
          <w:bCs/>
          <w:sz w:val="32"/>
          <w:szCs w:val="32"/>
        </w:rPr>
      </w:pPr>
      <w:r>
        <w:rPr>
          <w:rFonts w:eastAsia="黑体" w:hint="eastAsia"/>
          <w:bCs/>
          <w:sz w:val="32"/>
          <w:szCs w:val="32"/>
        </w:rPr>
        <w:t>研究开发进度要求及售后技术支持要求</w:t>
      </w:r>
    </w:p>
    <w:p w:rsidR="00543007" w:rsidP="00543007">
      <w:pPr>
        <w:keepNext/>
        <w:keepLines/>
        <w:widowControl/>
        <w:spacing w:before="120" w:line="412" w:lineRule="auto"/>
        <w:outlineLvl w:val="1"/>
        <w:rPr>
          <w:rFonts w:eastAsia="宋体"/>
          <w:szCs w:val="20"/>
        </w:rPr>
      </w:pPr>
      <w:r>
        <w:rPr>
          <w:b/>
          <w:sz w:val="24"/>
        </w:rPr>
        <w:t>1</w:t>
      </w:r>
      <w:r>
        <w:rPr>
          <w:rFonts w:hint="eastAsia"/>
          <w:b/>
          <w:sz w:val="24"/>
        </w:rPr>
        <w:t>、建设周期</w:t>
      </w:r>
    </w:p>
    <w:p w:rsidR="00543007" w:rsidP="00543007">
      <w:pPr>
        <w:spacing w:line="360" w:lineRule="auto"/>
        <w:ind w:firstLine="480" w:firstLineChars="200"/>
      </w:pPr>
      <w:r>
        <w:rPr>
          <w:rFonts w:hint="eastAsia"/>
          <w:sz w:val="24"/>
        </w:rPr>
        <w:t>建设周期自合同签订后</w:t>
      </w:r>
      <w:r>
        <w:rPr>
          <w:sz w:val="24"/>
        </w:rPr>
        <w:t>12</w:t>
      </w:r>
      <w:r>
        <w:rPr>
          <w:rFonts w:hint="eastAsia"/>
          <w:sz w:val="24"/>
        </w:rPr>
        <w:t>个月内交付完毕，交付验收通过后，提供本项目成果</w:t>
      </w:r>
      <w:r>
        <w:rPr>
          <w:sz w:val="24"/>
        </w:rPr>
        <w:t>1</w:t>
      </w:r>
      <w:r>
        <w:rPr>
          <w:rFonts w:hint="eastAsia"/>
          <w:sz w:val="24"/>
        </w:rPr>
        <w:t>年免费质量保障服务。</w:t>
      </w:r>
    </w:p>
    <w:p w:rsidR="00543007" w:rsidP="00543007">
      <w:pPr>
        <w:spacing w:line="360" w:lineRule="auto"/>
        <w:ind w:firstLine="480" w:firstLineChars="200"/>
        <w:rPr>
          <w:highlight w:val="yellow"/>
        </w:rPr>
      </w:pPr>
      <w:r>
        <w:rPr>
          <w:rFonts w:hint="eastAsia"/>
          <w:sz w:val="24"/>
          <w:highlight w:val="yellow"/>
        </w:rPr>
        <w:t>（</w:t>
      </w:r>
      <w:r>
        <w:rPr>
          <w:sz w:val="24"/>
          <w:highlight w:val="yellow"/>
        </w:rPr>
        <w:t>1</w:t>
      </w:r>
      <w:r>
        <w:rPr>
          <w:rFonts w:hint="eastAsia"/>
          <w:sz w:val="24"/>
          <w:highlight w:val="yellow"/>
        </w:rPr>
        <w:t>）</w:t>
      </w:r>
      <w:r>
        <w:rPr>
          <w:rFonts w:hint="eastAsia"/>
          <w:sz w:val="24"/>
        </w:rPr>
        <w:t>合同签订后</w:t>
      </w:r>
      <w:r>
        <w:rPr>
          <w:sz w:val="24"/>
        </w:rPr>
        <w:t>1</w:t>
      </w:r>
      <w:r>
        <w:rPr>
          <w:rFonts w:hint="eastAsia"/>
          <w:sz w:val="24"/>
        </w:rPr>
        <w:t>个月内</w:t>
      </w:r>
      <w:r>
        <w:rPr>
          <w:rFonts w:hint="eastAsia"/>
          <w:sz w:val="24"/>
          <w:highlight w:val="yellow"/>
        </w:rPr>
        <w:t>完成区划技术体系构建；</w:t>
      </w:r>
    </w:p>
    <w:p w:rsidR="00543007" w:rsidP="00543007">
      <w:pPr>
        <w:spacing w:line="360" w:lineRule="auto"/>
        <w:ind w:firstLine="480" w:firstLineChars="200"/>
        <w:rPr>
          <w:highlight w:val="yellow"/>
        </w:rPr>
      </w:pPr>
      <w:r>
        <w:rPr>
          <w:rFonts w:hint="eastAsia"/>
          <w:sz w:val="24"/>
          <w:highlight w:val="yellow"/>
        </w:rPr>
        <w:t>（</w:t>
      </w:r>
      <w:r>
        <w:rPr>
          <w:sz w:val="24"/>
          <w:highlight w:val="yellow"/>
        </w:rPr>
        <w:t>2</w:t>
      </w:r>
      <w:r>
        <w:rPr>
          <w:rFonts w:hint="eastAsia"/>
          <w:sz w:val="24"/>
          <w:highlight w:val="yellow"/>
        </w:rPr>
        <w:t>）</w:t>
      </w:r>
      <w:r>
        <w:rPr>
          <w:rFonts w:hint="eastAsia"/>
          <w:sz w:val="24"/>
        </w:rPr>
        <w:t>合同签订后</w:t>
      </w:r>
      <w:r>
        <w:rPr>
          <w:sz w:val="24"/>
        </w:rPr>
        <w:t>2</w:t>
      </w:r>
      <w:r>
        <w:rPr>
          <w:rFonts w:hint="eastAsia"/>
          <w:sz w:val="24"/>
        </w:rPr>
        <w:t>个月内</w:t>
      </w:r>
      <w:r>
        <w:rPr>
          <w:rFonts w:hint="eastAsia"/>
          <w:sz w:val="24"/>
          <w:highlight w:val="yellow"/>
        </w:rPr>
        <w:t>完成农业气候区划成果的整理汇编；</w:t>
      </w:r>
    </w:p>
    <w:p w:rsidR="00543007" w:rsidP="00543007">
      <w:pPr>
        <w:spacing w:line="360" w:lineRule="auto"/>
        <w:ind w:firstLine="480" w:firstLineChars="200"/>
        <w:rPr>
          <w:highlight w:val="yellow"/>
        </w:rPr>
      </w:pPr>
      <w:r>
        <w:rPr>
          <w:rFonts w:hint="eastAsia"/>
          <w:sz w:val="24"/>
          <w:highlight w:val="yellow"/>
        </w:rPr>
        <w:t>（</w:t>
      </w:r>
      <w:r>
        <w:rPr>
          <w:sz w:val="24"/>
          <w:highlight w:val="yellow"/>
        </w:rPr>
        <w:t>3</w:t>
      </w:r>
      <w:r>
        <w:rPr>
          <w:rFonts w:hint="eastAsia"/>
          <w:sz w:val="24"/>
          <w:highlight w:val="yellow"/>
        </w:rPr>
        <w:t>）</w:t>
      </w:r>
      <w:r>
        <w:rPr>
          <w:rFonts w:hint="eastAsia"/>
          <w:sz w:val="24"/>
        </w:rPr>
        <w:t>合同签订后</w:t>
      </w:r>
      <w:r>
        <w:rPr>
          <w:sz w:val="24"/>
        </w:rPr>
        <w:t>3</w:t>
      </w:r>
      <w:r>
        <w:rPr>
          <w:rFonts w:hint="eastAsia"/>
          <w:sz w:val="24"/>
        </w:rPr>
        <w:t>个月内</w:t>
      </w:r>
      <w:r>
        <w:rPr>
          <w:rFonts w:hint="eastAsia"/>
          <w:sz w:val="24"/>
          <w:highlight w:val="yellow"/>
        </w:rPr>
        <w:t>完成中期验收评审；</w:t>
      </w:r>
    </w:p>
    <w:p w:rsidR="00543007" w:rsidP="00543007">
      <w:pPr>
        <w:spacing w:line="360" w:lineRule="auto"/>
        <w:ind w:firstLine="480" w:firstLineChars="200"/>
        <w:rPr>
          <w:highlight w:val="yellow"/>
        </w:rPr>
      </w:pPr>
      <w:r>
        <w:rPr>
          <w:rFonts w:hint="eastAsia"/>
          <w:sz w:val="24"/>
          <w:highlight w:val="yellow"/>
        </w:rPr>
        <w:t>（</w:t>
      </w:r>
      <w:r>
        <w:rPr>
          <w:sz w:val="24"/>
          <w:highlight w:val="yellow"/>
        </w:rPr>
        <w:t>4</w:t>
      </w:r>
      <w:r>
        <w:rPr>
          <w:rFonts w:hint="eastAsia"/>
          <w:sz w:val="24"/>
          <w:highlight w:val="yellow"/>
        </w:rPr>
        <w:t>）</w:t>
      </w:r>
      <w:r>
        <w:rPr>
          <w:rFonts w:hint="eastAsia"/>
          <w:sz w:val="24"/>
        </w:rPr>
        <w:t>合同签订后</w:t>
      </w:r>
      <w:r>
        <w:rPr>
          <w:sz w:val="24"/>
        </w:rPr>
        <w:t>10</w:t>
      </w:r>
      <w:r>
        <w:rPr>
          <w:rFonts w:hint="eastAsia"/>
          <w:sz w:val="24"/>
        </w:rPr>
        <w:t>个月内</w:t>
      </w:r>
      <w:r>
        <w:rPr>
          <w:rFonts w:hint="eastAsia"/>
          <w:sz w:val="24"/>
          <w:highlight w:val="yellow"/>
        </w:rPr>
        <w:t>完成农业气候区划图集绘制，完成气候区划报告汇编；</w:t>
      </w:r>
    </w:p>
    <w:p w:rsidR="00543007" w:rsidP="00543007">
      <w:pPr>
        <w:widowControl/>
        <w:spacing w:line="360" w:lineRule="auto"/>
        <w:ind w:firstLine="480" w:firstLineChars="200"/>
      </w:pPr>
      <w:r>
        <w:rPr>
          <w:rFonts w:hint="eastAsia"/>
          <w:sz w:val="24"/>
          <w:highlight w:val="yellow"/>
        </w:rPr>
        <w:t>（</w:t>
      </w:r>
      <w:r>
        <w:rPr>
          <w:sz w:val="24"/>
          <w:highlight w:val="yellow"/>
        </w:rPr>
        <w:t>5</w:t>
      </w:r>
      <w:r>
        <w:rPr>
          <w:rFonts w:hint="eastAsia"/>
          <w:sz w:val="24"/>
          <w:highlight w:val="yellow"/>
        </w:rPr>
        <w:t>）</w:t>
      </w:r>
      <w:r>
        <w:rPr>
          <w:rFonts w:hint="eastAsia"/>
          <w:sz w:val="24"/>
        </w:rPr>
        <w:t>合同签订后</w:t>
      </w:r>
      <w:r>
        <w:rPr>
          <w:sz w:val="24"/>
        </w:rPr>
        <w:t>12</w:t>
      </w:r>
      <w:r>
        <w:rPr>
          <w:rFonts w:hint="eastAsia"/>
          <w:sz w:val="24"/>
        </w:rPr>
        <w:t>个月内</w:t>
      </w:r>
      <w:r>
        <w:rPr>
          <w:rFonts w:hint="eastAsia"/>
          <w:sz w:val="24"/>
          <w:highlight w:val="yellow"/>
        </w:rPr>
        <w:t>完成项目合同验收评审。</w:t>
      </w:r>
    </w:p>
    <w:p w:rsidR="00543007" w:rsidP="00543007">
      <w:pPr>
        <w:spacing w:line="360" w:lineRule="auto"/>
        <w:ind w:firstLine="420" w:firstLineChars="200"/>
      </w:pPr>
    </w:p>
    <w:p w:rsidR="00543007" w:rsidP="00543007">
      <w:pPr>
        <w:keepNext/>
        <w:keepLines/>
        <w:widowControl/>
        <w:spacing w:before="120" w:line="412" w:lineRule="auto"/>
        <w:outlineLvl w:val="1"/>
        <w:rPr>
          <w:b/>
        </w:rPr>
      </w:pPr>
      <w:r>
        <w:rPr>
          <w:b/>
          <w:sz w:val="24"/>
        </w:rPr>
        <w:t>2</w:t>
      </w:r>
      <w:r>
        <w:rPr>
          <w:rFonts w:hint="eastAsia"/>
          <w:b/>
          <w:sz w:val="24"/>
        </w:rPr>
        <w:t>、技术服务</w:t>
      </w:r>
    </w:p>
    <w:p w:rsidR="00543007" w:rsidP="00543007">
      <w:pPr>
        <w:spacing w:line="360" w:lineRule="auto"/>
        <w:ind w:firstLine="480" w:firstLineChars="200"/>
      </w:pPr>
      <w:r>
        <w:rPr>
          <w:rFonts w:hint="eastAsia"/>
          <w:sz w:val="24"/>
        </w:rPr>
        <w:t>技术服务内容包括但不限于技术支待、缺陷修改、图件成果更新、研究成果培训方面的工作。乙方应满足甲方提出的业务需求，新增业务需求不超过总需求的百分之十。</w:t>
      </w:r>
    </w:p>
    <w:p w:rsidR="00543007" w:rsidP="00543007">
      <w:pPr>
        <w:keepNext/>
        <w:keepLines/>
        <w:widowControl/>
        <w:spacing w:before="120" w:line="412" w:lineRule="auto"/>
        <w:outlineLvl w:val="1"/>
        <w:rPr>
          <w:b/>
        </w:rPr>
      </w:pPr>
      <w:r>
        <w:rPr>
          <w:b/>
          <w:sz w:val="24"/>
        </w:rPr>
        <w:t>3</w:t>
      </w:r>
      <w:r>
        <w:rPr>
          <w:rFonts w:hint="eastAsia"/>
          <w:b/>
          <w:sz w:val="24"/>
        </w:rPr>
        <w:t>、售后服务</w:t>
      </w:r>
    </w:p>
    <w:p w:rsidR="00543007" w:rsidP="00543007">
      <w:pPr>
        <w:spacing w:line="360" w:lineRule="auto"/>
        <w:ind w:firstLine="480" w:firstLineChars="200"/>
      </w:pPr>
      <w:r>
        <w:rPr>
          <w:rFonts w:hint="eastAsia"/>
          <w:sz w:val="24"/>
        </w:rPr>
        <w:t>从项目成果通过终验合格之日起开始计算，乙方对提交的研究成果提供为期</w:t>
      </w:r>
      <w:r>
        <w:rPr>
          <w:sz w:val="24"/>
        </w:rPr>
        <w:t>1</w:t>
      </w:r>
      <w:r>
        <w:rPr>
          <w:rFonts w:hint="eastAsia"/>
          <w:sz w:val="24"/>
        </w:rPr>
        <w:t>年的质保期。乙方在质量保修期对数据产品提供免费售后保障服务。在接到招标方的通知后，中标方技术人员应提供</w:t>
      </w:r>
      <w:r>
        <w:rPr>
          <w:sz w:val="24"/>
        </w:rPr>
        <w:t>7*24</w:t>
      </w:r>
      <w:r>
        <w:rPr>
          <w:rFonts w:hint="eastAsia"/>
          <w:sz w:val="24"/>
        </w:rPr>
        <w:t>小时的服务响应，随时进行电话应答。中标方应提供热线电话或</w:t>
      </w:r>
      <w:r>
        <w:rPr>
          <w:sz w:val="24"/>
        </w:rPr>
        <w:t>Email</w:t>
      </w:r>
      <w:r>
        <w:rPr>
          <w:rFonts w:hint="eastAsia"/>
          <w:sz w:val="24"/>
        </w:rPr>
        <w:t>、传真或其它联系途径，随时回答采购人各种技术问题并在</w:t>
      </w:r>
      <w:r>
        <w:rPr>
          <w:sz w:val="24"/>
        </w:rPr>
        <w:t>24</w:t>
      </w:r>
      <w:r>
        <w:rPr>
          <w:rFonts w:hint="eastAsia"/>
          <w:sz w:val="24"/>
        </w:rPr>
        <w:t>小时内提出解决方案。</w:t>
      </w:r>
    </w:p>
    <w:p w:rsidR="00543007" w:rsidP="00543007">
      <w:pPr>
        <w:keepNext/>
        <w:keepLines/>
        <w:widowControl/>
        <w:spacing w:before="260" w:after="260" w:line="360" w:lineRule="auto"/>
        <w:outlineLvl w:val="1"/>
        <w:rPr>
          <w:rFonts w:eastAsia="黑体"/>
          <w:bCs/>
          <w:sz w:val="32"/>
          <w:szCs w:val="32"/>
        </w:rPr>
      </w:pPr>
      <w:bookmarkStart w:id="92" w:name="_Toc74919801"/>
      <w:bookmarkStart w:id="93" w:name="_Toc54710618"/>
      <w:r>
        <w:rPr>
          <w:rFonts w:eastAsia="黑体" w:hint="eastAsia"/>
          <w:bCs/>
          <w:sz w:val="32"/>
          <w:szCs w:val="32"/>
        </w:rPr>
        <w:t>三、研究开发经费、报酬及其支付或结算方式</w:t>
      </w:r>
      <w:bookmarkEnd w:id="92"/>
      <w:bookmarkEnd w:id="93"/>
    </w:p>
    <w:p w:rsidR="00543007" w:rsidP="00543007">
      <w:pPr>
        <w:keepNext/>
        <w:keepLines/>
        <w:widowControl/>
        <w:spacing w:before="120" w:after="120" w:line="412" w:lineRule="auto"/>
        <w:outlineLvl w:val="1"/>
        <w:rPr>
          <w:rFonts w:eastAsia="宋体"/>
          <w:b/>
          <w:szCs w:val="20"/>
        </w:rPr>
      </w:pPr>
      <w:bookmarkStart w:id="94" w:name="_Toc54710619"/>
      <w:bookmarkStart w:id="95" w:name="_Toc74919802"/>
      <w:r>
        <w:rPr>
          <w:b/>
          <w:sz w:val="24"/>
        </w:rPr>
        <w:t>1</w:t>
      </w:r>
      <w:r>
        <w:rPr>
          <w:rFonts w:hint="eastAsia"/>
          <w:b/>
          <w:sz w:val="24"/>
        </w:rPr>
        <w:t>、费用合计</w:t>
      </w:r>
      <w:bookmarkEnd w:id="94"/>
      <w:bookmarkEnd w:id="95"/>
    </w:p>
    <w:p w:rsidR="00543007" w:rsidP="00543007">
      <w:pPr>
        <w:widowControl/>
        <w:spacing w:line="360" w:lineRule="auto"/>
        <w:ind w:firstLine="480" w:firstLineChars="200"/>
        <w:rPr>
          <w:u w:val="single"/>
        </w:rPr>
      </w:pPr>
      <w:r>
        <w:rPr>
          <w:rFonts w:hint="eastAsia"/>
          <w:sz w:val="24"/>
        </w:rPr>
        <w:t>本项目建设经费全部为技术开发费用，合计为人民币（大写）：</w:t>
      </w:r>
      <w:r>
        <w:rPr>
          <w:sz w:val="24"/>
          <w:u w:val="single"/>
        </w:rPr>
        <w:t xml:space="preserve">              </w:t>
      </w:r>
    </w:p>
    <w:p w:rsidR="00543007" w:rsidP="00543007">
      <w:pPr>
        <w:keepNext/>
        <w:keepLines/>
        <w:widowControl/>
        <w:spacing w:before="120" w:after="120" w:line="412" w:lineRule="auto"/>
        <w:outlineLvl w:val="1"/>
        <w:rPr>
          <w:b/>
        </w:rPr>
      </w:pPr>
      <w:bookmarkStart w:id="96" w:name="_Toc54710620"/>
      <w:bookmarkStart w:id="97" w:name="_Toc74919803"/>
      <w:r>
        <w:rPr>
          <w:b/>
          <w:sz w:val="24"/>
        </w:rPr>
        <w:t>2</w:t>
      </w:r>
      <w:r>
        <w:rPr>
          <w:rFonts w:hint="eastAsia"/>
          <w:b/>
          <w:sz w:val="24"/>
        </w:rPr>
        <w:t>、支付方式</w:t>
      </w:r>
      <w:bookmarkEnd w:id="96"/>
      <w:bookmarkEnd w:id="97"/>
    </w:p>
    <w:p w:rsidR="00543007" w:rsidP="00543007">
      <w:pPr>
        <w:spacing w:line="360" w:lineRule="auto"/>
        <w:ind w:firstLine="480" w:firstLineChars="200"/>
      </w:pPr>
      <w:r>
        <w:rPr>
          <w:rFonts w:hint="eastAsia"/>
          <w:sz w:val="24"/>
        </w:rPr>
        <w:t>本项目的建设费用分三期支付，具体支付时间如下：</w:t>
      </w:r>
    </w:p>
    <w:p w:rsidR="00543007" w:rsidP="00543007">
      <w:pPr>
        <w:spacing w:line="360" w:lineRule="auto"/>
        <w:ind w:firstLine="480" w:firstLineChars="200"/>
      </w:pPr>
      <w:r>
        <w:rPr>
          <w:rFonts w:hint="eastAsia"/>
          <w:sz w:val="24"/>
        </w:rPr>
        <w:t>（</w:t>
      </w:r>
      <w:r>
        <w:rPr>
          <w:sz w:val="24"/>
        </w:rPr>
        <w:t>1</w:t>
      </w:r>
      <w:r>
        <w:rPr>
          <w:rFonts w:hint="eastAsia"/>
          <w:sz w:val="24"/>
        </w:rPr>
        <w:t>）双方合同签订后的</w:t>
      </w:r>
      <w:r>
        <w:rPr>
          <w:sz w:val="24"/>
        </w:rPr>
        <w:t>15</w:t>
      </w:r>
      <w:r>
        <w:rPr>
          <w:rFonts w:hint="eastAsia"/>
          <w:sz w:val="24"/>
        </w:rPr>
        <w:t>个工作日内，甲方支付首期研发费用到乙方指定的账号，占全部建设费用的</w:t>
      </w:r>
      <w:r>
        <w:rPr>
          <w:sz w:val="24"/>
        </w:rPr>
        <w:t>70%</w:t>
      </w:r>
      <w:r>
        <w:rPr>
          <w:rFonts w:hint="eastAsia"/>
          <w:sz w:val="24"/>
        </w:rPr>
        <w:t>。</w:t>
      </w:r>
    </w:p>
    <w:p w:rsidR="00543007" w:rsidP="00543007">
      <w:pPr>
        <w:spacing w:line="360" w:lineRule="auto"/>
        <w:ind w:firstLine="480" w:firstLineChars="200"/>
      </w:pPr>
      <w:r>
        <w:rPr>
          <w:rFonts w:hint="eastAsia"/>
          <w:sz w:val="24"/>
        </w:rPr>
        <w:t>（</w:t>
      </w:r>
      <w:r>
        <w:rPr>
          <w:sz w:val="24"/>
        </w:rPr>
        <w:t>2</w:t>
      </w:r>
      <w:r>
        <w:rPr>
          <w:rFonts w:hint="eastAsia"/>
          <w:sz w:val="24"/>
        </w:rPr>
        <w:t>）区划体系构建方案评审通过后，甲方在</w:t>
      </w:r>
      <w:r>
        <w:rPr>
          <w:sz w:val="24"/>
        </w:rPr>
        <w:t>15</w:t>
      </w:r>
      <w:r>
        <w:rPr>
          <w:rFonts w:hint="eastAsia"/>
          <w:sz w:val="24"/>
        </w:rPr>
        <w:t>个工作日内支付第二期研发费用到乙方指定的账号，占全部建设费用的</w:t>
      </w:r>
      <w:r>
        <w:rPr>
          <w:sz w:val="24"/>
        </w:rPr>
        <w:t>15%</w:t>
      </w:r>
      <w:r>
        <w:rPr>
          <w:rFonts w:hint="eastAsia"/>
          <w:sz w:val="24"/>
        </w:rPr>
        <w:t>。</w:t>
      </w:r>
    </w:p>
    <w:p w:rsidR="00543007" w:rsidP="00543007">
      <w:pPr>
        <w:spacing w:line="360" w:lineRule="auto"/>
        <w:ind w:firstLine="480" w:firstLineChars="200"/>
      </w:pPr>
      <w:r>
        <w:rPr>
          <w:rFonts w:hint="eastAsia"/>
          <w:sz w:val="24"/>
        </w:rPr>
        <w:t>（</w:t>
      </w:r>
      <w:r>
        <w:rPr>
          <w:sz w:val="24"/>
        </w:rPr>
        <w:t>3</w:t>
      </w:r>
      <w:r>
        <w:rPr>
          <w:rFonts w:hint="eastAsia"/>
          <w:sz w:val="24"/>
        </w:rPr>
        <w:t>）中期验收专家评审通过后，甲方在</w:t>
      </w:r>
      <w:r>
        <w:rPr>
          <w:sz w:val="24"/>
        </w:rPr>
        <w:t>15</w:t>
      </w:r>
      <w:r>
        <w:rPr>
          <w:rFonts w:hint="eastAsia"/>
          <w:sz w:val="24"/>
        </w:rPr>
        <w:t>个工作日内支付第三期研发费用到乙</w:t>
      </w:r>
      <w:r>
        <w:rPr>
          <w:rFonts w:hint="eastAsia"/>
          <w:sz w:val="24"/>
        </w:rPr>
        <w:t>方指定的账号，占全部建设费用</w:t>
      </w:r>
      <w:r>
        <w:rPr>
          <w:sz w:val="24"/>
        </w:rPr>
        <w:t>15%</w:t>
      </w:r>
      <w:r>
        <w:rPr>
          <w:rFonts w:hint="eastAsia"/>
          <w:sz w:val="24"/>
        </w:rPr>
        <w:t>。</w:t>
      </w:r>
    </w:p>
    <w:p w:rsidR="00543007" w:rsidP="00543007">
      <w:pPr>
        <w:keepNext/>
        <w:keepLines/>
        <w:widowControl/>
        <w:spacing w:before="120" w:after="120" w:line="412" w:lineRule="auto"/>
        <w:outlineLvl w:val="1"/>
        <w:rPr>
          <w:b/>
        </w:rPr>
      </w:pPr>
      <w:r>
        <w:rPr>
          <w:b/>
          <w:sz w:val="24"/>
          <w:szCs w:val="24"/>
        </w:rPr>
        <w:t>3</w:t>
      </w:r>
      <w:r>
        <w:rPr>
          <w:rFonts w:hint="eastAsia"/>
          <w:b/>
          <w:sz w:val="24"/>
          <w:szCs w:val="24"/>
        </w:rPr>
        <w:t>、履约保证金</w:t>
      </w:r>
    </w:p>
    <w:p w:rsidR="00543007" w:rsidP="00543007">
      <w:pPr>
        <w:spacing w:line="360" w:lineRule="auto"/>
        <w:ind w:firstLine="480" w:firstLineChars="200"/>
        <w:rPr>
          <w:szCs w:val="20"/>
        </w:rPr>
      </w:pPr>
      <w:r>
        <w:rPr>
          <w:rFonts w:hint="eastAsia"/>
          <w:sz w:val="24"/>
        </w:rPr>
        <w:t>（</w:t>
      </w:r>
      <w:r>
        <w:rPr>
          <w:sz w:val="24"/>
        </w:rPr>
        <w:t>1</w:t>
      </w:r>
      <w:r>
        <w:rPr>
          <w:rFonts w:hint="eastAsia"/>
          <w:sz w:val="24"/>
        </w:rPr>
        <w:t>）乙方（或中标人）收到合同甲方首付款后应在</w:t>
      </w:r>
      <w:r>
        <w:rPr>
          <w:sz w:val="24"/>
        </w:rPr>
        <w:t>15</w:t>
      </w:r>
      <w:r>
        <w:rPr>
          <w:rFonts w:hint="eastAsia"/>
          <w:sz w:val="24"/>
        </w:rPr>
        <w:t>个工作日内，以信汇、电汇或履约保函形式向甲方提供合同总价</w:t>
      </w:r>
      <w:r>
        <w:rPr>
          <w:sz w:val="24"/>
        </w:rPr>
        <w:t>10%</w:t>
      </w:r>
      <w:r>
        <w:rPr>
          <w:rFonts w:hint="eastAsia"/>
          <w:sz w:val="24"/>
        </w:rPr>
        <w:t>的履约保证金。若以履约保函形式提供，保函有效期至</w:t>
      </w:r>
      <w:r>
        <w:rPr>
          <w:sz w:val="24"/>
        </w:rPr>
        <w:t>2027</w:t>
      </w:r>
      <w:r>
        <w:rPr>
          <w:rFonts w:hint="eastAsia"/>
          <w:sz w:val="24"/>
        </w:rPr>
        <w:t>年</w:t>
      </w:r>
      <w:r w:rsidR="00100DE8">
        <w:rPr>
          <w:sz w:val="24"/>
        </w:rPr>
        <w:t xml:space="preserve"> </w:t>
      </w:r>
      <w:r>
        <w:rPr>
          <w:rFonts w:hint="eastAsia"/>
          <w:sz w:val="24"/>
        </w:rPr>
        <w:t>月</w:t>
      </w:r>
      <w:r w:rsidR="00100DE8">
        <w:rPr>
          <w:sz w:val="24"/>
        </w:rPr>
        <w:t xml:space="preserve"> </w:t>
      </w:r>
      <w:r>
        <w:rPr>
          <w:rFonts w:hint="eastAsia"/>
          <w:sz w:val="24"/>
        </w:rPr>
        <w:t>日。</w:t>
      </w:r>
    </w:p>
    <w:p w:rsidR="00543007" w:rsidP="00543007">
      <w:pPr>
        <w:spacing w:line="360" w:lineRule="auto"/>
        <w:ind w:firstLine="480" w:firstLineChars="200"/>
      </w:pPr>
      <w:r>
        <w:rPr>
          <w:rFonts w:hint="eastAsia"/>
          <w:sz w:val="24"/>
        </w:rPr>
        <w:t>（</w:t>
      </w:r>
      <w:r>
        <w:rPr>
          <w:sz w:val="24"/>
        </w:rPr>
        <w:t>2</w:t>
      </w:r>
      <w:r>
        <w:rPr>
          <w:rFonts w:hint="eastAsia"/>
          <w:sz w:val="24"/>
        </w:rPr>
        <w:t>）本项目不允许分包或转包，如果中标人在与甲方</w:t>
      </w:r>
      <w:r>
        <w:rPr>
          <w:rFonts w:hint="eastAsia"/>
          <w:sz w:val="24"/>
        </w:rPr>
        <w:t>签定</w:t>
      </w:r>
      <w:r>
        <w:rPr>
          <w:rFonts w:hint="eastAsia"/>
          <w:sz w:val="24"/>
        </w:rPr>
        <w:t>合同以后，将项目分包或转包或变相分包或转包给第三方，甲方将有充分理由终止合同，并没收其履约保证金。</w:t>
      </w:r>
    </w:p>
    <w:p w:rsidR="00543007" w:rsidP="00543007">
      <w:pPr>
        <w:spacing w:line="360" w:lineRule="auto"/>
        <w:ind w:firstLine="480" w:firstLineChars="200"/>
      </w:pPr>
      <w:r>
        <w:rPr>
          <w:rFonts w:hint="eastAsia"/>
          <w:sz w:val="24"/>
        </w:rPr>
        <w:t>（</w:t>
      </w:r>
      <w:r>
        <w:rPr>
          <w:sz w:val="24"/>
        </w:rPr>
        <w:t>3</w:t>
      </w:r>
      <w:r>
        <w:rPr>
          <w:rFonts w:hint="eastAsia"/>
          <w:sz w:val="24"/>
        </w:rPr>
        <w:t>）如乙方未能完全履行合同规定的义务，甲方有权从履约保证金中得到补偿。</w:t>
      </w:r>
    </w:p>
    <w:p w:rsidR="00543007" w:rsidP="00543007">
      <w:pPr>
        <w:spacing w:line="360" w:lineRule="auto"/>
        <w:ind w:firstLine="480" w:firstLineChars="200"/>
      </w:pPr>
      <w:r>
        <w:rPr>
          <w:rFonts w:hint="eastAsia"/>
          <w:sz w:val="24"/>
        </w:rPr>
        <w:t>（</w:t>
      </w:r>
      <w:r>
        <w:rPr>
          <w:sz w:val="24"/>
        </w:rPr>
        <w:t>4</w:t>
      </w:r>
      <w:r>
        <w:rPr>
          <w:rFonts w:hint="eastAsia"/>
          <w:sz w:val="24"/>
        </w:rPr>
        <w:t>）履约保证金应采用以本合同货币表示、用银行保函或不可撤销的信用证的方式提交</w:t>
      </w:r>
      <w:r>
        <w:rPr>
          <w:sz w:val="24"/>
        </w:rPr>
        <w:t>,</w:t>
      </w:r>
      <w:r>
        <w:rPr>
          <w:rFonts w:hint="eastAsia"/>
          <w:sz w:val="24"/>
        </w:rPr>
        <w:t>由甲方可接受的、在中华人民共和国注册和营业的省、市级别以上银行开出。其格式采用招标文件提供的格式或其他甲方可接受的格式。</w:t>
      </w:r>
    </w:p>
    <w:p w:rsidR="00543007" w:rsidP="00543007">
      <w:pPr>
        <w:spacing w:line="360" w:lineRule="auto"/>
        <w:ind w:firstLine="480" w:firstLineChars="200"/>
      </w:pPr>
      <w:r>
        <w:rPr>
          <w:rFonts w:hint="eastAsia"/>
          <w:sz w:val="24"/>
        </w:rPr>
        <w:t>（</w:t>
      </w:r>
      <w:r>
        <w:rPr>
          <w:sz w:val="24"/>
        </w:rPr>
        <w:t>5</w:t>
      </w:r>
      <w:r>
        <w:rPr>
          <w:rFonts w:hint="eastAsia"/>
          <w:sz w:val="24"/>
        </w:rPr>
        <w:t>）在合同验收通过后十五个工作日内，甲方将把履约保证金退还乙方。</w:t>
      </w:r>
    </w:p>
    <w:p w:rsidR="00543007" w:rsidP="00543007">
      <w:pPr>
        <w:keepNext/>
        <w:keepLines/>
        <w:widowControl/>
        <w:spacing w:before="260" w:after="260" w:line="360" w:lineRule="auto"/>
        <w:outlineLvl w:val="1"/>
        <w:rPr>
          <w:rFonts w:eastAsia="黑体"/>
          <w:bCs/>
          <w:sz w:val="32"/>
          <w:szCs w:val="32"/>
        </w:rPr>
      </w:pPr>
      <w:bookmarkStart w:id="98" w:name="_Toc54710622"/>
      <w:bookmarkStart w:id="99" w:name="_Toc74919805"/>
      <w:r>
        <w:rPr>
          <w:rFonts w:eastAsia="黑体" w:hint="eastAsia"/>
          <w:bCs/>
          <w:sz w:val="32"/>
          <w:szCs w:val="32"/>
        </w:rPr>
        <w:t>四、履行期限、地点和方式</w:t>
      </w:r>
      <w:bookmarkEnd w:id="98"/>
      <w:bookmarkEnd w:id="99"/>
    </w:p>
    <w:p w:rsidR="00543007" w:rsidP="00543007">
      <w:pPr>
        <w:spacing w:line="360" w:lineRule="auto"/>
        <w:ind w:firstLine="480" w:firstLineChars="200"/>
        <w:rPr>
          <w:rFonts w:eastAsia="宋体"/>
          <w:szCs w:val="20"/>
        </w:rPr>
      </w:pPr>
      <w:r>
        <w:rPr>
          <w:sz w:val="24"/>
        </w:rPr>
        <w:t>1</w:t>
      </w:r>
      <w:r>
        <w:rPr>
          <w:rFonts w:hint="eastAsia"/>
          <w:sz w:val="24"/>
        </w:rPr>
        <w:t>、本合同自</w:t>
      </w:r>
      <w:r>
        <w:rPr>
          <w:sz w:val="24"/>
        </w:rPr>
        <w:t xml:space="preserve"> 2026 </w:t>
      </w:r>
      <w:r>
        <w:rPr>
          <w:rFonts w:hint="eastAsia"/>
          <w:sz w:val="24"/>
        </w:rPr>
        <w:t>年</w:t>
      </w:r>
      <w:r>
        <w:rPr>
          <w:sz w:val="24"/>
        </w:rPr>
        <w:t xml:space="preserve"> </w:t>
      </w:r>
      <w:r w:rsidR="00100DE8">
        <w:rPr>
          <w:sz w:val="24"/>
        </w:rPr>
        <w:t>8</w:t>
      </w:r>
      <w:r>
        <w:rPr>
          <w:sz w:val="24"/>
        </w:rPr>
        <w:t xml:space="preserve"> </w:t>
      </w:r>
      <w:r>
        <w:rPr>
          <w:rFonts w:hint="eastAsia"/>
          <w:sz w:val="24"/>
        </w:rPr>
        <w:t>月</w:t>
      </w:r>
      <w:r>
        <w:rPr>
          <w:sz w:val="24"/>
        </w:rPr>
        <w:t xml:space="preserve">   </w:t>
      </w:r>
      <w:r>
        <w:rPr>
          <w:rFonts w:hint="eastAsia"/>
          <w:sz w:val="24"/>
        </w:rPr>
        <w:t>日至</w:t>
      </w:r>
      <w:r>
        <w:rPr>
          <w:sz w:val="24"/>
        </w:rPr>
        <w:t xml:space="preserve"> 2027 </w:t>
      </w:r>
      <w:r>
        <w:rPr>
          <w:rFonts w:hint="eastAsia"/>
          <w:sz w:val="24"/>
        </w:rPr>
        <w:t>年</w:t>
      </w:r>
      <w:r>
        <w:rPr>
          <w:sz w:val="24"/>
        </w:rPr>
        <w:t xml:space="preserve"> </w:t>
      </w:r>
      <w:r w:rsidR="00100DE8">
        <w:rPr>
          <w:sz w:val="24"/>
        </w:rPr>
        <w:t>7</w:t>
      </w:r>
      <w:r>
        <w:rPr>
          <w:sz w:val="24"/>
        </w:rPr>
        <w:t xml:space="preserve"> </w:t>
      </w:r>
      <w:r>
        <w:rPr>
          <w:rFonts w:hint="eastAsia"/>
          <w:sz w:val="24"/>
        </w:rPr>
        <w:t>月</w:t>
      </w:r>
      <w:r>
        <w:rPr>
          <w:sz w:val="24"/>
        </w:rPr>
        <w:t xml:space="preserve"> </w:t>
      </w:r>
      <w:r w:rsidR="00100DE8">
        <w:rPr>
          <w:sz w:val="24"/>
        </w:rPr>
        <w:t xml:space="preserve"> </w:t>
      </w:r>
      <w:r>
        <w:rPr>
          <w:sz w:val="24"/>
        </w:rPr>
        <w:t xml:space="preserve">  </w:t>
      </w:r>
      <w:r>
        <w:rPr>
          <w:rFonts w:hint="eastAsia"/>
          <w:sz w:val="24"/>
        </w:rPr>
        <w:t>日在北京履行。</w:t>
      </w:r>
    </w:p>
    <w:p w:rsidR="00543007" w:rsidP="00543007">
      <w:pPr>
        <w:spacing w:line="360" w:lineRule="auto"/>
        <w:ind w:firstLine="480" w:firstLineChars="200"/>
      </w:pPr>
      <w:r>
        <w:rPr>
          <w:sz w:val="24"/>
        </w:rPr>
        <w:t>2</w:t>
      </w:r>
      <w:r>
        <w:rPr>
          <w:rFonts w:hint="eastAsia"/>
          <w:sz w:val="24"/>
        </w:rPr>
        <w:t>、本合同技术成果包括：</w:t>
      </w:r>
    </w:p>
    <w:p w:rsidR="00543007" w:rsidP="00543007">
      <w:pPr>
        <w:spacing w:line="360" w:lineRule="auto"/>
        <w:ind w:firstLine="480" w:firstLineChars="200"/>
      </w:pPr>
      <w:r>
        <w:rPr>
          <w:rFonts w:hint="eastAsia"/>
          <w:sz w:val="24"/>
        </w:rPr>
        <w:t>（</w:t>
      </w:r>
      <w:r>
        <w:rPr>
          <w:sz w:val="24"/>
        </w:rPr>
        <w:t>1</w:t>
      </w:r>
      <w:r>
        <w:rPr>
          <w:rFonts w:hint="eastAsia"/>
          <w:sz w:val="24"/>
        </w:rPr>
        <w:t>）农业气候区划技术研发类</w:t>
      </w:r>
      <w:r>
        <w:rPr>
          <w:sz w:val="24"/>
        </w:rPr>
        <w:t>2026</w:t>
      </w:r>
      <w:r>
        <w:rPr>
          <w:rFonts w:hint="eastAsia"/>
          <w:sz w:val="24"/>
        </w:rPr>
        <w:t>年委托服务项目的完成内容包括：经核对、完整的技术规范文档、数据产品和图件成果，各类技术规范文档和图件成果的源代码和原始数据（仅限于本合同的二次开发成果，不包括乙方产品以及第三方产品源代码和原始数据）</w:t>
      </w:r>
    </w:p>
    <w:p w:rsidR="00543007" w:rsidP="00543007">
      <w:pPr>
        <w:spacing w:line="360" w:lineRule="auto"/>
        <w:ind w:firstLine="480" w:firstLineChars="200"/>
      </w:pPr>
      <w:r>
        <w:rPr>
          <w:rFonts w:hint="eastAsia"/>
          <w:sz w:val="24"/>
        </w:rPr>
        <w:t>（</w:t>
      </w:r>
      <w:r>
        <w:rPr>
          <w:sz w:val="24"/>
        </w:rPr>
        <w:t>2</w:t>
      </w:r>
      <w:r>
        <w:rPr>
          <w:rFonts w:hint="eastAsia"/>
          <w:sz w:val="24"/>
        </w:rPr>
        <w:t>）乙方</w:t>
      </w:r>
      <w:bookmarkStart w:id="100" w:name="_Hlk201515675"/>
      <w:r>
        <w:rPr>
          <w:rFonts w:hint="eastAsia"/>
          <w:sz w:val="24"/>
        </w:rPr>
        <w:t>按照技术服务规范提交以下文档：</w:t>
      </w:r>
    </w:p>
    <w:bookmarkEnd w:id="100"/>
    <w:p w:rsidR="00543007" w:rsidP="00543007">
      <w:pPr>
        <w:spacing w:line="360" w:lineRule="auto"/>
        <w:ind w:firstLine="480" w:firstLineChars="200"/>
      </w:pPr>
      <w:r>
        <w:rPr>
          <w:sz w:val="24"/>
        </w:rPr>
        <w:t>1</w:t>
      </w:r>
      <w:r>
        <w:rPr>
          <w:rFonts w:hint="eastAsia"/>
          <w:sz w:val="24"/>
        </w:rPr>
        <w:t>）技术规范</w:t>
      </w:r>
    </w:p>
    <w:p w:rsidR="00543007" w:rsidP="00543007">
      <w:pPr>
        <w:spacing w:line="360" w:lineRule="auto"/>
        <w:ind w:firstLine="480" w:firstLineChars="200"/>
      </w:pPr>
      <w:r>
        <w:rPr>
          <w:rFonts w:hint="eastAsia"/>
          <w:sz w:val="24"/>
        </w:rPr>
        <w:t>①</w:t>
      </w:r>
      <w:r>
        <w:rPr>
          <w:sz w:val="24"/>
        </w:rPr>
        <w:t xml:space="preserve"> </w:t>
      </w:r>
      <w:r>
        <w:rPr>
          <w:rFonts w:hint="eastAsia"/>
          <w:sz w:val="24"/>
        </w:rPr>
        <w:t>中国种植制度气候区划技术规范；</w:t>
      </w:r>
    </w:p>
    <w:p w:rsidR="00543007" w:rsidP="00543007">
      <w:pPr>
        <w:spacing w:line="360" w:lineRule="auto"/>
        <w:ind w:firstLine="480" w:firstLineChars="200"/>
      </w:pPr>
      <w:r>
        <w:rPr>
          <w:rFonts w:hint="eastAsia"/>
          <w:sz w:val="24"/>
        </w:rPr>
        <w:t>②</w:t>
      </w:r>
      <w:r>
        <w:rPr>
          <w:sz w:val="24"/>
        </w:rPr>
        <w:t xml:space="preserve"> </w:t>
      </w:r>
      <w:r>
        <w:rPr>
          <w:rFonts w:hint="eastAsia"/>
          <w:sz w:val="24"/>
        </w:rPr>
        <w:t>全国马铃薯种植气候区划、产量气候区划、品质气候区划、主要气象灾害和病虫害气候区划技术规范；</w:t>
      </w:r>
    </w:p>
    <w:p w:rsidR="00543007" w:rsidP="00543007">
      <w:pPr>
        <w:spacing w:line="360" w:lineRule="auto"/>
        <w:ind w:firstLine="480" w:firstLineChars="200"/>
      </w:pPr>
      <w:r>
        <w:rPr>
          <w:sz w:val="24"/>
        </w:rPr>
        <w:t>2</w:t>
      </w:r>
      <w:r>
        <w:rPr>
          <w:rFonts w:hint="eastAsia"/>
          <w:sz w:val="24"/>
        </w:rPr>
        <w:t>）数据产品</w:t>
      </w:r>
    </w:p>
    <w:p w:rsidR="00543007" w:rsidP="00543007">
      <w:pPr>
        <w:spacing w:line="360" w:lineRule="auto"/>
        <w:ind w:firstLine="480" w:firstLineChars="200"/>
      </w:pPr>
      <w:r>
        <w:rPr>
          <w:rFonts w:hint="eastAsia"/>
          <w:sz w:val="24"/>
        </w:rPr>
        <w:t>①</w:t>
      </w:r>
      <w:r>
        <w:rPr>
          <w:sz w:val="24"/>
        </w:rPr>
        <w:t xml:space="preserve"> </w:t>
      </w:r>
      <w:r>
        <w:rPr>
          <w:rFonts w:hint="eastAsia"/>
          <w:sz w:val="24"/>
        </w:rPr>
        <w:t>全国马铃薯种植气候区划、产量气候区划、主要气象灾害气候区划、主要品</w:t>
      </w:r>
      <w:r>
        <w:rPr>
          <w:rFonts w:hint="eastAsia"/>
          <w:sz w:val="24"/>
        </w:rPr>
        <w:t>质气候区划、病虫害气候区划过程中产生的过程数据；</w:t>
      </w:r>
    </w:p>
    <w:p w:rsidR="00543007" w:rsidP="00543007">
      <w:pPr>
        <w:spacing w:line="360" w:lineRule="auto"/>
        <w:ind w:firstLine="480" w:firstLineChars="200"/>
      </w:pPr>
      <w:r>
        <w:rPr>
          <w:rFonts w:hint="eastAsia"/>
          <w:sz w:val="24"/>
        </w:rPr>
        <w:t>②</w:t>
      </w:r>
      <w:r>
        <w:rPr>
          <w:sz w:val="24"/>
        </w:rPr>
        <w:t xml:space="preserve"> </w:t>
      </w:r>
      <w:r>
        <w:rPr>
          <w:rFonts w:hint="eastAsia"/>
          <w:sz w:val="24"/>
        </w:rPr>
        <w:t>马铃薯种植品种、种植面积、产量、品质等农业生产数据集产品；</w:t>
      </w:r>
    </w:p>
    <w:p w:rsidR="00543007" w:rsidP="00543007">
      <w:pPr>
        <w:spacing w:line="360" w:lineRule="auto"/>
        <w:ind w:firstLine="480" w:firstLineChars="200"/>
      </w:pPr>
      <w:r>
        <w:rPr>
          <w:rFonts w:hint="eastAsia"/>
          <w:sz w:val="24"/>
        </w:rPr>
        <w:t>③</w:t>
      </w:r>
      <w:r>
        <w:rPr>
          <w:sz w:val="24"/>
        </w:rPr>
        <w:t xml:space="preserve"> </w:t>
      </w:r>
      <w:r>
        <w:rPr>
          <w:rFonts w:hint="eastAsia"/>
          <w:sz w:val="24"/>
        </w:rPr>
        <w:t>种植制度区划过程中产生的农业气候资源数据及农业生产相关数据；</w:t>
      </w:r>
    </w:p>
    <w:p w:rsidR="00543007" w:rsidP="00543007">
      <w:pPr>
        <w:spacing w:line="360" w:lineRule="auto"/>
        <w:ind w:firstLine="480" w:firstLineChars="200"/>
      </w:pPr>
      <w:r>
        <w:rPr>
          <w:sz w:val="24"/>
        </w:rPr>
        <w:t>3</w:t>
      </w:r>
      <w:r>
        <w:rPr>
          <w:rFonts w:hint="eastAsia"/>
          <w:sz w:val="24"/>
        </w:rPr>
        <w:t>）图件成果</w:t>
      </w:r>
    </w:p>
    <w:p w:rsidR="00543007" w:rsidP="00543007">
      <w:pPr>
        <w:spacing w:line="360" w:lineRule="auto"/>
        <w:ind w:firstLine="480" w:firstLineChars="200"/>
      </w:pPr>
      <w:r>
        <w:rPr>
          <w:rFonts w:hint="eastAsia"/>
          <w:sz w:val="24"/>
        </w:rPr>
        <w:t>①</w:t>
      </w:r>
      <w:r>
        <w:rPr>
          <w:sz w:val="24"/>
        </w:rPr>
        <w:t xml:space="preserve"> </w:t>
      </w:r>
      <w:r>
        <w:rPr>
          <w:rFonts w:hint="eastAsia"/>
          <w:sz w:val="24"/>
        </w:rPr>
        <w:t>中国种植制度气候区划图（零级带、一级区、二级区）；</w:t>
      </w:r>
    </w:p>
    <w:p w:rsidR="00543007" w:rsidP="00543007">
      <w:pPr>
        <w:spacing w:line="360" w:lineRule="auto"/>
        <w:ind w:firstLine="480" w:firstLineChars="200"/>
      </w:pPr>
      <w:r>
        <w:rPr>
          <w:rFonts w:hint="eastAsia"/>
          <w:sz w:val="24"/>
        </w:rPr>
        <w:t>②</w:t>
      </w:r>
      <w:r>
        <w:rPr>
          <w:sz w:val="24"/>
        </w:rPr>
        <w:t xml:space="preserve"> </w:t>
      </w:r>
      <w:r>
        <w:rPr>
          <w:rFonts w:hint="eastAsia"/>
          <w:sz w:val="24"/>
        </w:rPr>
        <w:t>全国马铃薯种植气候区划图、产量气候区划图、主要气象灾害区划图、品质气候区划图和病虫害气候区划图；</w:t>
      </w:r>
    </w:p>
    <w:p w:rsidR="00543007" w:rsidP="00543007">
      <w:pPr>
        <w:spacing w:line="360" w:lineRule="auto"/>
        <w:ind w:firstLine="480" w:firstLineChars="200"/>
      </w:pPr>
      <w:r>
        <w:rPr>
          <w:sz w:val="24"/>
        </w:rPr>
        <w:t>4</w:t>
      </w:r>
      <w:r>
        <w:rPr>
          <w:rFonts w:hint="eastAsia"/>
          <w:sz w:val="24"/>
        </w:rPr>
        <w:t>）文字报告</w:t>
      </w:r>
    </w:p>
    <w:p w:rsidR="00543007" w:rsidP="00543007">
      <w:pPr>
        <w:spacing w:line="360" w:lineRule="auto"/>
        <w:ind w:firstLine="480" w:firstLineChars="200"/>
      </w:pPr>
      <w:r>
        <w:rPr>
          <w:rFonts w:hint="eastAsia"/>
          <w:sz w:val="24"/>
        </w:rPr>
        <w:t>①</w:t>
      </w:r>
      <w:r>
        <w:rPr>
          <w:sz w:val="24"/>
        </w:rPr>
        <w:t xml:space="preserve"> </w:t>
      </w:r>
      <w:r>
        <w:rPr>
          <w:rFonts w:hint="eastAsia"/>
          <w:sz w:val="24"/>
        </w:rPr>
        <w:t>全国马铃薯气候区划成果分析报告和技术总结报告；</w:t>
      </w:r>
    </w:p>
    <w:p w:rsidR="00543007" w:rsidP="00543007">
      <w:pPr>
        <w:spacing w:line="360" w:lineRule="auto"/>
        <w:ind w:firstLine="480" w:firstLineChars="200"/>
      </w:pPr>
      <w:r>
        <w:rPr>
          <w:rFonts w:hint="eastAsia"/>
          <w:sz w:val="24"/>
        </w:rPr>
        <w:t>②</w:t>
      </w:r>
      <w:r>
        <w:rPr>
          <w:sz w:val="24"/>
        </w:rPr>
        <w:t xml:space="preserve"> </w:t>
      </w:r>
      <w:r>
        <w:rPr>
          <w:rFonts w:hint="eastAsia"/>
          <w:sz w:val="24"/>
        </w:rPr>
        <w:t>中国种植制度气候区划成果分析报告和技术总结报告；</w:t>
      </w:r>
    </w:p>
    <w:p w:rsidR="00543007" w:rsidP="00543007">
      <w:pPr>
        <w:spacing w:line="360" w:lineRule="auto"/>
        <w:ind w:firstLine="480" w:firstLineChars="200"/>
      </w:pPr>
      <w:r>
        <w:rPr>
          <w:sz w:val="24"/>
        </w:rPr>
        <w:t>5</w:t>
      </w:r>
      <w:r>
        <w:rPr>
          <w:rFonts w:hint="eastAsia"/>
          <w:sz w:val="24"/>
        </w:rPr>
        <w:t>）指标算法</w:t>
      </w:r>
    </w:p>
    <w:p w:rsidR="00543007" w:rsidP="00543007">
      <w:pPr>
        <w:spacing w:line="360" w:lineRule="auto"/>
        <w:ind w:firstLine="480" w:firstLineChars="200"/>
      </w:pPr>
      <w:r>
        <w:rPr>
          <w:rFonts w:hint="eastAsia"/>
          <w:sz w:val="24"/>
        </w:rPr>
        <w:t>①</w:t>
      </w:r>
      <w:r>
        <w:rPr>
          <w:sz w:val="24"/>
        </w:rPr>
        <w:t xml:space="preserve"> </w:t>
      </w:r>
      <w:r>
        <w:rPr>
          <w:rFonts w:hint="eastAsia"/>
          <w:sz w:val="24"/>
        </w:rPr>
        <w:t>中国种植制度气候区划指标描述、要素构成、计算公式相关的技术文档；</w:t>
      </w:r>
    </w:p>
    <w:p w:rsidR="00543007" w:rsidP="00543007">
      <w:pPr>
        <w:spacing w:line="360" w:lineRule="auto"/>
        <w:ind w:firstLine="480" w:firstLineChars="200"/>
      </w:pPr>
      <w:r>
        <w:rPr>
          <w:rFonts w:hint="eastAsia"/>
          <w:sz w:val="24"/>
        </w:rPr>
        <w:t>②</w:t>
      </w:r>
      <w:r>
        <w:rPr>
          <w:sz w:val="24"/>
        </w:rPr>
        <w:t xml:space="preserve"> </w:t>
      </w:r>
      <w:r>
        <w:rPr>
          <w:rFonts w:hint="eastAsia"/>
          <w:sz w:val="24"/>
        </w:rPr>
        <w:t>全国马铃薯种植气候区划、产量气候区划、主要气象灾害区划、品质气候区划和病虫害气候区划指标描述、要素构成、计算公式相关的技术文档；按照成果汇</w:t>
      </w:r>
      <w:r>
        <w:rPr>
          <w:rFonts w:hint="eastAsia"/>
          <w:sz w:val="24"/>
        </w:rPr>
        <w:t>交要求</w:t>
      </w:r>
      <w:r>
        <w:rPr>
          <w:rFonts w:hint="eastAsia"/>
          <w:sz w:val="24"/>
        </w:rPr>
        <w:t>和规范，通过专家评审后进行汇交和验收。所交付的文档除纸质文档形式以外，还应以电子方式和硬拷贝方式各提供</w:t>
      </w:r>
      <w:r>
        <w:rPr>
          <w:sz w:val="24"/>
        </w:rPr>
        <w:t>2</w:t>
      </w:r>
      <w:r>
        <w:rPr>
          <w:rFonts w:hint="eastAsia"/>
          <w:sz w:val="24"/>
        </w:rPr>
        <w:t>份。</w:t>
      </w:r>
    </w:p>
    <w:p w:rsidR="00543007" w:rsidP="00543007">
      <w:pPr>
        <w:keepNext/>
        <w:keepLines/>
        <w:widowControl/>
        <w:spacing w:before="260" w:after="260" w:line="360" w:lineRule="auto"/>
        <w:outlineLvl w:val="1"/>
        <w:rPr>
          <w:rFonts w:eastAsia="黑体"/>
          <w:bCs/>
          <w:sz w:val="32"/>
          <w:szCs w:val="32"/>
        </w:rPr>
      </w:pPr>
      <w:bookmarkStart w:id="101" w:name="_Toc54710632"/>
      <w:bookmarkStart w:id="102" w:name="_Toc74919815"/>
      <w:r>
        <w:rPr>
          <w:rFonts w:eastAsia="黑体" w:hint="eastAsia"/>
          <w:bCs/>
          <w:sz w:val="32"/>
          <w:szCs w:val="32"/>
        </w:rPr>
        <w:t>五、验收和测试</w:t>
      </w:r>
      <w:bookmarkEnd w:id="101"/>
      <w:bookmarkEnd w:id="102"/>
    </w:p>
    <w:p w:rsidR="00543007" w:rsidP="00543007">
      <w:pPr>
        <w:keepNext/>
        <w:keepLines/>
        <w:widowControl/>
        <w:spacing w:before="120" w:after="120" w:line="412" w:lineRule="auto"/>
        <w:outlineLvl w:val="1"/>
        <w:rPr>
          <w:rFonts w:eastAsia="宋体"/>
          <w:b/>
          <w:szCs w:val="20"/>
        </w:rPr>
      </w:pPr>
      <w:bookmarkStart w:id="103" w:name="_Toc74919816"/>
      <w:bookmarkStart w:id="104" w:name="_Toc54710633"/>
      <w:r>
        <w:rPr>
          <w:b/>
          <w:sz w:val="24"/>
        </w:rPr>
        <w:t>1</w:t>
      </w:r>
      <w:r>
        <w:rPr>
          <w:rFonts w:hint="eastAsia"/>
          <w:b/>
          <w:sz w:val="24"/>
        </w:rPr>
        <w:t>、验收标准</w:t>
      </w:r>
      <w:bookmarkEnd w:id="103"/>
      <w:bookmarkEnd w:id="104"/>
    </w:p>
    <w:p w:rsidR="00543007" w:rsidP="00543007">
      <w:pPr>
        <w:widowControl/>
        <w:spacing w:line="360" w:lineRule="auto"/>
        <w:ind w:firstLine="480" w:firstLineChars="200"/>
      </w:pPr>
      <w:r>
        <w:rPr>
          <w:rFonts w:hint="eastAsia"/>
          <w:sz w:val="24"/>
        </w:rPr>
        <w:t>研究开发所完成的技术成果，达到了本合同技术附件所列技术指标。验收流程根据中国气象局相关职能司的要求进行。</w:t>
      </w:r>
    </w:p>
    <w:p w:rsidR="00543007" w:rsidP="00597FEB">
      <w:pPr>
        <w:keepNext/>
        <w:keepLines/>
        <w:widowControl/>
        <w:numPr>
          <w:ilvl w:val="0"/>
          <w:numId w:val="8"/>
        </w:numPr>
        <w:spacing w:before="120" w:after="120" w:line="412" w:lineRule="auto"/>
        <w:outlineLvl w:val="1"/>
        <w:rPr>
          <w:b/>
        </w:rPr>
      </w:pPr>
      <w:bookmarkStart w:id="105" w:name="_Toc74919817"/>
      <w:bookmarkStart w:id="106" w:name="_Toc54710634"/>
      <w:r>
        <w:rPr>
          <w:rFonts w:hint="eastAsia"/>
          <w:b/>
          <w:sz w:val="24"/>
        </w:rPr>
        <w:t>验收时间</w:t>
      </w:r>
      <w:bookmarkEnd w:id="105"/>
      <w:bookmarkEnd w:id="106"/>
    </w:p>
    <w:p w:rsidR="00543007" w:rsidP="00543007">
      <w:pPr>
        <w:pStyle w:val="a2"/>
        <w:spacing w:line="360" w:lineRule="auto"/>
        <w:ind w:firstLine="482"/>
        <w:rPr>
          <w:rFonts w:ascii="Times New Roman" w:hAnsi="Times New Roman"/>
          <w:kern w:val="0"/>
          <w:sz w:val="24"/>
        </w:rPr>
      </w:pPr>
      <w:r>
        <w:rPr>
          <w:rFonts w:ascii="Times New Roman" w:hAnsi="Times New Roman" w:hint="eastAsia"/>
          <w:kern w:val="0"/>
          <w:sz w:val="24"/>
        </w:rPr>
        <w:t>验收由乙方提出申请，甲方应在收到乙方验收申请之日起十五个工作日内组织验收。验收合格的，由甲方出具验收合格证明；验收不合格的，乙方应当在十日内消除不合格情况，并向甲方申请再次验收。</w:t>
      </w:r>
    </w:p>
    <w:p w:rsidR="00543007" w:rsidP="00543007">
      <w:pPr>
        <w:keepNext/>
        <w:keepLines/>
        <w:widowControl/>
        <w:spacing w:before="260" w:after="260" w:line="360" w:lineRule="auto"/>
        <w:outlineLvl w:val="1"/>
        <w:rPr>
          <w:rFonts w:ascii="Times New Roman" w:hAnsi="Times New Roman"/>
          <w:kern w:val="0"/>
        </w:rPr>
      </w:pPr>
      <w:r>
        <w:rPr>
          <w:rFonts w:eastAsia="黑体" w:hint="eastAsia"/>
          <w:bCs/>
          <w:sz w:val="32"/>
          <w:szCs w:val="32"/>
        </w:rPr>
        <w:t>六、违约责任</w:t>
      </w:r>
    </w:p>
    <w:p w:rsidR="00543007" w:rsidP="00543007">
      <w:pPr>
        <w:widowControl/>
        <w:spacing w:before="60" w:after="60" w:line="360" w:lineRule="auto"/>
        <w:ind w:firstLine="480" w:firstLineChars="200"/>
      </w:pPr>
      <w:r>
        <w:rPr>
          <w:sz w:val="24"/>
          <w:szCs w:val="24"/>
        </w:rPr>
        <w:t>1</w:t>
      </w:r>
      <w:r>
        <w:rPr>
          <w:rFonts w:hint="eastAsia"/>
          <w:sz w:val="24"/>
          <w:szCs w:val="24"/>
        </w:rPr>
        <w:t>、在履行合同过程中，如果乙方发生无法按时向甲方提供文档或服务的情况时，应及时以书面形式将拖延的事实，可能拖延的时间和原因通知甲方。甲方在收到乙方通知后，应尽快对情况进行评价，并确定是否酌情延长交货时间。延期应通过修改合同的方式由双方认可。</w:t>
      </w:r>
    </w:p>
    <w:p w:rsidR="00543007" w:rsidP="00543007">
      <w:pPr>
        <w:widowControl/>
        <w:spacing w:before="60" w:after="60" w:line="360" w:lineRule="auto"/>
        <w:ind w:firstLine="480" w:firstLineChars="200"/>
      </w:pPr>
      <w:r>
        <w:rPr>
          <w:sz w:val="24"/>
          <w:szCs w:val="24"/>
        </w:rPr>
        <w:t>2</w:t>
      </w:r>
      <w:r>
        <w:rPr>
          <w:rFonts w:hint="eastAsia"/>
          <w:sz w:val="24"/>
          <w:szCs w:val="24"/>
        </w:rPr>
        <w:t>、除了合同条款第十四条的情况外，除非延期是根据合同条款第十一条的规定取得甲方同意而不收取误期赔偿费之外，开发阶段期间，乙方拖延交付资料、文档、软件及服务，违约金按照当期款项的每日万分之一承担违约责任。</w:t>
      </w:r>
    </w:p>
    <w:p w:rsidR="00543007" w:rsidP="00543007">
      <w:pPr>
        <w:widowControl/>
        <w:spacing w:before="60" w:after="60" w:line="360" w:lineRule="auto"/>
        <w:ind w:firstLine="480" w:firstLineChars="200"/>
      </w:pPr>
      <w:r>
        <w:rPr>
          <w:sz w:val="24"/>
          <w:szCs w:val="24"/>
        </w:rPr>
        <w:t>3</w:t>
      </w:r>
      <w:r>
        <w:rPr>
          <w:rFonts w:hint="eastAsia"/>
          <w:sz w:val="24"/>
          <w:szCs w:val="24"/>
        </w:rPr>
        <w:t>、乙方研发技术成果不符合合同约定或者本合同目的无法实现的，甲方有权要求中止合同。</w:t>
      </w:r>
    </w:p>
    <w:p w:rsidR="00543007" w:rsidP="00543007">
      <w:pPr>
        <w:widowControl/>
        <w:spacing w:before="60" w:after="60" w:line="360" w:lineRule="auto"/>
        <w:ind w:firstLine="480" w:firstLineChars="200"/>
      </w:pPr>
      <w:r>
        <w:rPr>
          <w:sz w:val="24"/>
          <w:szCs w:val="24"/>
        </w:rPr>
        <w:t>4</w:t>
      </w:r>
      <w:r>
        <w:rPr>
          <w:rFonts w:hint="eastAsia"/>
          <w:sz w:val="24"/>
          <w:szCs w:val="24"/>
        </w:rPr>
        <w:t>、本合同继续履行，乙方承担修改、重做的费用，并在双方约定或者甲方指定的期间内完成，并承担由此给甲方造成的经济损失。</w:t>
      </w:r>
    </w:p>
    <w:p w:rsidR="00543007" w:rsidP="00543007">
      <w:pPr>
        <w:widowControl/>
        <w:spacing w:before="60" w:after="60" w:line="360" w:lineRule="auto"/>
        <w:ind w:firstLine="480" w:firstLineChars="200"/>
      </w:pPr>
      <w:r>
        <w:rPr>
          <w:sz w:val="24"/>
          <w:szCs w:val="24"/>
        </w:rPr>
        <w:t>5</w:t>
      </w:r>
      <w:r>
        <w:rPr>
          <w:rFonts w:hint="eastAsia"/>
          <w:sz w:val="24"/>
          <w:szCs w:val="24"/>
        </w:rPr>
        <w:t>、甲方延迟付款的，按照当期款项的每日万分之一承担违约责任，乙方有权暂停履行义务，且不承担任何违约责任。</w:t>
      </w:r>
    </w:p>
    <w:p w:rsidR="00543007" w:rsidP="00543007">
      <w:pPr>
        <w:widowControl/>
        <w:spacing w:before="60" w:after="60" w:line="360" w:lineRule="auto"/>
        <w:ind w:firstLine="480" w:firstLineChars="200"/>
      </w:pPr>
      <w:r>
        <w:rPr>
          <w:sz w:val="24"/>
          <w:szCs w:val="24"/>
        </w:rPr>
        <w:t>6</w:t>
      </w:r>
      <w:r>
        <w:rPr>
          <w:rFonts w:hint="eastAsia"/>
          <w:sz w:val="24"/>
          <w:szCs w:val="24"/>
        </w:rPr>
        <w:t>、乙方在研究开发中使用、利用第三方知识产权或者研发成果中使用、利用第三方知识产权的，应当确保经过第三方的授权许可。因侵害第三方知识产权所引发的纠纷，由乙方自行解决并承担全部法律责任。就侵权行为，甲方先行赔偿第三方的，有向乙方追索赔偿的权利。</w:t>
      </w:r>
    </w:p>
    <w:p w:rsidR="00543007" w:rsidP="00543007">
      <w:pPr>
        <w:widowControl/>
        <w:spacing w:before="60" w:after="60" w:line="360" w:lineRule="auto"/>
        <w:ind w:firstLine="480"/>
        <w:rPr>
          <w:kern w:val="0"/>
        </w:rPr>
      </w:pPr>
      <w:r>
        <w:rPr>
          <w:rFonts w:hint="eastAsia"/>
          <w:kern w:val="0"/>
          <w:sz w:val="24"/>
          <w:szCs w:val="24"/>
        </w:rPr>
        <w:t>侵权行为导致本合同全部或者部分无法履行或本合同目的无法实现的，依照本条第</w:t>
      </w:r>
      <w:r>
        <w:rPr>
          <w:kern w:val="0"/>
          <w:sz w:val="24"/>
          <w:szCs w:val="24"/>
        </w:rPr>
        <w:t>3</w:t>
      </w:r>
      <w:r>
        <w:rPr>
          <w:rFonts w:hint="eastAsia"/>
          <w:kern w:val="0"/>
          <w:sz w:val="24"/>
          <w:szCs w:val="24"/>
        </w:rPr>
        <w:t>项约定的方式选择其一解决。</w:t>
      </w:r>
    </w:p>
    <w:p w:rsidR="00543007" w:rsidP="00543007">
      <w:pPr>
        <w:keepNext/>
        <w:keepLines/>
        <w:widowControl/>
        <w:spacing w:before="260" w:after="260" w:line="360" w:lineRule="auto"/>
        <w:outlineLvl w:val="1"/>
        <w:rPr>
          <w:rFonts w:eastAsia="黑体"/>
          <w:bCs/>
          <w:sz w:val="32"/>
          <w:szCs w:val="32"/>
        </w:rPr>
      </w:pPr>
      <w:bookmarkStart w:id="107" w:name="_Toc54710640"/>
      <w:bookmarkStart w:id="108" w:name="_Toc74919823"/>
      <w:r>
        <w:rPr>
          <w:rFonts w:eastAsia="黑体" w:hint="eastAsia"/>
          <w:bCs/>
          <w:sz w:val="32"/>
          <w:szCs w:val="32"/>
        </w:rPr>
        <w:t>七、争端的解决</w:t>
      </w:r>
      <w:bookmarkEnd w:id="107"/>
      <w:bookmarkEnd w:id="108"/>
    </w:p>
    <w:p w:rsidR="00543007" w:rsidP="00543007">
      <w:pPr>
        <w:widowControl/>
        <w:spacing w:before="60" w:after="60" w:line="360" w:lineRule="auto"/>
        <w:ind w:firstLine="480" w:firstLineChars="200"/>
        <w:rPr>
          <w:rFonts w:eastAsia="宋体"/>
          <w:szCs w:val="20"/>
        </w:rPr>
      </w:pPr>
      <w:r>
        <w:rPr>
          <w:sz w:val="24"/>
        </w:rPr>
        <w:t>1</w:t>
      </w:r>
      <w:r>
        <w:rPr>
          <w:rFonts w:hint="eastAsia"/>
          <w:sz w:val="24"/>
        </w:rPr>
        <w:t>、合同履行或与合同有关的一切争端应通过双方友好协商解决。如果友好协商开始后</w:t>
      </w:r>
      <w:r>
        <w:rPr>
          <w:sz w:val="24"/>
        </w:rPr>
        <w:t>60</w:t>
      </w:r>
      <w:r>
        <w:rPr>
          <w:rFonts w:hint="eastAsia"/>
          <w:sz w:val="24"/>
        </w:rPr>
        <w:t>天还不能解决，争端应提交人民法院进行诉讼，但紧急情况下不受此限制，该等紧急情况包括：自己一方或对方或本合同的利害关系人，他们当中的任何一方，已经被法院通知应当履行或被执行一项生效法律文书；以及，为履行政府或政府机构</w:t>
      </w:r>
      <w:r>
        <w:rPr>
          <w:rFonts w:hint="eastAsia"/>
          <w:sz w:val="24"/>
        </w:rPr>
        <w:t>的书面有效文件中规定的具有期限要求的，或明确使用</w:t>
      </w:r>
      <w:r>
        <w:rPr>
          <w:sz w:val="24"/>
        </w:rPr>
        <w:t>“</w:t>
      </w:r>
      <w:r>
        <w:rPr>
          <w:rFonts w:hint="eastAsia"/>
          <w:sz w:val="24"/>
        </w:rPr>
        <w:t>立即</w:t>
      </w:r>
      <w:r>
        <w:rPr>
          <w:sz w:val="24"/>
        </w:rPr>
        <w:t>”</w:t>
      </w:r>
      <w:r>
        <w:rPr>
          <w:rFonts w:hint="eastAsia"/>
          <w:sz w:val="24"/>
        </w:rPr>
        <w:t>或</w:t>
      </w:r>
      <w:r>
        <w:rPr>
          <w:sz w:val="24"/>
        </w:rPr>
        <w:t>“</w:t>
      </w:r>
      <w:r>
        <w:rPr>
          <w:rFonts w:hint="eastAsia"/>
          <w:sz w:val="24"/>
        </w:rPr>
        <w:t>尽快</w:t>
      </w:r>
      <w:r>
        <w:rPr>
          <w:sz w:val="24"/>
        </w:rPr>
        <w:t>”</w:t>
      </w:r>
      <w:r>
        <w:rPr>
          <w:rFonts w:hint="eastAsia"/>
          <w:sz w:val="24"/>
        </w:rPr>
        <w:t>或</w:t>
      </w:r>
      <w:r>
        <w:rPr>
          <w:sz w:val="24"/>
        </w:rPr>
        <w:t>“</w:t>
      </w:r>
      <w:r>
        <w:rPr>
          <w:rFonts w:hint="eastAsia"/>
          <w:sz w:val="24"/>
        </w:rPr>
        <w:t>抓紧</w:t>
      </w:r>
      <w:r>
        <w:rPr>
          <w:sz w:val="24"/>
        </w:rPr>
        <w:t>”</w:t>
      </w:r>
      <w:r>
        <w:rPr>
          <w:rFonts w:hint="eastAsia"/>
          <w:sz w:val="24"/>
        </w:rPr>
        <w:t>等类似概念要求的任务。</w:t>
      </w:r>
    </w:p>
    <w:p w:rsidR="00543007" w:rsidP="00543007">
      <w:pPr>
        <w:widowControl/>
        <w:spacing w:before="60" w:after="60" w:line="360" w:lineRule="auto"/>
        <w:ind w:firstLine="480" w:firstLineChars="200"/>
      </w:pPr>
      <w:r>
        <w:rPr>
          <w:sz w:val="24"/>
        </w:rPr>
        <w:t>2</w:t>
      </w:r>
      <w:r>
        <w:rPr>
          <w:rFonts w:hint="eastAsia"/>
          <w:sz w:val="24"/>
        </w:rPr>
        <w:t>、双方中的任何一方均可以向原告方所在地的人民法院提起诉讼。在诉讼期间，除正在进行诉讼裁决的部分外，本合同其它部分应继续执行。</w:t>
      </w:r>
    </w:p>
    <w:p w:rsidR="00543007" w:rsidP="00543007">
      <w:pPr>
        <w:keepNext/>
        <w:keepLines/>
        <w:widowControl/>
        <w:spacing w:before="260" w:after="260" w:line="360" w:lineRule="auto"/>
        <w:outlineLvl w:val="1"/>
        <w:rPr>
          <w:rFonts w:eastAsia="黑体"/>
          <w:bCs/>
          <w:sz w:val="32"/>
          <w:szCs w:val="32"/>
        </w:rPr>
      </w:pPr>
      <w:bookmarkStart w:id="109" w:name="_Toc54710647"/>
      <w:bookmarkStart w:id="110" w:name="_Toc74919830"/>
      <w:r>
        <w:rPr>
          <w:rFonts w:eastAsia="黑体" w:hint="eastAsia"/>
          <w:bCs/>
          <w:sz w:val="32"/>
          <w:szCs w:val="32"/>
        </w:rPr>
        <w:t>八、法律责任</w:t>
      </w:r>
      <w:bookmarkEnd w:id="109"/>
      <w:bookmarkEnd w:id="110"/>
    </w:p>
    <w:p w:rsidR="00543007" w:rsidP="00543007">
      <w:pPr>
        <w:widowControl/>
        <w:spacing w:before="60" w:after="60" w:line="360" w:lineRule="auto"/>
        <w:ind w:firstLine="480" w:firstLineChars="200"/>
        <w:rPr>
          <w:rFonts w:eastAsia="宋体"/>
          <w:szCs w:val="20"/>
        </w:rPr>
      </w:pPr>
      <w:r>
        <w:rPr>
          <w:rFonts w:hint="eastAsia"/>
          <w:sz w:val="24"/>
        </w:rPr>
        <w:t>乙方在进行项目时违反有关保密规定的，依照《中华人民共和国保密法》、《中华人民共和国测绘成果管理规定》、《中华人民共和国反不正当竞争法》等有关法律法规的规定处理。</w:t>
      </w:r>
    </w:p>
    <w:p w:rsidR="00543007" w:rsidP="00543007">
      <w:pPr>
        <w:keepNext/>
        <w:keepLines/>
        <w:widowControl/>
        <w:spacing w:before="260" w:after="260" w:line="360" w:lineRule="auto"/>
        <w:outlineLvl w:val="1"/>
        <w:rPr>
          <w:rFonts w:eastAsia="黑体"/>
          <w:bCs/>
          <w:sz w:val="32"/>
          <w:szCs w:val="32"/>
        </w:rPr>
      </w:pPr>
      <w:bookmarkStart w:id="111" w:name="_Toc54710648"/>
      <w:bookmarkStart w:id="112" w:name="_Toc74919831"/>
      <w:r>
        <w:rPr>
          <w:rFonts w:eastAsia="黑体" w:hint="eastAsia"/>
          <w:bCs/>
          <w:sz w:val="32"/>
          <w:szCs w:val="32"/>
        </w:rPr>
        <w:t>九、其它</w:t>
      </w:r>
      <w:bookmarkEnd w:id="111"/>
      <w:bookmarkEnd w:id="112"/>
    </w:p>
    <w:p w:rsidR="00543007" w:rsidP="00597FEB">
      <w:pPr>
        <w:widowControl/>
        <w:numPr>
          <w:ilvl w:val="0"/>
          <w:numId w:val="9"/>
        </w:numPr>
        <w:spacing w:line="360" w:lineRule="auto"/>
        <w:ind w:left="0" w:hanging="130" w:leftChars="-62" w:hangingChars="54"/>
        <w:jc w:val="left"/>
        <w:rPr>
          <w:rFonts w:eastAsia="宋体"/>
          <w:kern w:val="0"/>
          <w:szCs w:val="20"/>
        </w:rPr>
      </w:pPr>
      <w:r>
        <w:rPr>
          <w:rFonts w:hint="eastAsia"/>
          <w:kern w:val="0"/>
          <w:sz w:val="24"/>
        </w:rPr>
        <w:t>本合同一式六份，双方各执三份，具有同等法律效力。</w:t>
      </w:r>
    </w:p>
    <w:p w:rsidR="00543007" w:rsidP="00597FEB">
      <w:pPr>
        <w:widowControl/>
        <w:numPr>
          <w:ilvl w:val="0"/>
          <w:numId w:val="9"/>
        </w:numPr>
        <w:spacing w:line="360" w:lineRule="auto"/>
        <w:ind w:left="0" w:hanging="130" w:leftChars="-62" w:hangingChars="54"/>
        <w:jc w:val="left"/>
        <w:rPr>
          <w:kern w:val="0"/>
        </w:rPr>
      </w:pPr>
      <w:r>
        <w:rPr>
          <w:rFonts w:hint="eastAsia"/>
          <w:kern w:val="0"/>
          <w:sz w:val="24"/>
        </w:rPr>
        <w:t>本合同附件是本合同的组成部分。</w:t>
      </w:r>
    </w:p>
    <w:p w:rsidR="00543007" w:rsidP="00597FEB">
      <w:pPr>
        <w:widowControl/>
        <w:numPr>
          <w:ilvl w:val="0"/>
          <w:numId w:val="9"/>
        </w:numPr>
        <w:spacing w:line="360" w:lineRule="auto"/>
        <w:ind w:left="0" w:hanging="130" w:leftChars="-62" w:hangingChars="54"/>
        <w:jc w:val="left"/>
        <w:rPr>
          <w:kern w:val="0"/>
        </w:rPr>
      </w:pPr>
      <w:r>
        <w:rPr>
          <w:rFonts w:hint="eastAsia"/>
          <w:kern w:val="0"/>
          <w:sz w:val="24"/>
        </w:rPr>
        <w:t>本合同未尽事宜，须由双方友好协商，签订补充合同，补充合同与本合同具有同等效力。</w:t>
      </w:r>
      <w:bookmarkStart w:id="113" w:name="_Hlk201301061"/>
    </w:p>
    <w:bookmarkEnd w:id="91"/>
    <w:bookmarkEnd w:id="113"/>
    <w:p w:rsidR="00D50848" w:rsidRPr="008E34F0" w:rsidP="00D50848">
      <w:pPr>
        <w:widowControl/>
        <w:spacing w:line="360" w:lineRule="auto"/>
        <w:ind w:firstLine="420" w:firstLineChars="200"/>
      </w:pPr>
      <w:r w:rsidRPr="008E34F0">
        <w:br w:type="page"/>
      </w:r>
    </w:p>
    <w:tbl>
      <w:tblPr>
        <w:tblStyle w:val="TableNormal"/>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8"/>
        <w:gridCol w:w="1995"/>
        <w:gridCol w:w="3990"/>
        <w:gridCol w:w="2415"/>
      </w:tblGrid>
      <w:tr w:rsidTr="00357349">
        <w:tblPrEx>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841"/>
          <w:jc w:val="center"/>
        </w:trPr>
        <w:tc>
          <w:tcPr>
            <w:tcW w:w="738" w:type="dxa"/>
            <w:vMerge w:val="restart"/>
            <w:vAlign w:val="center"/>
          </w:tcPr>
          <w:p w:rsidR="00D50848" w:rsidRPr="008E34F0" w:rsidP="00357349">
            <w:pPr>
              <w:widowControl/>
              <w:spacing w:line="540" w:lineRule="atLeast"/>
              <w:jc w:val="center"/>
              <w:rPr>
                <w:sz w:val="28"/>
              </w:rPr>
            </w:pPr>
          </w:p>
          <w:p w:rsidR="00D50848" w:rsidRPr="008E34F0" w:rsidP="00357349">
            <w:pPr>
              <w:widowControl/>
              <w:spacing w:line="540" w:lineRule="atLeast"/>
              <w:rPr>
                <w:sz w:val="28"/>
              </w:rPr>
            </w:pPr>
            <w:r w:rsidRPr="008E34F0">
              <w:rPr>
                <w:sz w:val="28"/>
              </w:rPr>
              <w:t xml:space="preserve"> </w:t>
            </w:r>
            <w:r w:rsidRPr="008E34F0">
              <w:rPr>
                <w:sz w:val="28"/>
              </w:rPr>
              <w:t>委</w:t>
            </w:r>
          </w:p>
          <w:p w:rsidR="00D50848" w:rsidRPr="008E34F0" w:rsidP="00357349">
            <w:pPr>
              <w:widowControl/>
              <w:spacing w:line="540" w:lineRule="atLeast"/>
              <w:jc w:val="center"/>
              <w:rPr>
                <w:sz w:val="28"/>
              </w:rPr>
            </w:pPr>
            <w:r w:rsidRPr="008E34F0">
              <w:rPr>
                <w:sz w:val="28"/>
              </w:rPr>
              <w:t>托</w:t>
            </w:r>
          </w:p>
          <w:p w:rsidR="00D50848" w:rsidRPr="008E34F0" w:rsidP="00357349">
            <w:pPr>
              <w:widowControl/>
              <w:spacing w:line="540" w:lineRule="atLeast"/>
              <w:jc w:val="center"/>
              <w:rPr>
                <w:sz w:val="28"/>
              </w:rPr>
            </w:pPr>
            <w:r w:rsidRPr="008E34F0">
              <w:rPr>
                <w:sz w:val="28"/>
              </w:rPr>
              <w:t>方</w:t>
            </w:r>
          </w:p>
          <w:p w:rsidR="00D50848" w:rsidRPr="008E34F0" w:rsidP="00357349">
            <w:pPr>
              <w:widowControl/>
              <w:spacing w:line="540" w:lineRule="atLeast"/>
              <w:jc w:val="center"/>
              <w:rPr>
                <w:sz w:val="28"/>
              </w:rPr>
            </w:pPr>
            <w:r w:rsidRPr="008E34F0">
              <w:rPr>
                <w:rFonts w:ascii="宋体" w:hAnsi="宋体" w:cs="宋体" w:hint="eastAsia"/>
                <w:sz w:val="28"/>
              </w:rPr>
              <w:t>⌒</w:t>
            </w:r>
          </w:p>
          <w:p w:rsidR="00D50848" w:rsidRPr="008E34F0" w:rsidP="00357349">
            <w:pPr>
              <w:widowControl/>
              <w:spacing w:line="540" w:lineRule="atLeast"/>
              <w:jc w:val="center"/>
              <w:rPr>
                <w:sz w:val="28"/>
              </w:rPr>
            </w:pPr>
            <w:r w:rsidRPr="008E34F0">
              <w:rPr>
                <w:sz w:val="28"/>
              </w:rPr>
              <w:t>甲</w:t>
            </w:r>
          </w:p>
          <w:p w:rsidR="00D50848" w:rsidRPr="008E34F0" w:rsidP="00357349">
            <w:pPr>
              <w:widowControl/>
              <w:spacing w:line="540" w:lineRule="atLeast"/>
              <w:jc w:val="center"/>
              <w:rPr>
                <w:sz w:val="28"/>
              </w:rPr>
            </w:pPr>
            <w:r w:rsidRPr="008E34F0">
              <w:rPr>
                <w:sz w:val="28"/>
              </w:rPr>
              <w:t>方</w:t>
            </w:r>
          </w:p>
          <w:p w:rsidR="00D50848" w:rsidRPr="008E34F0" w:rsidP="00357349">
            <w:pPr>
              <w:widowControl/>
              <w:spacing w:line="540" w:lineRule="atLeast"/>
              <w:jc w:val="center"/>
              <w:rPr>
                <w:sz w:val="28"/>
              </w:rPr>
            </w:pPr>
            <w:r w:rsidRPr="008E34F0">
              <w:rPr>
                <w:rFonts w:ascii="Symbol" w:hAnsi="Symbol"/>
                <w:sz w:val="28"/>
              </w:rPr>
              <w:sym w:font="Symbol" w:char="F0C8"/>
            </w:r>
          </w:p>
        </w:tc>
        <w:tc>
          <w:tcPr>
            <w:tcW w:w="1995" w:type="dxa"/>
            <w:vAlign w:val="center"/>
          </w:tcPr>
          <w:p w:rsidR="00D50848" w:rsidRPr="008E34F0" w:rsidP="00357349">
            <w:pPr>
              <w:widowControl/>
              <w:spacing w:line="360" w:lineRule="exact"/>
              <w:jc w:val="center"/>
              <w:rPr>
                <w:sz w:val="28"/>
              </w:rPr>
            </w:pPr>
            <w:r w:rsidRPr="008E34F0">
              <w:rPr>
                <w:sz w:val="28"/>
              </w:rPr>
              <w:t>名称（或姓名）</w:t>
            </w:r>
          </w:p>
        </w:tc>
        <w:tc>
          <w:tcPr>
            <w:tcW w:w="3990" w:type="dxa"/>
            <w:vAlign w:val="center"/>
          </w:tcPr>
          <w:p w:rsidR="00D50848" w:rsidRPr="008E34F0" w:rsidP="00357349">
            <w:pPr>
              <w:widowControl/>
              <w:spacing w:line="360" w:lineRule="auto"/>
            </w:pPr>
            <w:r w:rsidRPr="008E34F0">
              <w:rPr>
                <w:sz w:val="24"/>
              </w:rPr>
              <w:t>国家气候中心</w:t>
            </w:r>
          </w:p>
        </w:tc>
        <w:tc>
          <w:tcPr>
            <w:tcW w:w="2415" w:type="dxa"/>
            <w:vMerge w:val="restart"/>
            <w:vAlign w:val="center"/>
          </w:tcPr>
          <w:p w:rsidR="00D50848" w:rsidRPr="008E34F0" w:rsidP="00357349">
            <w:pPr>
              <w:widowControl/>
              <w:spacing w:line="540" w:lineRule="atLeast"/>
              <w:jc w:val="center"/>
              <w:rPr>
                <w:sz w:val="28"/>
              </w:rPr>
            </w:pPr>
            <w:r w:rsidRPr="008E34F0">
              <w:rPr>
                <w:sz w:val="28"/>
              </w:rPr>
              <w:t>技术合同专用章</w:t>
            </w:r>
          </w:p>
          <w:p w:rsidR="00D50848" w:rsidRPr="008E34F0" w:rsidP="00357349">
            <w:pPr>
              <w:widowControl/>
              <w:spacing w:line="540" w:lineRule="atLeast"/>
              <w:jc w:val="center"/>
              <w:rPr>
                <w:sz w:val="28"/>
              </w:rPr>
            </w:pPr>
            <w:r w:rsidRPr="008E34F0">
              <w:rPr>
                <w:sz w:val="28"/>
              </w:rPr>
              <w:t>或</w:t>
            </w:r>
          </w:p>
          <w:p w:rsidR="00D50848" w:rsidRPr="008E34F0" w:rsidP="00357349">
            <w:pPr>
              <w:widowControl/>
              <w:spacing w:line="540" w:lineRule="atLeast"/>
              <w:jc w:val="center"/>
              <w:rPr>
                <w:sz w:val="28"/>
              </w:rPr>
            </w:pPr>
            <w:r w:rsidRPr="008E34F0">
              <w:rPr>
                <w:sz w:val="28"/>
              </w:rPr>
              <w:t>单位公章</w:t>
            </w:r>
          </w:p>
          <w:p w:rsidR="00D50848" w:rsidRPr="008E34F0" w:rsidP="00357349">
            <w:pPr>
              <w:widowControl/>
              <w:spacing w:line="540" w:lineRule="atLeast"/>
              <w:jc w:val="center"/>
              <w:rPr>
                <w:sz w:val="28"/>
              </w:rPr>
            </w:pPr>
          </w:p>
          <w:p w:rsidR="00D50848" w:rsidRPr="008E34F0" w:rsidP="00357349">
            <w:pPr>
              <w:widowControl/>
              <w:spacing w:line="540" w:lineRule="atLeast"/>
              <w:jc w:val="center"/>
              <w:rPr>
                <w:sz w:val="28"/>
              </w:rPr>
            </w:pPr>
            <w:r w:rsidRPr="008E34F0">
              <w:rPr>
                <w:sz w:val="28"/>
              </w:rPr>
              <w:t>年</w:t>
            </w:r>
            <w:r w:rsidRPr="008E34F0">
              <w:rPr>
                <w:sz w:val="28"/>
              </w:rPr>
              <w:t xml:space="preserve"> </w:t>
            </w:r>
            <w:r w:rsidRPr="008E34F0">
              <w:rPr>
                <w:sz w:val="28"/>
              </w:rPr>
              <w:t>月</w:t>
            </w:r>
            <w:r w:rsidRPr="008E34F0">
              <w:rPr>
                <w:sz w:val="28"/>
              </w:rPr>
              <w:t xml:space="preserve"> </w:t>
            </w:r>
            <w:r w:rsidRPr="008E34F0">
              <w:rPr>
                <w:sz w:val="28"/>
              </w:rPr>
              <w:t>日</w:t>
            </w:r>
          </w:p>
        </w:tc>
      </w:tr>
      <w:tr w:rsidTr="00357349">
        <w:tblPrEx>
          <w:tblW w:w="9138" w:type="dxa"/>
          <w:jc w:val="center"/>
          <w:tblLayout w:type="fixed"/>
          <w:tblLook w:val="04A0"/>
        </w:tblPrEx>
        <w:trPr>
          <w:cantSplit/>
          <w:trHeight w:val="525"/>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法定代表人</w:t>
            </w:r>
          </w:p>
        </w:tc>
        <w:tc>
          <w:tcPr>
            <w:tcW w:w="3990" w:type="dxa"/>
            <w:vAlign w:val="center"/>
          </w:tcPr>
          <w:p w:rsidR="00D50848" w:rsidRPr="008E34F0" w:rsidP="00357349">
            <w:pPr>
              <w:widowControl/>
              <w:spacing w:line="540" w:lineRule="atLeast"/>
              <w:jc w:val="right"/>
              <w:rPr>
                <w:sz w:val="28"/>
              </w:rPr>
            </w:pPr>
            <w:r w:rsidRPr="008E34F0">
              <w:rPr>
                <w:sz w:val="28"/>
              </w:rPr>
              <w:t xml:space="preserve">       </w:t>
            </w:r>
            <w:r w:rsidRPr="008E34F0">
              <w:rPr>
                <w:sz w:val="28"/>
              </w:rPr>
              <w:t>（签章）</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525"/>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委托代理人</w:t>
            </w:r>
          </w:p>
        </w:tc>
        <w:tc>
          <w:tcPr>
            <w:tcW w:w="3990" w:type="dxa"/>
            <w:vAlign w:val="center"/>
          </w:tcPr>
          <w:p w:rsidR="00D50848" w:rsidRPr="008E34F0" w:rsidP="00357349">
            <w:pPr>
              <w:widowControl/>
              <w:spacing w:line="540" w:lineRule="atLeast"/>
              <w:jc w:val="right"/>
              <w:rPr>
                <w:sz w:val="28"/>
              </w:rPr>
            </w:pPr>
            <w:r w:rsidRPr="008E34F0">
              <w:rPr>
                <w:sz w:val="28"/>
              </w:rPr>
              <w:t>（签章）</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联</w:t>
            </w:r>
            <w:r w:rsidRPr="008E34F0">
              <w:rPr>
                <w:sz w:val="28"/>
              </w:rPr>
              <w:t xml:space="preserve"> </w:t>
            </w:r>
            <w:r w:rsidRPr="008E34F0">
              <w:rPr>
                <w:sz w:val="28"/>
              </w:rPr>
              <w:t>系</w:t>
            </w:r>
            <w:r w:rsidRPr="008E34F0">
              <w:rPr>
                <w:sz w:val="28"/>
              </w:rPr>
              <w:t xml:space="preserve"> </w:t>
            </w:r>
            <w:r w:rsidRPr="008E34F0">
              <w:rPr>
                <w:sz w:val="28"/>
              </w:rPr>
              <w:t>人</w:t>
            </w:r>
          </w:p>
        </w:tc>
        <w:tc>
          <w:tcPr>
            <w:tcW w:w="3990" w:type="dxa"/>
            <w:vAlign w:val="center"/>
          </w:tcPr>
          <w:p w:rsidR="00D50848" w:rsidRPr="008E34F0" w:rsidP="00357349">
            <w:pPr>
              <w:widowControl/>
              <w:spacing w:line="540" w:lineRule="atLeast"/>
              <w:jc w:val="right"/>
              <w:rPr>
                <w:sz w:val="28"/>
              </w:rPr>
            </w:pPr>
            <w:r w:rsidRPr="008E34F0">
              <w:rPr>
                <w:sz w:val="28"/>
              </w:rPr>
              <w:t>（签章）</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通信地址</w:t>
            </w:r>
          </w:p>
        </w:tc>
        <w:tc>
          <w:tcPr>
            <w:tcW w:w="3990" w:type="dxa"/>
            <w:vAlign w:val="center"/>
          </w:tcPr>
          <w:p w:rsidR="00D50848" w:rsidRPr="008E34F0" w:rsidP="00357349">
            <w:pPr>
              <w:widowControl/>
              <w:spacing w:line="360" w:lineRule="auto"/>
            </w:pPr>
            <w:r w:rsidRPr="008E34F0">
              <w:rPr>
                <w:sz w:val="24"/>
              </w:rPr>
              <w:t>北京市中关村南大街</w:t>
            </w:r>
            <w:r w:rsidRPr="008E34F0">
              <w:rPr>
                <w:sz w:val="24"/>
              </w:rPr>
              <w:t>46</w:t>
            </w:r>
            <w:r w:rsidRPr="008E34F0">
              <w:rPr>
                <w:sz w:val="24"/>
              </w:rPr>
              <w:t>号</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516"/>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邮政编码</w:t>
            </w:r>
          </w:p>
        </w:tc>
        <w:tc>
          <w:tcPr>
            <w:tcW w:w="3990" w:type="dxa"/>
            <w:vAlign w:val="center"/>
          </w:tcPr>
          <w:p w:rsidR="00D50848" w:rsidRPr="008E34F0" w:rsidP="00357349">
            <w:pPr>
              <w:widowControl/>
              <w:spacing w:line="360" w:lineRule="auto"/>
            </w:pPr>
            <w:r w:rsidRPr="008E34F0">
              <w:rPr>
                <w:sz w:val="24"/>
              </w:rPr>
              <w:t>100081</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516"/>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电</w:t>
            </w:r>
            <w:r w:rsidRPr="008E34F0">
              <w:rPr>
                <w:sz w:val="28"/>
              </w:rPr>
              <w:t xml:space="preserve">  </w:t>
            </w:r>
            <w:r w:rsidRPr="008E34F0">
              <w:rPr>
                <w:sz w:val="28"/>
              </w:rPr>
              <w:t>话</w:t>
            </w:r>
          </w:p>
        </w:tc>
        <w:tc>
          <w:tcPr>
            <w:tcW w:w="3990" w:type="dxa"/>
            <w:vAlign w:val="center"/>
          </w:tcPr>
          <w:p w:rsidR="00D50848" w:rsidRPr="008E34F0" w:rsidP="00357349">
            <w:pPr>
              <w:widowControl/>
              <w:spacing w:line="360" w:lineRule="auto"/>
              <w:rPr>
                <w:rFonts w:eastAsia="黑体"/>
              </w:rPr>
            </w:pPr>
            <w:r w:rsidRPr="008E34F0">
              <w:rPr>
                <w:rFonts w:eastAsia="黑体" w:hint="eastAsia"/>
                <w:sz w:val="24"/>
              </w:rPr>
              <w:t>0</w:t>
            </w:r>
            <w:r w:rsidRPr="008E34F0">
              <w:rPr>
                <w:rFonts w:eastAsia="黑体"/>
                <w:sz w:val="24"/>
              </w:rPr>
              <w:t>10-58995004</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516"/>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传</w:t>
            </w:r>
            <w:r w:rsidRPr="008E34F0">
              <w:rPr>
                <w:sz w:val="28"/>
              </w:rPr>
              <w:t xml:space="preserve">  </w:t>
            </w:r>
            <w:r w:rsidRPr="008E34F0">
              <w:rPr>
                <w:sz w:val="28"/>
              </w:rPr>
              <w:t>真</w:t>
            </w:r>
          </w:p>
        </w:tc>
        <w:tc>
          <w:tcPr>
            <w:tcW w:w="3990" w:type="dxa"/>
            <w:vAlign w:val="center"/>
          </w:tcPr>
          <w:p w:rsidR="00D50848" w:rsidRPr="008E34F0" w:rsidP="00357349">
            <w:pPr>
              <w:widowControl/>
              <w:spacing w:line="360" w:lineRule="auto"/>
              <w:rPr>
                <w:rFonts w:eastAsia="黑体"/>
              </w:rPr>
            </w:pPr>
            <w:r w:rsidRPr="008E34F0">
              <w:rPr>
                <w:rFonts w:eastAsia="黑体" w:hint="eastAsia"/>
                <w:sz w:val="24"/>
              </w:rPr>
              <w:t>0</w:t>
            </w:r>
            <w:r w:rsidRPr="008E34F0">
              <w:rPr>
                <w:rFonts w:eastAsia="黑体"/>
                <w:sz w:val="24"/>
              </w:rPr>
              <w:t>10-62176804</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开</w:t>
            </w:r>
            <w:r w:rsidRPr="008E34F0">
              <w:rPr>
                <w:sz w:val="28"/>
              </w:rPr>
              <w:t xml:space="preserve"> </w:t>
            </w:r>
            <w:r w:rsidRPr="008E34F0">
              <w:rPr>
                <w:sz w:val="28"/>
              </w:rPr>
              <w:t>户</w:t>
            </w:r>
            <w:r w:rsidRPr="008E34F0">
              <w:rPr>
                <w:sz w:val="28"/>
              </w:rPr>
              <w:t xml:space="preserve"> </w:t>
            </w:r>
            <w:r w:rsidRPr="008E34F0">
              <w:rPr>
                <w:sz w:val="28"/>
              </w:rPr>
              <w:t>银</w:t>
            </w:r>
            <w:r w:rsidRPr="008E34F0">
              <w:rPr>
                <w:sz w:val="28"/>
              </w:rPr>
              <w:t xml:space="preserve"> </w:t>
            </w:r>
            <w:r w:rsidRPr="008E34F0">
              <w:rPr>
                <w:sz w:val="28"/>
              </w:rPr>
              <w:t>行</w:t>
            </w:r>
          </w:p>
        </w:tc>
        <w:tc>
          <w:tcPr>
            <w:tcW w:w="3990" w:type="dxa"/>
            <w:vAlign w:val="center"/>
          </w:tcPr>
          <w:p w:rsidR="00D50848" w:rsidRPr="008E34F0" w:rsidP="00357349">
            <w:pPr>
              <w:widowControl/>
              <w:spacing w:line="360" w:lineRule="auto"/>
            </w:pPr>
            <w:r w:rsidRPr="008E34F0">
              <w:rPr>
                <w:sz w:val="24"/>
              </w:rPr>
              <w:t>北京银行白石桥支行</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Pr>
                <w:rFonts w:hint="eastAsia"/>
                <w:sz w:val="28"/>
              </w:rPr>
              <w:t>账</w:t>
            </w:r>
            <w:r w:rsidRPr="008E34F0">
              <w:rPr>
                <w:sz w:val="28"/>
              </w:rPr>
              <w:t xml:space="preserve">  </w:t>
            </w:r>
            <w:r w:rsidRPr="008E34F0">
              <w:rPr>
                <w:sz w:val="28"/>
              </w:rPr>
              <w:t>号</w:t>
            </w:r>
          </w:p>
        </w:tc>
        <w:tc>
          <w:tcPr>
            <w:tcW w:w="3990" w:type="dxa"/>
            <w:vAlign w:val="center"/>
          </w:tcPr>
          <w:p w:rsidR="00D50848" w:rsidRPr="008E34F0" w:rsidP="00357349">
            <w:pPr>
              <w:widowControl/>
              <w:spacing w:line="360" w:lineRule="auto"/>
            </w:pPr>
            <w:r w:rsidRPr="008E34F0">
              <w:rPr>
                <w:sz w:val="24"/>
              </w:rPr>
              <w:t>01090318400120109034442</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restart"/>
            <w:vAlign w:val="center"/>
          </w:tcPr>
          <w:p w:rsidR="00D50848" w:rsidRPr="008E34F0" w:rsidP="00357349">
            <w:pPr>
              <w:widowControl/>
              <w:spacing w:line="540" w:lineRule="atLeast"/>
              <w:jc w:val="center"/>
              <w:rPr>
                <w:sz w:val="28"/>
              </w:rPr>
            </w:pPr>
            <w:r w:rsidRPr="008E34F0">
              <w:rPr>
                <w:sz w:val="28"/>
              </w:rPr>
              <w:t>研</w:t>
            </w:r>
          </w:p>
          <w:p w:rsidR="00D50848" w:rsidRPr="008E34F0" w:rsidP="00357349">
            <w:pPr>
              <w:widowControl/>
              <w:spacing w:line="540" w:lineRule="atLeast"/>
              <w:jc w:val="center"/>
              <w:rPr>
                <w:sz w:val="28"/>
              </w:rPr>
            </w:pPr>
            <w:r w:rsidRPr="008E34F0">
              <w:rPr>
                <w:sz w:val="28"/>
              </w:rPr>
              <w:t>究</w:t>
            </w:r>
          </w:p>
          <w:p w:rsidR="00D50848" w:rsidRPr="008E34F0" w:rsidP="00357349">
            <w:pPr>
              <w:widowControl/>
              <w:spacing w:line="540" w:lineRule="atLeast"/>
              <w:jc w:val="center"/>
              <w:rPr>
                <w:sz w:val="28"/>
              </w:rPr>
            </w:pPr>
            <w:r w:rsidRPr="008E34F0">
              <w:rPr>
                <w:sz w:val="28"/>
              </w:rPr>
              <w:t>开</w:t>
            </w:r>
          </w:p>
          <w:p w:rsidR="00D50848" w:rsidRPr="008E34F0" w:rsidP="00357349">
            <w:pPr>
              <w:widowControl/>
              <w:spacing w:line="540" w:lineRule="atLeast"/>
              <w:jc w:val="center"/>
              <w:rPr>
                <w:sz w:val="28"/>
              </w:rPr>
            </w:pPr>
            <w:r w:rsidRPr="008E34F0">
              <w:rPr>
                <w:sz w:val="28"/>
              </w:rPr>
              <w:t>发</w:t>
            </w:r>
          </w:p>
          <w:p w:rsidR="00D50848" w:rsidRPr="008E34F0" w:rsidP="00357349">
            <w:pPr>
              <w:widowControl/>
              <w:spacing w:line="540" w:lineRule="atLeast"/>
              <w:jc w:val="center"/>
              <w:rPr>
                <w:sz w:val="28"/>
              </w:rPr>
            </w:pPr>
            <w:r w:rsidRPr="008E34F0">
              <w:rPr>
                <w:sz w:val="28"/>
              </w:rPr>
              <w:t>方</w:t>
            </w:r>
          </w:p>
          <w:p w:rsidR="00D50848" w:rsidRPr="008E34F0" w:rsidP="00357349">
            <w:pPr>
              <w:widowControl/>
              <w:spacing w:line="540" w:lineRule="atLeast"/>
              <w:jc w:val="center"/>
              <w:rPr>
                <w:sz w:val="28"/>
              </w:rPr>
            </w:pPr>
            <w:r w:rsidRPr="008E34F0">
              <w:rPr>
                <w:rFonts w:ascii="宋体" w:hAnsi="宋体" w:cs="宋体" w:hint="eastAsia"/>
                <w:sz w:val="28"/>
              </w:rPr>
              <w:t>⌒</w:t>
            </w:r>
          </w:p>
          <w:p w:rsidR="00D50848" w:rsidRPr="008E34F0" w:rsidP="00357349">
            <w:pPr>
              <w:widowControl/>
              <w:spacing w:line="540" w:lineRule="atLeast"/>
              <w:jc w:val="center"/>
              <w:rPr>
                <w:sz w:val="28"/>
              </w:rPr>
            </w:pPr>
            <w:r w:rsidRPr="008E34F0">
              <w:rPr>
                <w:sz w:val="28"/>
              </w:rPr>
              <w:t>乙</w:t>
            </w:r>
          </w:p>
          <w:p w:rsidR="00D50848" w:rsidRPr="008E34F0" w:rsidP="00357349">
            <w:pPr>
              <w:widowControl/>
              <w:spacing w:line="540" w:lineRule="atLeast"/>
              <w:jc w:val="center"/>
              <w:rPr>
                <w:sz w:val="28"/>
              </w:rPr>
            </w:pPr>
            <w:r w:rsidRPr="008E34F0">
              <w:rPr>
                <w:sz w:val="28"/>
              </w:rPr>
              <w:t>方</w:t>
            </w:r>
          </w:p>
          <w:p w:rsidR="00D50848" w:rsidRPr="008E34F0" w:rsidP="00357349">
            <w:pPr>
              <w:widowControl/>
              <w:spacing w:line="540" w:lineRule="atLeast"/>
              <w:jc w:val="center"/>
              <w:rPr>
                <w:sz w:val="28"/>
              </w:rPr>
            </w:pPr>
            <w:r w:rsidRPr="008E34F0">
              <w:rPr>
                <w:rFonts w:ascii="Symbol" w:hAnsi="Symbol"/>
                <w:sz w:val="28"/>
              </w:rPr>
              <w:sym w:font="Symbol" w:char="F0C8"/>
            </w:r>
          </w:p>
        </w:tc>
        <w:tc>
          <w:tcPr>
            <w:tcW w:w="1995" w:type="dxa"/>
            <w:vAlign w:val="center"/>
          </w:tcPr>
          <w:p w:rsidR="00D50848" w:rsidRPr="008E34F0" w:rsidP="00357349">
            <w:pPr>
              <w:widowControl/>
              <w:spacing w:line="360" w:lineRule="exact"/>
              <w:jc w:val="center"/>
              <w:rPr>
                <w:sz w:val="28"/>
              </w:rPr>
            </w:pPr>
            <w:r w:rsidRPr="008E34F0">
              <w:rPr>
                <w:sz w:val="28"/>
              </w:rPr>
              <w:t>名称（或姓名）</w:t>
            </w:r>
          </w:p>
        </w:tc>
        <w:tc>
          <w:tcPr>
            <w:tcW w:w="3990" w:type="dxa"/>
            <w:vAlign w:val="center"/>
          </w:tcPr>
          <w:p w:rsidR="00D50848" w:rsidRPr="008E34F0" w:rsidP="00357349">
            <w:pPr>
              <w:widowControl/>
              <w:spacing w:line="360" w:lineRule="auto"/>
              <w:rPr>
                <w:rFonts w:eastAsia="黑体"/>
              </w:rPr>
            </w:pPr>
          </w:p>
        </w:tc>
        <w:tc>
          <w:tcPr>
            <w:tcW w:w="2415" w:type="dxa"/>
            <w:vMerge w:val="restart"/>
            <w:vAlign w:val="center"/>
          </w:tcPr>
          <w:p w:rsidR="00D50848" w:rsidRPr="008E34F0" w:rsidP="00357349">
            <w:pPr>
              <w:widowControl/>
              <w:spacing w:line="540" w:lineRule="atLeast"/>
              <w:jc w:val="center"/>
              <w:rPr>
                <w:sz w:val="28"/>
              </w:rPr>
            </w:pPr>
            <w:r w:rsidRPr="008E34F0">
              <w:rPr>
                <w:sz w:val="28"/>
              </w:rPr>
              <w:t>技术合同专用章</w:t>
            </w:r>
          </w:p>
          <w:p w:rsidR="00D50848" w:rsidRPr="008E34F0" w:rsidP="00357349">
            <w:pPr>
              <w:widowControl/>
              <w:spacing w:line="540" w:lineRule="atLeast"/>
              <w:jc w:val="center"/>
              <w:rPr>
                <w:sz w:val="28"/>
              </w:rPr>
            </w:pPr>
            <w:r w:rsidRPr="008E34F0">
              <w:rPr>
                <w:sz w:val="28"/>
              </w:rPr>
              <w:t>或</w:t>
            </w:r>
          </w:p>
          <w:p w:rsidR="00D50848" w:rsidRPr="008E34F0" w:rsidP="00357349">
            <w:pPr>
              <w:widowControl/>
              <w:spacing w:line="540" w:lineRule="atLeast"/>
              <w:jc w:val="center"/>
              <w:rPr>
                <w:sz w:val="28"/>
              </w:rPr>
            </w:pPr>
            <w:r w:rsidRPr="008E34F0">
              <w:rPr>
                <w:sz w:val="28"/>
              </w:rPr>
              <w:t>单位公章</w:t>
            </w:r>
          </w:p>
          <w:p w:rsidR="00D50848" w:rsidRPr="008E34F0" w:rsidP="00357349">
            <w:pPr>
              <w:widowControl/>
              <w:spacing w:line="540" w:lineRule="atLeast"/>
              <w:jc w:val="center"/>
              <w:rPr>
                <w:sz w:val="28"/>
              </w:rPr>
            </w:pPr>
          </w:p>
          <w:p w:rsidR="00D50848" w:rsidRPr="008E34F0" w:rsidP="00357349">
            <w:pPr>
              <w:widowControl/>
              <w:spacing w:line="540" w:lineRule="atLeast"/>
              <w:jc w:val="center"/>
              <w:rPr>
                <w:sz w:val="28"/>
              </w:rPr>
            </w:pPr>
          </w:p>
          <w:p w:rsidR="00D50848" w:rsidRPr="008E34F0" w:rsidP="00357349">
            <w:pPr>
              <w:widowControl/>
              <w:spacing w:line="540" w:lineRule="atLeast"/>
              <w:jc w:val="center"/>
              <w:rPr>
                <w:sz w:val="28"/>
              </w:rPr>
            </w:pPr>
          </w:p>
          <w:p w:rsidR="00D50848" w:rsidRPr="008E34F0" w:rsidP="00357349">
            <w:pPr>
              <w:widowControl/>
              <w:spacing w:line="540" w:lineRule="atLeast"/>
              <w:jc w:val="center"/>
              <w:rPr>
                <w:sz w:val="28"/>
              </w:rPr>
            </w:pPr>
          </w:p>
          <w:p w:rsidR="00D50848" w:rsidRPr="008E34F0" w:rsidP="00357349">
            <w:pPr>
              <w:widowControl/>
              <w:spacing w:line="540" w:lineRule="atLeast"/>
              <w:jc w:val="center"/>
              <w:rPr>
                <w:sz w:val="28"/>
              </w:rPr>
            </w:pPr>
          </w:p>
          <w:p w:rsidR="00D50848" w:rsidRPr="008E34F0" w:rsidP="00357349">
            <w:pPr>
              <w:widowControl/>
              <w:spacing w:line="540" w:lineRule="atLeast"/>
              <w:jc w:val="left"/>
              <w:rPr>
                <w:sz w:val="28"/>
              </w:rPr>
            </w:pPr>
          </w:p>
          <w:p w:rsidR="00D50848" w:rsidRPr="008E34F0" w:rsidP="00357349">
            <w:pPr>
              <w:widowControl/>
              <w:spacing w:line="540" w:lineRule="atLeast"/>
              <w:jc w:val="left"/>
              <w:rPr>
                <w:sz w:val="28"/>
              </w:rPr>
            </w:pPr>
            <w:r w:rsidRPr="008E34F0">
              <w:rPr>
                <w:sz w:val="28"/>
              </w:rPr>
              <w:t xml:space="preserve">   </w:t>
            </w:r>
            <w:r w:rsidRPr="008E34F0">
              <w:rPr>
                <w:sz w:val="28"/>
              </w:rPr>
              <w:t>年</w:t>
            </w:r>
            <w:r w:rsidRPr="008E34F0">
              <w:rPr>
                <w:sz w:val="28"/>
              </w:rPr>
              <w:t xml:space="preserve"> </w:t>
            </w:r>
            <w:r w:rsidRPr="008E34F0">
              <w:rPr>
                <w:sz w:val="28"/>
              </w:rPr>
              <w:t>月</w:t>
            </w:r>
            <w:r w:rsidRPr="008E34F0">
              <w:rPr>
                <w:sz w:val="28"/>
              </w:rPr>
              <w:t xml:space="preserve"> </w:t>
            </w:r>
            <w:r w:rsidRPr="008E34F0">
              <w:rPr>
                <w:sz w:val="28"/>
              </w:rPr>
              <w:t>日</w:t>
            </w:r>
          </w:p>
        </w:tc>
      </w:tr>
      <w:tr w:rsidTr="00357349">
        <w:tblPrEx>
          <w:tblW w:w="9138" w:type="dxa"/>
          <w:jc w:val="center"/>
          <w:tblLayout w:type="fixed"/>
          <w:tblLook w:val="04A0"/>
        </w:tblPrEx>
        <w:trPr>
          <w:cantSplit/>
          <w:trHeight w:val="666"/>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法定代表人</w:t>
            </w:r>
          </w:p>
        </w:tc>
        <w:tc>
          <w:tcPr>
            <w:tcW w:w="3990" w:type="dxa"/>
            <w:vAlign w:val="center"/>
          </w:tcPr>
          <w:p w:rsidR="00D50848" w:rsidRPr="008E34F0" w:rsidP="00357349">
            <w:pPr>
              <w:widowControl/>
              <w:spacing w:line="540" w:lineRule="atLeast"/>
              <w:jc w:val="right"/>
            </w:pPr>
            <w:r w:rsidRPr="008E34F0">
              <w:rPr>
                <w:sz w:val="24"/>
              </w:rPr>
              <w:t>（签章）</w:t>
            </w:r>
          </w:p>
        </w:tc>
        <w:tc>
          <w:tcPr>
            <w:tcW w:w="2415" w:type="dxa"/>
            <w:vMerge/>
            <w:vAlign w:val="center"/>
          </w:tcPr>
          <w:p w:rsidR="00D50848" w:rsidRPr="008E34F0" w:rsidP="00357349">
            <w:pPr>
              <w:widowControl/>
              <w:spacing w:line="540" w:lineRule="atLeast"/>
              <w:jc w:val="left"/>
              <w:rPr>
                <w:sz w:val="28"/>
              </w:rPr>
            </w:pPr>
          </w:p>
        </w:tc>
      </w:tr>
      <w:tr w:rsidTr="00357349">
        <w:tblPrEx>
          <w:tblW w:w="9138" w:type="dxa"/>
          <w:jc w:val="center"/>
          <w:tblLayout w:type="fixed"/>
          <w:tblLook w:val="04A0"/>
        </w:tblPrEx>
        <w:trPr>
          <w:cantSplit/>
          <w:trHeight w:val="666"/>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委托代理人</w:t>
            </w:r>
          </w:p>
        </w:tc>
        <w:tc>
          <w:tcPr>
            <w:tcW w:w="3990" w:type="dxa"/>
            <w:vAlign w:val="center"/>
          </w:tcPr>
          <w:p w:rsidR="00D50848" w:rsidRPr="008E34F0" w:rsidP="00357349">
            <w:pPr>
              <w:widowControl/>
              <w:spacing w:line="540" w:lineRule="atLeast"/>
              <w:jc w:val="right"/>
            </w:pPr>
            <w:r w:rsidRPr="008E34F0">
              <w:rPr>
                <w:sz w:val="24"/>
              </w:rPr>
              <w:t>（签章）</w:t>
            </w:r>
          </w:p>
        </w:tc>
        <w:tc>
          <w:tcPr>
            <w:tcW w:w="2415" w:type="dxa"/>
            <w:vMerge/>
            <w:vAlign w:val="center"/>
          </w:tcPr>
          <w:p w:rsidR="00D50848" w:rsidRPr="008E34F0" w:rsidP="00357349">
            <w:pPr>
              <w:widowControl/>
              <w:spacing w:line="540" w:lineRule="atLeast"/>
              <w:jc w:val="left"/>
              <w:rPr>
                <w:sz w:val="28"/>
              </w:rPr>
            </w:pPr>
          </w:p>
        </w:tc>
      </w:tr>
      <w:tr w:rsidTr="00357349">
        <w:tblPrEx>
          <w:tblW w:w="9138" w:type="dxa"/>
          <w:jc w:val="center"/>
          <w:tblLayout w:type="fixed"/>
          <w:tblLook w:val="04A0"/>
        </w:tblPrEx>
        <w:trPr>
          <w:cantSplit/>
          <w:trHeight w:val="386"/>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联</w:t>
            </w:r>
            <w:r w:rsidRPr="008E34F0">
              <w:rPr>
                <w:sz w:val="28"/>
              </w:rPr>
              <w:t xml:space="preserve"> </w:t>
            </w:r>
            <w:r w:rsidRPr="008E34F0">
              <w:rPr>
                <w:sz w:val="28"/>
              </w:rPr>
              <w:t>系</w:t>
            </w:r>
            <w:r w:rsidRPr="008E34F0">
              <w:rPr>
                <w:sz w:val="28"/>
              </w:rPr>
              <w:t xml:space="preserve"> </w:t>
            </w:r>
            <w:r w:rsidRPr="008E34F0">
              <w:rPr>
                <w:sz w:val="28"/>
              </w:rPr>
              <w:t>人</w:t>
            </w:r>
          </w:p>
        </w:tc>
        <w:tc>
          <w:tcPr>
            <w:tcW w:w="3990" w:type="dxa"/>
            <w:vAlign w:val="center"/>
          </w:tcPr>
          <w:p w:rsidR="00D50848" w:rsidRPr="008E34F0" w:rsidP="00357349">
            <w:pPr>
              <w:widowControl/>
              <w:spacing w:line="540" w:lineRule="atLeast"/>
              <w:jc w:val="right"/>
            </w:pPr>
            <w:r w:rsidRPr="008E34F0">
              <w:rPr>
                <w:sz w:val="24"/>
              </w:rPr>
              <w:t>（签章）</w:t>
            </w:r>
          </w:p>
        </w:tc>
        <w:tc>
          <w:tcPr>
            <w:tcW w:w="2415" w:type="dxa"/>
            <w:vMerge/>
            <w:vAlign w:val="center"/>
          </w:tcPr>
          <w:p w:rsidR="00D50848" w:rsidRPr="008E34F0" w:rsidP="00357349">
            <w:pPr>
              <w:widowControl/>
              <w:spacing w:line="540" w:lineRule="atLeast"/>
              <w:jc w:val="left"/>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通信地址</w:t>
            </w:r>
          </w:p>
        </w:tc>
        <w:tc>
          <w:tcPr>
            <w:tcW w:w="3990" w:type="dxa"/>
            <w:vAlign w:val="center"/>
          </w:tcPr>
          <w:p w:rsidR="00D50848" w:rsidRPr="008E34F0" w:rsidP="00357349">
            <w:pPr>
              <w:widowControl/>
              <w:spacing w:line="360" w:lineRule="auto"/>
            </w:pP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邮政编码</w:t>
            </w:r>
          </w:p>
        </w:tc>
        <w:tc>
          <w:tcPr>
            <w:tcW w:w="3990" w:type="dxa"/>
            <w:vAlign w:val="center"/>
          </w:tcPr>
          <w:p w:rsidR="00D50848" w:rsidRPr="008E34F0" w:rsidP="00357349">
            <w:pPr>
              <w:widowControl/>
              <w:spacing w:line="360" w:lineRule="auto"/>
            </w:pP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电</w:t>
            </w:r>
            <w:r w:rsidRPr="008E34F0">
              <w:rPr>
                <w:sz w:val="28"/>
              </w:rPr>
              <w:t xml:space="preserve">  </w:t>
            </w:r>
            <w:r w:rsidRPr="008E34F0">
              <w:rPr>
                <w:sz w:val="28"/>
              </w:rPr>
              <w:t>话</w:t>
            </w:r>
          </w:p>
        </w:tc>
        <w:tc>
          <w:tcPr>
            <w:tcW w:w="3990" w:type="dxa"/>
            <w:vAlign w:val="center"/>
          </w:tcPr>
          <w:p w:rsidR="00D50848" w:rsidRPr="008E34F0" w:rsidP="00357349">
            <w:pPr>
              <w:widowControl/>
              <w:spacing w:line="360" w:lineRule="auto"/>
            </w:pP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传</w:t>
            </w:r>
            <w:r w:rsidRPr="008E34F0">
              <w:rPr>
                <w:sz w:val="28"/>
              </w:rPr>
              <w:t xml:space="preserve">  </w:t>
            </w:r>
            <w:r w:rsidRPr="008E34F0">
              <w:rPr>
                <w:sz w:val="28"/>
              </w:rPr>
              <w:t>真</w:t>
            </w:r>
          </w:p>
        </w:tc>
        <w:tc>
          <w:tcPr>
            <w:tcW w:w="3990" w:type="dxa"/>
            <w:vAlign w:val="center"/>
          </w:tcPr>
          <w:p w:rsidR="00D50848" w:rsidRPr="008E34F0" w:rsidP="00357349">
            <w:pPr>
              <w:widowControl/>
              <w:spacing w:line="360" w:lineRule="auto"/>
            </w:pP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开</w:t>
            </w:r>
            <w:r w:rsidRPr="008E34F0">
              <w:rPr>
                <w:sz w:val="28"/>
              </w:rPr>
              <w:t xml:space="preserve"> </w:t>
            </w:r>
            <w:r w:rsidRPr="008E34F0">
              <w:rPr>
                <w:sz w:val="28"/>
              </w:rPr>
              <w:t>户</w:t>
            </w:r>
            <w:r w:rsidRPr="008E34F0">
              <w:rPr>
                <w:sz w:val="28"/>
              </w:rPr>
              <w:t xml:space="preserve"> </w:t>
            </w:r>
            <w:r w:rsidRPr="008E34F0">
              <w:rPr>
                <w:sz w:val="28"/>
              </w:rPr>
              <w:t>银</w:t>
            </w:r>
            <w:r w:rsidRPr="008E34F0">
              <w:rPr>
                <w:sz w:val="28"/>
              </w:rPr>
              <w:t xml:space="preserve"> </w:t>
            </w:r>
            <w:r w:rsidRPr="008E34F0">
              <w:rPr>
                <w:sz w:val="28"/>
              </w:rPr>
              <w:t>行</w:t>
            </w:r>
          </w:p>
        </w:tc>
        <w:tc>
          <w:tcPr>
            <w:tcW w:w="3990" w:type="dxa"/>
            <w:vAlign w:val="center"/>
          </w:tcPr>
          <w:p w:rsidR="00D50848" w:rsidRPr="008E34F0" w:rsidP="00357349">
            <w:pPr>
              <w:widowControl/>
              <w:spacing w:line="360" w:lineRule="auto"/>
            </w:pP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465"/>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Pr>
                <w:rFonts w:hint="eastAsia"/>
                <w:sz w:val="28"/>
              </w:rPr>
              <w:t>账</w:t>
            </w:r>
            <w:r w:rsidRPr="008E34F0">
              <w:rPr>
                <w:sz w:val="28"/>
              </w:rPr>
              <w:t xml:space="preserve"> </w:t>
            </w:r>
            <w:r w:rsidRPr="008E34F0">
              <w:rPr>
                <w:sz w:val="28"/>
              </w:rPr>
              <w:t>号</w:t>
            </w:r>
          </w:p>
        </w:tc>
        <w:tc>
          <w:tcPr>
            <w:tcW w:w="3990" w:type="dxa"/>
            <w:vAlign w:val="center"/>
          </w:tcPr>
          <w:p w:rsidR="00D50848" w:rsidRPr="008E34F0" w:rsidP="00357349">
            <w:pPr>
              <w:widowControl/>
              <w:spacing w:line="360" w:lineRule="auto"/>
            </w:pPr>
          </w:p>
        </w:tc>
        <w:tc>
          <w:tcPr>
            <w:tcW w:w="2415" w:type="dxa"/>
            <w:vMerge/>
            <w:vAlign w:val="center"/>
          </w:tcPr>
          <w:p w:rsidR="00D50848" w:rsidRPr="008E34F0" w:rsidP="00357349">
            <w:pPr>
              <w:widowControl/>
              <w:spacing w:line="540" w:lineRule="atLeast"/>
              <w:jc w:val="center"/>
              <w:rPr>
                <w:sz w:val="28"/>
              </w:rPr>
            </w:pPr>
          </w:p>
        </w:tc>
      </w:tr>
    </w:tbl>
    <w:p w:rsidR="00D50848" w:rsidRPr="008E34F0" w:rsidP="00D50848">
      <w:pPr>
        <w:pStyle w:val="13"/>
        <w:ind w:left="0"/>
        <w:rPr>
          <w:rFonts w:ascii="Times New Roman" w:hAnsi="Times New Roman"/>
          <w:color w:val="auto"/>
        </w:rPr>
      </w:pPr>
    </w:p>
    <w:p w:rsidR="00D50848" w:rsidRPr="008E34F0" w:rsidP="00D50848">
      <w:pPr>
        <w:spacing w:line="360" w:lineRule="auto"/>
        <w:jc w:val="center"/>
        <w:rPr>
          <w:b/>
          <w:bCs/>
          <w:spacing w:val="72"/>
          <w:sz w:val="36"/>
        </w:rPr>
      </w:pPr>
      <w:r w:rsidRPr="008E34F0">
        <w:rPr>
          <w:b/>
          <w:bCs/>
          <w:spacing w:val="72"/>
          <w:sz w:val="36"/>
        </w:rPr>
        <w:t>印花税票粘贴处</w:t>
      </w:r>
    </w:p>
    <w:p w:rsidR="00D50848" w:rsidRPr="008E34F0" w:rsidP="00D50848">
      <w:pPr>
        <w:spacing w:line="360" w:lineRule="auto"/>
        <w:jc w:val="center"/>
        <w:rPr>
          <w:b/>
          <w:bCs/>
          <w:spacing w:val="72"/>
          <w:sz w:val="36"/>
        </w:rPr>
      </w:pPr>
      <w:r w:rsidRPr="008E34F0">
        <w:rPr>
          <w:b/>
          <w:bCs/>
          <w:spacing w:val="72"/>
          <w:sz w:val="36"/>
        </w:rPr>
        <w:t>～～～～～～～～～</w:t>
      </w:r>
    </w:p>
    <w:p w:rsidR="00D50848" w:rsidRPr="008E34F0" w:rsidP="00D50848">
      <w:pPr>
        <w:spacing w:line="360" w:lineRule="auto"/>
        <w:ind w:firstLine="1011"/>
        <w:rPr>
          <w:b/>
          <w:bCs/>
          <w:spacing w:val="72"/>
          <w:sz w:val="36"/>
        </w:rPr>
      </w:pPr>
    </w:p>
    <w:p w:rsidR="00D50848" w:rsidRPr="008E34F0" w:rsidP="00D50848">
      <w:pPr>
        <w:spacing w:line="360" w:lineRule="auto"/>
        <w:ind w:firstLine="1011"/>
        <w:rPr>
          <w:b/>
          <w:bCs/>
          <w:spacing w:val="72"/>
          <w:sz w:val="36"/>
        </w:rPr>
      </w:pPr>
    </w:p>
    <w:p w:rsidR="00D50848" w:rsidRPr="008E34F0" w:rsidP="00D50848">
      <w:pPr>
        <w:ind w:firstLine="723"/>
        <w:rPr>
          <w:rFonts w:eastAsia="仿宋"/>
          <w:b/>
          <w:bCs/>
          <w:sz w:val="36"/>
          <w:szCs w:val="36"/>
        </w:rPr>
      </w:pPr>
    </w:p>
    <w:p w:rsidR="00D50848" w:rsidRPr="008E34F0" w:rsidP="00D50848">
      <w:pPr>
        <w:pStyle w:val="BodyText2"/>
      </w:pPr>
    </w:p>
    <w:p w:rsidR="00D50848" w:rsidRPr="008E34F0" w:rsidP="00D50848">
      <w:pPr>
        <w:pStyle w:val="BodyText2"/>
      </w:pPr>
    </w:p>
    <w:p w:rsidR="00D50848" w:rsidRPr="008E34F0" w:rsidP="00D50848">
      <w:pPr>
        <w:pStyle w:val="BodyText2"/>
      </w:pPr>
    </w:p>
    <w:p w:rsidR="00D50848" w:rsidRPr="008E34F0" w:rsidP="00D50848">
      <w:pPr>
        <w:pStyle w:val="BodyText2"/>
      </w:pPr>
    </w:p>
    <w:p w:rsidR="00D50848" w:rsidRPr="008E34F0" w:rsidP="00D50848">
      <w:pPr>
        <w:pStyle w:val="BodyText2"/>
      </w:pPr>
    </w:p>
    <w:p w:rsidR="00D50848" w:rsidRPr="008E34F0" w:rsidP="00D50848">
      <w:pPr>
        <w:pStyle w:val="BodyText2"/>
      </w:pPr>
    </w:p>
    <w:tbl>
      <w:tblPr>
        <w:tblStyle w:val="TableNormal"/>
        <w:tblpPr w:leftFromText="180" w:rightFromText="180" w:vertAnchor="text" w:horzAnchor="margin" w:tblpXSpec="center" w:tblpY="314"/>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8485"/>
      </w:tblGrid>
      <w:tr w:rsidTr="00357349">
        <w:tblPrEx>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Ex>
        <w:trPr>
          <w:trHeight w:val="5050"/>
        </w:trPr>
        <w:tc>
          <w:tcPr>
            <w:tcW w:w="8485" w:type="dxa"/>
          </w:tcPr>
          <w:p w:rsidR="00D50848" w:rsidRPr="008E34F0" w:rsidP="00357349">
            <w:pPr>
              <w:spacing w:line="360" w:lineRule="auto"/>
              <w:rPr>
                <w:spacing w:val="18"/>
                <w:sz w:val="30"/>
              </w:rPr>
            </w:pPr>
            <w:r w:rsidRPr="008E34F0">
              <w:rPr>
                <w:spacing w:val="18"/>
                <w:sz w:val="30"/>
              </w:rPr>
              <w:t>登记机关审查登记栏：</w:t>
            </w:r>
          </w:p>
          <w:p w:rsidR="00D50848" w:rsidRPr="008E34F0" w:rsidP="00357349">
            <w:pPr>
              <w:spacing w:line="360" w:lineRule="auto"/>
              <w:rPr>
                <w:spacing w:val="18"/>
                <w:sz w:val="30"/>
              </w:rPr>
            </w:pPr>
          </w:p>
          <w:p w:rsidR="00D50848" w:rsidRPr="008E34F0" w:rsidP="00357349">
            <w:pPr>
              <w:spacing w:line="360" w:lineRule="auto"/>
              <w:rPr>
                <w:spacing w:val="18"/>
                <w:sz w:val="30"/>
              </w:rPr>
            </w:pPr>
          </w:p>
          <w:p w:rsidR="00D50848" w:rsidRPr="008E34F0" w:rsidP="00357349">
            <w:pPr>
              <w:spacing w:line="360" w:lineRule="auto"/>
              <w:rPr>
                <w:spacing w:val="18"/>
                <w:sz w:val="30"/>
              </w:rPr>
            </w:pPr>
          </w:p>
          <w:p w:rsidR="00D50848" w:rsidRPr="008E34F0" w:rsidP="00357349">
            <w:pPr>
              <w:spacing w:line="360" w:lineRule="auto"/>
              <w:rPr>
                <w:spacing w:val="18"/>
                <w:sz w:val="30"/>
              </w:rPr>
            </w:pPr>
          </w:p>
          <w:p w:rsidR="00D50848" w:rsidRPr="008E34F0" w:rsidP="00357349">
            <w:pPr>
              <w:spacing w:line="360" w:lineRule="auto"/>
              <w:rPr>
                <w:spacing w:val="18"/>
                <w:sz w:val="30"/>
              </w:rPr>
            </w:pPr>
          </w:p>
          <w:p w:rsidR="00D50848" w:rsidRPr="008E34F0" w:rsidP="00357349">
            <w:pPr>
              <w:spacing w:line="360" w:lineRule="auto"/>
              <w:rPr>
                <w:spacing w:val="18"/>
                <w:sz w:val="30"/>
              </w:rPr>
            </w:pPr>
            <w:r w:rsidRPr="008E34F0">
              <w:rPr>
                <w:spacing w:val="18"/>
                <w:sz w:val="30"/>
              </w:rPr>
              <w:t>经办人：</w:t>
            </w:r>
            <w:r w:rsidRPr="008E34F0">
              <w:rPr>
                <w:spacing w:val="18"/>
                <w:sz w:val="30"/>
              </w:rPr>
              <w:t xml:space="preserve">          </w:t>
            </w:r>
            <w:r w:rsidRPr="008E34F0">
              <w:rPr>
                <w:spacing w:val="18"/>
                <w:sz w:val="30"/>
              </w:rPr>
              <w:t>技术合同登记处机关（专用章）</w:t>
            </w:r>
          </w:p>
          <w:p w:rsidR="00D50848" w:rsidRPr="003678A5" w:rsidP="00357349">
            <w:pPr>
              <w:spacing w:line="360" w:lineRule="auto"/>
              <w:rPr>
                <w:spacing w:val="18"/>
                <w:sz w:val="30"/>
              </w:rPr>
            </w:pPr>
            <w:r w:rsidRPr="008E34F0">
              <w:rPr>
                <w:spacing w:val="18"/>
                <w:sz w:val="30"/>
              </w:rPr>
              <w:t xml:space="preserve">                          </w:t>
            </w:r>
            <w:r w:rsidRPr="008E34F0">
              <w:rPr>
                <w:spacing w:val="18"/>
                <w:sz w:val="30"/>
              </w:rPr>
              <w:t>年</w:t>
            </w:r>
            <w:r w:rsidRPr="008E34F0">
              <w:rPr>
                <w:spacing w:val="18"/>
                <w:sz w:val="30"/>
              </w:rPr>
              <w:t xml:space="preserve">   </w:t>
            </w:r>
            <w:r w:rsidRPr="008E34F0">
              <w:rPr>
                <w:spacing w:val="18"/>
                <w:sz w:val="30"/>
              </w:rPr>
              <w:t>月</w:t>
            </w:r>
            <w:r w:rsidRPr="008E34F0">
              <w:rPr>
                <w:spacing w:val="18"/>
                <w:sz w:val="30"/>
              </w:rPr>
              <w:t xml:space="preserve">   </w:t>
            </w:r>
            <w:r w:rsidRPr="008E34F0">
              <w:rPr>
                <w:spacing w:val="18"/>
                <w:sz w:val="30"/>
              </w:rPr>
              <w:t>日</w:t>
            </w:r>
          </w:p>
        </w:tc>
      </w:tr>
    </w:tbl>
    <w:p w:rsidR="00D50848">
      <w:pPr>
        <w:ind w:firstLine="420" w:firstLineChars="200"/>
        <w:rPr>
          <w:rFonts w:ascii="宋体" w:eastAsia="宋体" w:hAnsi="宋体" w:cs="宋体"/>
          <w:snapToGrid w:val="0"/>
          <w:szCs w:val="21"/>
        </w:rPr>
      </w:pPr>
    </w:p>
    <w:p w:rsidR="00A77B3E"/>
    <w:p w:rsidR="00065744">
      <w:pPr>
        <w:numPr>
          <w:ilvl w:val="0"/>
          <w:numId w:val="5"/>
        </w:numPr>
        <w:spacing w:line="360" w:lineRule="auto"/>
        <w:ind w:firstLine="3066" w:firstLineChars="1460"/>
        <w:jc w:val="left"/>
        <w:rPr>
          <w:rFonts w:ascii="Times New Roman" w:eastAsia="宋体" w:hAnsi="Times New Roman" w:cs="Times New Roman"/>
          <w:b/>
          <w:bCs/>
          <w:szCs w:val="21"/>
        </w:rPr>
      </w:pPr>
      <w:bookmarkEnd w:id="90"/>
    </w:p>
    <w:sectPr>
      <w:footerReference w:type="even" r:id="rId10"/>
      <w:footerReference w:type="default" r:id="rId11"/>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Arial Unicode MS"/>
    <w:panose1 w:val="02000000000000000000"/>
    <w:charset w:val="86"/>
    <w:family w:val="auto"/>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744">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065744">
    <w:pPr>
      <w:snapToGrid w:val="0"/>
      <w:ind w:right="360"/>
      <w:jc w:val="left"/>
      <w:rPr>
        <w:rFonts w:ascii="Times New Roman" w:eastAsia="宋体" w:hAnsi="Times New Roman" w:cs="Times New Roman"/>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744">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100DE8" w:rsidR="00100DE8">
      <w:rPr>
        <w:rFonts w:ascii="宋体" w:eastAsia="宋体" w:hAnsi="宋体" w:cs="Times New Roman"/>
        <w:noProof/>
        <w:szCs w:val="21"/>
        <w:lang w:val="zh-CN"/>
      </w:rPr>
      <w:t>3</w:t>
    </w:r>
    <w:r>
      <w:rPr>
        <w:rFonts w:ascii="宋体" w:eastAsia="宋体" w:hAnsi="宋体" w:cs="Times New Roman"/>
        <w:szCs w:val="21"/>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744">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065744">
    <w:pPr>
      <w:snapToGrid w:val="0"/>
      <w:ind w:right="360"/>
      <w:jc w:val="left"/>
      <w:rPr>
        <w:rFonts w:ascii="Times New Roman" w:eastAsia="宋体" w:hAnsi="Times New Roman" w:cs="Times New Roman"/>
        <w:sz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744">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100DE8" w:rsidR="00100DE8">
      <w:rPr>
        <w:rFonts w:ascii="宋体" w:eastAsia="宋体" w:hAnsi="宋体" w:cs="Times New Roman"/>
        <w:noProof/>
        <w:szCs w:val="21"/>
        <w:lang w:val="zh-CN"/>
      </w:rPr>
      <w:t>3</w:t>
    </w:r>
    <w:r>
      <w:rPr>
        <w:rFonts w:ascii="宋体" w:eastAsia="宋体" w:hAnsi="宋体" w:cs="Times New Roman"/>
        <w:szCs w:val="21"/>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3DD946C"/>
    <w:multiLevelType w:val="singleLevel"/>
    <w:tmpl w:val="13DD946C"/>
    <w:lvl w:ilvl="0">
      <w:start w:val="9"/>
      <w:numFmt w:val="chineseCounting"/>
      <w:suff w:val="space"/>
      <w:lvlText w:val="第%1章"/>
      <w:lvlJc w:val="left"/>
      <w:rPr>
        <w:rFonts w:hint="eastAsia"/>
      </w:r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1E608DE"/>
    <w:multiLevelType w:val="hybridMultilevel"/>
    <w:tmpl w:val="BA028786"/>
    <w:lvl w:ilvl="0">
      <w:start w:val="1"/>
      <w:numFmt w:val="decimal"/>
      <w:lvlText w:val="%1."/>
      <w:lvlJc w:val="left"/>
      <w:pPr>
        <w:ind w:left="360" w:hanging="360"/>
      </w:pPr>
      <w:rPr>
        <w:rFonts w:hint="default"/>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7">
    <w:nsid w:val="54F32BF7"/>
    <w:multiLevelType w:val="multilevel"/>
    <w:tmpl w:val="54F32BF7"/>
    <w:lvl w:ilvl="0">
      <w:start w:val="1"/>
      <w:numFmt w:val="decimal"/>
      <w:lvlText w:val="%1、"/>
      <w:lvlJc w:val="left"/>
      <w:pPr>
        <w:ind w:left="840" w:hanging="420"/>
      </w:pPr>
      <w:rPr>
        <w:rFonts w:ascii="Times New Roman" w:eastAsia="宋体" w:hAnsi="Times New Roman" w:cs="Times New Roman"/>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nsid w:val="5F460124"/>
    <w:multiLevelType w:val="singleLevel"/>
    <w:tmpl w:val="5F460124"/>
    <w:lvl w:ilvl="0">
      <w:start w:val="2"/>
      <w:numFmt w:val="decimal"/>
      <w:suff w:val="nothing"/>
      <w:lvlText w:val="%1、"/>
      <w:lvlJc w:val="left"/>
    </w:lvl>
  </w:abstractNum>
  <w:abstractNum w:abstractNumId="9">
    <w:nsid w:val="677E3275"/>
    <w:multiLevelType w:val="singleLevel"/>
    <w:tmpl w:val="677E3275"/>
    <w:lvl w:ilvl="0">
      <w:start w:val="1"/>
      <w:numFmt w:val="chineseCounting"/>
      <w:suff w:val="nothing"/>
      <w:lvlText w:val="%1、"/>
      <w:lvlJc w:val="left"/>
      <w:rPr>
        <w:rFonts w:hint="eastAsia"/>
      </w:rPr>
    </w:lvl>
  </w:abstractNum>
  <w:num w:numId="1">
    <w:abstractNumId w:val="2"/>
  </w:num>
  <w:num w:numId="2">
    <w:abstractNumId w:val="1"/>
  </w:num>
  <w:num w:numId="3">
    <w:abstractNumId w:val="3"/>
  </w:num>
  <w:num w:numId="4">
    <w:abstractNumId w:val="6"/>
  </w:num>
  <w:num w:numId="5">
    <w:abstractNumId w:val="4"/>
  </w:num>
  <w:num w:numId="6">
    <w:abstractNumId w:val="0"/>
  </w:num>
  <w:num w:numId="7">
    <w:abstractNumId w:val="9"/>
    <w:lvlOverride w:ilvl="0">
      <w:startOverride w:val="1"/>
    </w:lvlOverride>
  </w:num>
  <w:num w:numId="8">
    <w:abstractNumId w:val="8"/>
    <w:lvlOverride w:ilvl="0">
      <w:startOverride w:val="2"/>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5744"/>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B75"/>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0DE8"/>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51BE"/>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398C"/>
    <w:rsid w:val="00264386"/>
    <w:rsid w:val="0026600B"/>
    <w:rsid w:val="00267220"/>
    <w:rsid w:val="0027386F"/>
    <w:rsid w:val="002746D6"/>
    <w:rsid w:val="00274906"/>
    <w:rsid w:val="00274D1F"/>
    <w:rsid w:val="002758FB"/>
    <w:rsid w:val="00275B5D"/>
    <w:rsid w:val="002805DF"/>
    <w:rsid w:val="00280648"/>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349"/>
    <w:rsid w:val="0035798A"/>
    <w:rsid w:val="00360252"/>
    <w:rsid w:val="00360577"/>
    <w:rsid w:val="00361DBD"/>
    <w:rsid w:val="003624BE"/>
    <w:rsid w:val="00362B7F"/>
    <w:rsid w:val="0036376B"/>
    <w:rsid w:val="003637AF"/>
    <w:rsid w:val="003637CE"/>
    <w:rsid w:val="0036384D"/>
    <w:rsid w:val="00366679"/>
    <w:rsid w:val="003678A5"/>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007"/>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97FEB"/>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1FC"/>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780"/>
    <w:rsid w:val="00652C5F"/>
    <w:rsid w:val="00652E45"/>
    <w:rsid w:val="00652EBD"/>
    <w:rsid w:val="00653DD7"/>
    <w:rsid w:val="006566EC"/>
    <w:rsid w:val="00656B46"/>
    <w:rsid w:val="00663788"/>
    <w:rsid w:val="00663D38"/>
    <w:rsid w:val="00665215"/>
    <w:rsid w:val="00666130"/>
    <w:rsid w:val="0066689A"/>
    <w:rsid w:val="00667408"/>
    <w:rsid w:val="006675B8"/>
    <w:rsid w:val="00667C41"/>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0DAE"/>
    <w:rsid w:val="008728D7"/>
    <w:rsid w:val="008732A8"/>
    <w:rsid w:val="00874BD5"/>
    <w:rsid w:val="00876AE1"/>
    <w:rsid w:val="00877EB5"/>
    <w:rsid w:val="00881362"/>
    <w:rsid w:val="00881FA2"/>
    <w:rsid w:val="008831A9"/>
    <w:rsid w:val="00883620"/>
    <w:rsid w:val="00883C7F"/>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34F0"/>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2B4E"/>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0848"/>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4ECC"/>
    <w:rsid w:val="00F250A6"/>
    <w:rsid w:val="00F26C53"/>
    <w:rsid w:val="00F26F75"/>
    <w:rsid w:val="00F305F9"/>
    <w:rsid w:val="00F30C15"/>
    <w:rsid w:val="00F31955"/>
    <w:rsid w:val="00F323CA"/>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C5F"/>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3E77BB"/>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a2">
    <w:name w:val="!正文"/>
    <w:basedOn w:val="Normal"/>
    <w:qFormat/>
    <w:rsid w:val="00D50848"/>
    <w:rPr>
      <w:rFonts w:ascii="Calibri" w:hAnsi="Calibri"/>
      <w:szCs w:val="24"/>
    </w:rPr>
  </w:style>
  <w:style w:type="paragraph" w:customStyle="1" w:styleId="13">
    <w:name w:val="明显引用1"/>
    <w:basedOn w:val="Normal"/>
    <w:next w:val="Normal"/>
    <w:qFormat/>
    <w:rsid w:val="00D50848"/>
    <w:pPr>
      <w:pBdr>
        <w:bottom w:val="single" w:sz="4" w:space="4" w:color="4F81BD"/>
      </w:pBdr>
      <w:spacing w:before="200" w:after="280"/>
      <w:ind w:left="936" w:right="936"/>
    </w:pPr>
    <w:rPr>
      <w:rFonts w:asciiTheme="minorHAnsi" w:eastAsiaTheme="minorEastAsia" w:hAnsiTheme="minorHAnsi"/>
      <w:b/>
      <w:i/>
      <w:color w:val="4F81BD"/>
      <w:szCs w:val="24"/>
    </w:rPr>
  </w:style>
  <w:style w:type="paragraph" w:styleId="BodyText2">
    <w:name w:val="Body Text 2"/>
    <w:basedOn w:val="Normal"/>
    <w:next w:val="Normal"/>
    <w:link w:val="20"/>
    <w:uiPriority w:val="99"/>
    <w:unhideWhenUsed/>
    <w:qFormat/>
    <w:rsid w:val="00D50848"/>
    <w:pPr>
      <w:spacing w:after="120" w:line="480" w:lineRule="auto"/>
    </w:pPr>
    <w:rPr>
      <w:szCs w:val="24"/>
    </w:rPr>
  </w:style>
  <w:style w:type="character" w:customStyle="1" w:styleId="20">
    <w:name w:val="正文文本 2 字符"/>
    <w:basedOn w:val="DefaultParagraphFont"/>
    <w:link w:val="BodyText2"/>
    <w:uiPriority w:val="99"/>
    <w:qFormat/>
    <w:rsid w:val="00D50848"/>
    <w:rPr>
      <w:kern w:val="2"/>
      <w:sz w:val="21"/>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23886</Words>
  <Characters>25185</Characters>
  <Application>Microsoft Office Word</Application>
  <DocSecurity>0</DocSecurity>
  <Lines>216</Lines>
  <Paragraphs>61</Paragraphs>
  <ScaleCrop>false</ScaleCrop>
  <Company>中国气象局</Company>
  <LinksUpToDate>false</LinksUpToDate>
  <CharactersWithSpaces>25300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2026-07-20T07:57:51Z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