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青海省人工影响天气水资源保障工程—装备弹药物联网采集终端（第三次）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ZQCD-26162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青海省人工影响天气水资源保障工程—装备弹药物联网采集终端（第三次）</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ZQCD-26162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合同签订后45天内交货，完成安装调试并具备验收条件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2026年08月03日 00:00:00</w:t>
      </w:r>
      <w:bookmarkEnd w:id="26"/>
      <w:r>
        <w:rPr>
          <w:rFonts w:ascii="宋体" w:hint="eastAsia"/>
          <w:szCs w:val="21"/>
          <w:highlight w:val="none"/>
        </w:rPr>
        <w:t>至</w:t>
      </w:r>
      <w:bookmarkStart w:id="27" w:name="项目公告_signUpLastTime"/>
      <w:r>
        <w:rPr>
          <w:rFonts w:ascii="宋体" w:hint="eastAsia"/>
          <w:szCs w:val="21"/>
          <w:highlight w:val="none"/>
        </w:rPr>
        <w:t>2026年08月10日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2026年08月24日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田建兵</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允许（仅针对以下产品：所有标的允许代理商投标）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（1）标的：装备弹药物联网采集终端，属于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default"/>
                <w:kern w:val="0"/>
                <w:szCs w:val="21"/>
                <w:highlight w:val="none"/>
              </w:rPr>
            </w:pPr>
            <w:r>
              <w:rPr>
                <w:rFonts w:hint="eastAsia"/>
                <w:kern w:val="0"/>
                <w:szCs w:val="21"/>
                <w:highlight w:val="none"/>
                <w:lang w:val="en-US" w:eastAsia="zh-CN"/>
              </w:rPr>
              <w:t>无</w:t>
            </w:r>
            <w:bookmarkStart w:id="48" w:name="_GoBack"/>
            <w:bookmarkEnd w:id="48"/>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157.600000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157.600000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6" w:name="其他事项_ottherReemarks"/>
            <w:r>
              <w:rPr>
                <w:rFonts w:ascii="宋体" w:hAnsi="宋体" w:hint="eastAsia"/>
                <w:szCs w:val="21"/>
                <w:highlight w:val="none"/>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投标产品非强制资质要求（客观分）</w:t>
            </w:r>
          </w:p>
        </w:tc>
        <w:tc>
          <w:tcPr/>
          <w:p>
            <w:r>
              <w:t>勾选打分</w:t>
            </w:r>
            <w:r>
              <w:t>(1)</w:t>
            </w:r>
          </w:p>
        </w:tc>
        <w:tc>
          <w:tcPr/>
          <w:p>
            <w:r>
              <w:t>评审标准：</w:t>
            </w:r>
          </w:p>
          <w:p>
            <w:r>
              <w:t>投标人具有 ISO9000系列或GJB9001系列质量管理体系认证，得1分。否则不得分。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销售合同必须包括与本次采购标的物功能相近的物联网手持终端或移动智能终端供货项目（如工业手持终端、巡检终端、执法记录仪等）。每提供1份合同得1分，最多得5分。否则不得分。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(4)</w:t>
            </w:r>
          </w:p>
        </w:tc>
        <w:tc>
          <w:tcPr/>
          <w:p>
            <w:r>
              <w:t>评审标准：</w:t>
            </w:r>
          </w:p>
          <w:p>
            <w:r>
              <w:t>一档0分</w:t>
              <w:cr/>
              <w:t>二档1分</w:t>
              <w:cr/>
              <w:t>三档2分</w:t>
              <w:cr/>
              <w:t>四档4分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针对本项目采购的装备弹药物联网采集终端，承诺在合同签订后45天内完成交货、安装调试并具备验收条件，每提前5天交货得1分，最多加3分。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区间打分</w:t>
            </w:r>
            <w:r>
              <w:t>(4)</w:t>
            </w:r>
          </w:p>
        </w:tc>
        <w:tc>
          <w:tcPr/>
          <w:p>
            <w:r>
              <w:t>评审标准：</w:t>
            </w:r>
          </w:p>
          <w:p>
            <w:r>
              <w:t xml:space="preserve">1、投标人为本项目拟派的服务团队中项目经理应具有3年以上相关工作经验并具备信息系统项目管理师证书得1分； </w:t>
              <w:cr/>
              <w:t>2、除项目经理外至少3人具有2年及以上相关工作经验，具备网络规划设计师证书或中级通信工程师证书或相关国产操作系统技术证书或注册信息安全专业人员证书，每提供一个证书得0.5分，满分3分，不提供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(39)</w:t>
            </w:r>
          </w:p>
        </w:tc>
        <w:tc>
          <w:tcPr/>
          <w:p>
            <w:r>
              <w:t>评审标准：</w:t>
            </w:r>
          </w:p>
          <w:p>
            <w:r>
              <w:t>标注▲的重要技术指标共7项，标注#重要功能指标共6项，每满足1项（如有多个下级指标，则每个下级指标均应满足）得3分，满分39分。</w:t>
            </w:r>
          </w:p>
          <w:p>
            <w:r>
              <w:t>评审标准说明：</w:t>
            </w:r>
          </w:p>
          <w:p>
            <w:r>
              <w:t>需提供技术文档。响应且满足招标文件第七章详细技术要求，标注▲的重要技术指标需提供第三方出具的并加盖投标人公章的测试报告作为证明材料，标注#的功能指标需提供技术文档或承诺函。</w:t>
            </w:r>
          </w:p>
          <w:p/>
        </w:tc>
      </w:tr>
      <w:tr>
        <w:tblPrEx>
          <w:tblW w:w="5000" w:type="pct"/>
          <w:tblCellMar>
            <w:left w:w="108" w:type="dxa"/>
            <w:right w:w="108" w:type="dxa"/>
          </w:tblCellMar>
        </w:tblPrEx>
        <w:tc>
          <w:tcPr/>
          <w:p>
            <w:r>
              <w:t>10</w:t>
            </w:r>
          </w:p>
        </w:tc>
        <w:tc>
          <w:tcPr>
            <w:vMerge/>
          </w:tcPr>
          <w:p>
            <w:r>
              <w:t>技术部分</w:t>
            </w:r>
          </w:p>
        </w:tc>
        <w:tc>
          <w:tcPr/>
          <w:p>
            <w:r>
              <w:t>供货方案（主观分）</w:t>
            </w:r>
          </w:p>
        </w:tc>
        <w:tc>
          <w:tcPr/>
          <w:p>
            <w:r>
              <w:t>勾选打分</w:t>
            </w:r>
            <w:r>
              <w:t>(4)</w:t>
            </w:r>
          </w:p>
        </w:tc>
        <w:tc>
          <w:tcPr/>
          <w:p>
            <w:r>
              <w:t>评审标准：</w:t>
            </w:r>
          </w:p>
          <w:p>
            <w:r>
              <w:t>一档0分</w:t>
              <w:cr/>
              <w:t>二档1分</w:t>
              <w:cr/>
              <w:t>三档2分</w:t>
              <w:cr/>
              <w:t>四档4分</w:t>
            </w:r>
          </w:p>
          <w:p>
            <w:r>
              <w:t>评审标准说明：</w:t>
            </w:r>
          </w:p>
          <w:p>
            <w:r>
              <w:t>根据投标人提交的供货方案进行评分，供货方案应包含关键内容：（1）详细的供货计划时间表（从合同签订到完成开箱查验、产品测试的日计划）；（2）开箱查验方案（含人员配置、查验内容、进度安排）；（3）产品开机测试方案（含人员配置、工具清单、测试内容、进度安排）。</w:t>
              <w:cr/>
              <w:t>一档：未提供。</w:t>
              <w:cr/>
              <w:t>二档：方案不完整（指缺少上述关键内容中的任一项）。</w:t>
              <w:cr/>
              <w:t>三档：方案完整，但内容简略，针对性一般，基本满足采购文件需求。</w:t>
              <w:cr/>
              <w:t>四档：方案完整，内容丰富完整，针对性强，完全满足采购文件需求。</w:t>
            </w:r>
          </w:p>
          <w:p/>
        </w:tc>
      </w:tr>
      <w:tr>
        <w:tblPrEx>
          <w:tblW w:w="5000" w:type="pct"/>
          <w:tblCellMar>
            <w:left w:w="108" w:type="dxa"/>
            <w:right w:w="108" w:type="dxa"/>
          </w:tblCellMar>
        </w:tblPrEx>
        <w:tc>
          <w:tcPr/>
          <w:p>
            <w:r>
              <w:t>11</w:t>
            </w:r>
          </w:p>
        </w:tc>
        <w:tc>
          <w:tcPr>
            <w:vMerge/>
          </w:tcPr>
          <w:p>
            <w:r>
              <w:t>技术部分</w:t>
            </w:r>
          </w:p>
        </w:tc>
        <w:tc>
          <w:tcPr/>
          <w:p>
            <w:r>
              <w:t>安装方案（主观分）</w:t>
            </w:r>
          </w:p>
        </w:tc>
        <w:tc>
          <w:tcPr/>
          <w:p>
            <w:r>
              <w:t>勾选打分</w:t>
            </w:r>
            <w:r>
              <w:t>(4)</w:t>
            </w:r>
          </w:p>
        </w:tc>
        <w:tc>
          <w:tcPr/>
          <w:p>
            <w:r>
              <w:t>评审标准：</w:t>
            </w:r>
          </w:p>
          <w:p>
            <w:r>
              <w:t>评审标准：</w:t>
              <w:cr/>
              <w:t>一档0分</w:t>
              <w:cr/>
              <w:t>二档1分</w:t>
              <w:cr/>
              <w:t>三档2分</w:t>
              <w:cr/>
              <w:t>四档4分</w:t>
            </w:r>
          </w:p>
          <w:p>
            <w:r>
              <w:t>评审标准说明：</w:t>
            </w:r>
          </w:p>
          <w:p>
            <w:r>
              <w:t>根据投标人提交的安装方案进行评分，安装方案应包含关键内容：（1）详细的安装计划时间表（从开箱查验到完成APP安装、功能测试的日计划）；（2）国省一体化人工影响天气综合业务平台（天工）APP安装方案（含人员配置、进度安排）；（3）国省一体化人工影响天气综合业务平台（天工）APP安装方案功能测试方案（含人员配置、工具清单、测试内容、进度安排）。</w:t>
              <w:cr/>
              <w:t>一档：未提供。</w:t>
              <w:cr/>
              <w:t>二档：方案不完整（指缺少上述关键内容中的任一项）。</w:t>
              <w:cr/>
              <w:t>三档：方案完整，但内容简略，针对性一般，基本满足采购文件需求。</w:t>
              <w:cr/>
              <w:t>四档：方案完整，内容丰富完整，针对性强，完全满足采购文件需求。</w:t>
            </w:r>
          </w:p>
          <w:p/>
        </w:tc>
      </w:tr>
    </w:tbl>
    <w:p w:rsidR="00A77B3E">
      <w:r>
        <w:t xml:space="preserve">      </w:t>
      </w:r>
    </w:p>
    <w:p w:rsidR="00A77B3E"/>
    <w:p w:rsidR="00A77B3E">
      <w:bookmarkEnd w:id="57"/>
    </w:p>
    <w:p w:rsidR="00A4723E">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A4723E">
      <w:pPr>
        <w:spacing w:line="360" w:lineRule="auto"/>
        <w:ind w:firstLine="420" w:firstLineChars="200"/>
        <w:rPr>
          <w:rFonts w:ascii="宋体" w:hAnsi="宋体"/>
          <w:b/>
          <w:bCs/>
          <w:szCs w:val="21"/>
        </w:rPr>
      </w:pPr>
      <w:r>
        <w:rPr>
          <w:rFonts w:ascii="宋体" w:hAnsi="宋体" w:hint="eastAsia"/>
          <w:b/>
          <w:bCs/>
          <w:szCs w:val="21"/>
        </w:rPr>
        <w:t>一、项目概况及总体要求</w:t>
      </w:r>
    </w:p>
    <w:p w:rsidR="00A4723E">
      <w:pPr>
        <w:spacing w:line="360" w:lineRule="auto"/>
        <w:ind w:firstLine="420" w:firstLineChars="200"/>
        <w:rPr>
          <w:rFonts w:ascii="宋体" w:hAnsi="宋体"/>
          <w:bCs/>
          <w:szCs w:val="21"/>
        </w:rPr>
      </w:pPr>
      <w:r>
        <w:rPr>
          <w:rFonts w:ascii="宋体" w:hAnsi="宋体" w:hint="eastAsia"/>
          <w:bCs/>
          <w:szCs w:val="21"/>
        </w:rPr>
        <w:t>1</w:t>
      </w:r>
      <w:r>
        <w:rPr>
          <w:rFonts w:ascii="宋体" w:hAnsi="宋体" w:hint="eastAsia"/>
          <w:bCs/>
          <w:szCs w:val="21"/>
        </w:rPr>
        <w:t>、项目概述</w:t>
      </w:r>
    </w:p>
    <w:p w:rsidR="00A4723E">
      <w:pPr>
        <w:spacing w:line="360" w:lineRule="auto"/>
        <w:ind w:firstLine="420" w:firstLineChars="200"/>
        <w:rPr>
          <w:rFonts w:ascii="宋体" w:hAnsi="宋体"/>
          <w:szCs w:val="21"/>
        </w:rPr>
      </w:pPr>
      <w:r>
        <w:rPr>
          <w:rFonts w:ascii="宋体" w:hAnsi="宋体" w:hint="eastAsia"/>
          <w:bCs/>
          <w:szCs w:val="21"/>
        </w:rPr>
        <w:t>青海省人工影响天气水资源保障工程</w:t>
      </w:r>
      <w:r>
        <w:rPr>
          <w:rFonts w:ascii="宋体" w:hAnsi="宋体" w:hint="eastAsia"/>
          <w:bCs/>
          <w:szCs w:val="21"/>
        </w:rPr>
        <w:t>-</w:t>
      </w:r>
      <w:r>
        <w:rPr>
          <w:rFonts w:ascii="宋体" w:hAnsi="宋体" w:hint="eastAsia"/>
          <w:bCs/>
          <w:szCs w:val="21"/>
        </w:rPr>
        <w:t>装备弹药物联网采集终端</w:t>
      </w:r>
      <w:r>
        <w:rPr>
          <w:rFonts w:ascii="宋体" w:hAnsi="宋体" w:hint="eastAsia"/>
          <w:szCs w:val="21"/>
        </w:rPr>
        <w:t>采购内容主要为</w:t>
      </w:r>
      <w:r>
        <w:rPr>
          <w:rFonts w:ascii="宋体" w:hAnsi="宋体" w:hint="eastAsia"/>
          <w:szCs w:val="21"/>
        </w:rPr>
        <w:t>394</w:t>
      </w:r>
      <w:r>
        <w:rPr>
          <w:rFonts w:ascii="宋体" w:hAnsi="宋体" w:hint="eastAsia"/>
          <w:szCs w:val="21"/>
        </w:rPr>
        <w:t>套</w:t>
      </w:r>
      <w:r>
        <w:rPr>
          <w:rFonts w:ascii="宋体" w:hAnsi="宋体" w:hint="eastAsia"/>
          <w:bCs/>
          <w:szCs w:val="21"/>
        </w:rPr>
        <w:t>装备弹药物联网采集终端</w:t>
      </w:r>
      <w:r>
        <w:rPr>
          <w:rFonts w:ascii="宋体" w:hAnsi="宋体" w:hint="eastAsia"/>
          <w:szCs w:val="21"/>
        </w:rPr>
        <w:t>，项目建设地点覆盖青海省境内的</w:t>
      </w:r>
      <w:r>
        <w:rPr>
          <w:rFonts w:ascii="宋体" w:hAnsi="宋体" w:hint="eastAsia"/>
          <w:szCs w:val="21"/>
        </w:rPr>
        <w:t>9</w:t>
      </w:r>
      <w:r>
        <w:rPr>
          <w:rFonts w:ascii="宋体" w:hAnsi="宋体" w:hint="eastAsia"/>
          <w:szCs w:val="21"/>
        </w:rPr>
        <w:t>个州市和</w:t>
      </w:r>
      <w:r>
        <w:rPr>
          <w:rFonts w:ascii="宋体" w:hAnsi="宋体" w:hint="eastAsia"/>
          <w:szCs w:val="21"/>
        </w:rPr>
        <w:t>41</w:t>
      </w:r>
      <w:r>
        <w:rPr>
          <w:rFonts w:ascii="宋体" w:hAnsi="宋体" w:hint="eastAsia"/>
          <w:szCs w:val="21"/>
        </w:rPr>
        <w:t>个县区。</w:t>
      </w:r>
    </w:p>
    <w:p w:rsidR="00A4723E">
      <w:pPr>
        <w:spacing w:line="360" w:lineRule="auto"/>
        <w:ind w:firstLine="420" w:firstLineChars="200"/>
        <w:rPr>
          <w:rFonts w:ascii="宋体" w:hAnsi="宋体"/>
          <w:bCs/>
          <w:szCs w:val="21"/>
        </w:rPr>
      </w:pPr>
      <w:r>
        <w:rPr>
          <w:rFonts w:ascii="宋体" w:hAnsi="宋体" w:hint="eastAsia"/>
          <w:bCs/>
          <w:szCs w:val="21"/>
        </w:rPr>
        <w:t>2</w:t>
      </w:r>
      <w:r>
        <w:rPr>
          <w:rFonts w:ascii="宋体" w:hAnsi="宋体" w:hint="eastAsia"/>
          <w:bCs/>
          <w:szCs w:val="21"/>
        </w:rPr>
        <w:t>、总体要求</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）投标人提供的各类设备与软件必须满足标书提出的功能和规格描述。</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2</w:t>
      </w:r>
      <w:r>
        <w:rPr>
          <w:rFonts w:ascii="宋体" w:hAnsi="宋体" w:hint="eastAsia"/>
          <w:bCs/>
          <w:szCs w:val="21"/>
        </w:rPr>
        <w:t>）投标人提供的系统软、硬件的性能应达到或超过招标书所列技术指标。投标人在响应建议中必须就有关技术指标列出具体数值，否则将视为不符合技术性能需求。</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）投标人的设备报价表应尽量具体详细，报价表中要明确设备厂家、型号和价格等。</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5</w:t>
      </w:r>
      <w:r>
        <w:rPr>
          <w:rFonts w:ascii="宋体" w:hAnsi="宋体" w:hint="eastAsia"/>
          <w:bCs/>
          <w:szCs w:val="21"/>
        </w:rPr>
        <w:t>）设备及相应的配套设施，应具有良好的防潮、防锈和防腐蚀能力，适应强降水工作环境。</w:t>
      </w:r>
    </w:p>
    <w:p w:rsidR="00A4723E">
      <w:pPr>
        <w:spacing w:line="360" w:lineRule="auto"/>
        <w:ind w:firstLine="420" w:firstLineChars="200"/>
        <w:rPr>
          <w:rFonts w:ascii="宋体" w:hAnsi="宋体"/>
          <w:b/>
          <w:bCs/>
          <w:szCs w:val="21"/>
        </w:rPr>
      </w:pPr>
      <w:r>
        <w:rPr>
          <w:rFonts w:ascii="宋体" w:hAnsi="宋体" w:hint="eastAsia"/>
          <w:b/>
          <w:bCs/>
          <w:szCs w:val="21"/>
        </w:rPr>
        <w:t>二、采购内容</w:t>
      </w:r>
    </w:p>
    <w:p w:rsidR="00A4723E">
      <w:pPr>
        <w:spacing w:line="360" w:lineRule="auto"/>
        <w:ind w:firstLine="420" w:firstLineChars="200"/>
        <w:rPr>
          <w:rFonts w:ascii="宋体" w:hAnsi="宋体"/>
          <w:bCs/>
          <w:szCs w:val="21"/>
        </w:rPr>
      </w:pPr>
      <w:bookmarkStart w:id="59" w:name="_Toc1412543601"/>
      <w:bookmarkStart w:id="60" w:name="_Toc2027264253"/>
      <w:bookmarkStart w:id="61" w:name="_Toc969910202"/>
      <w:bookmarkStart w:id="62" w:name="_Toc2632"/>
      <w:bookmarkStart w:id="63" w:name="_Toc24151"/>
      <w:r>
        <w:rPr>
          <w:rFonts w:ascii="宋体" w:hAnsi="宋体" w:hint="eastAsia"/>
          <w:bCs/>
          <w:szCs w:val="21"/>
        </w:rPr>
        <w:t>采购装备弹药物联网采集终端共</w:t>
      </w:r>
      <w:r>
        <w:rPr>
          <w:rFonts w:ascii="宋体" w:hAnsi="宋体" w:hint="eastAsia"/>
          <w:bCs/>
          <w:szCs w:val="21"/>
        </w:rPr>
        <w:t>394</w:t>
      </w:r>
      <w:r>
        <w:rPr>
          <w:rFonts w:ascii="宋体" w:hAnsi="宋体" w:hint="eastAsia"/>
          <w:bCs/>
          <w:szCs w:val="21"/>
        </w:rPr>
        <w:t>套，每套装备弹药物联网采集终端</w:t>
      </w:r>
      <w:r>
        <w:rPr>
          <w:rFonts w:ascii="宋体" w:hAnsi="宋体" w:hint="eastAsia"/>
          <w:szCs w:val="21"/>
        </w:rPr>
        <w:t>包括主机、充电器、</w:t>
      </w:r>
      <w:r>
        <w:rPr>
          <w:rFonts w:ascii="宋体" w:hAnsi="宋体" w:hint="eastAsia"/>
          <w:szCs w:val="21"/>
        </w:rPr>
        <w:t>USB</w:t>
      </w:r>
      <w:r>
        <w:rPr>
          <w:rFonts w:ascii="宋体" w:hAnsi="宋体" w:hint="eastAsia"/>
          <w:szCs w:val="21"/>
        </w:rPr>
        <w:t>数据线、物</w:t>
      </w:r>
      <w:r>
        <w:rPr>
          <w:rFonts w:ascii="宋体" w:hAnsi="宋体" w:hint="eastAsia"/>
          <w:szCs w:val="21"/>
        </w:rPr>
        <w:t>联网卡</w:t>
      </w:r>
      <w:r>
        <w:rPr>
          <w:rFonts w:ascii="宋体" w:hAnsi="宋体" w:hint="eastAsia"/>
          <w:szCs w:val="21"/>
        </w:rPr>
        <w:t>1</w:t>
      </w:r>
      <w:r>
        <w:rPr>
          <w:rFonts w:ascii="宋体" w:hAnsi="宋体" w:hint="eastAsia"/>
          <w:szCs w:val="21"/>
        </w:rPr>
        <w:t>张（含三</w:t>
      </w:r>
      <w:r>
        <w:rPr>
          <w:rFonts w:ascii="宋体" w:hAnsi="宋体" w:hint="eastAsia"/>
          <w:szCs w:val="21"/>
        </w:rPr>
        <w:t>年信息流量）。</w:t>
      </w:r>
      <w:bookmarkEnd w:id="59"/>
      <w:bookmarkEnd w:id="60"/>
      <w:bookmarkEnd w:id="61"/>
      <w:bookmarkEnd w:id="62"/>
      <w:bookmarkEnd w:id="63"/>
    </w:p>
    <w:p w:rsidR="00A4723E">
      <w:pPr>
        <w:spacing w:line="360" w:lineRule="auto"/>
        <w:ind w:firstLine="420" w:firstLineChars="200"/>
        <w:rPr>
          <w:rFonts w:ascii="宋体" w:hAnsi="宋体"/>
          <w:b/>
          <w:bCs/>
          <w:szCs w:val="21"/>
        </w:rPr>
      </w:pPr>
      <w:r>
        <w:rPr>
          <w:rFonts w:ascii="宋体" w:hAnsi="宋体" w:hint="eastAsia"/>
          <w:b/>
          <w:bCs/>
          <w:szCs w:val="21"/>
        </w:rPr>
        <w:t>三、技术性能指标</w:t>
      </w:r>
    </w:p>
    <w:p w:rsidR="00A4723E">
      <w:pPr>
        <w:spacing w:line="360" w:lineRule="auto"/>
        <w:ind w:firstLine="420" w:firstLineChars="200"/>
        <w:jc w:val="left"/>
        <w:rPr>
          <w:rFonts w:ascii="宋体" w:hAnsi="宋体"/>
          <w:b/>
          <w:szCs w:val="21"/>
        </w:rPr>
      </w:pPr>
      <w:r>
        <w:rPr>
          <w:rFonts w:ascii="宋体" w:hAnsi="宋体" w:hint="eastAsia"/>
          <w:b/>
          <w:szCs w:val="21"/>
        </w:rPr>
        <w:t>1.</w:t>
      </w:r>
      <w:r>
        <w:rPr>
          <w:rFonts w:ascii="宋体" w:hAnsi="宋体" w:hint="eastAsia"/>
          <w:b/>
          <w:szCs w:val="21"/>
        </w:rPr>
        <w:t>功能要求</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w:t>
      </w:r>
      <w:r>
        <w:rPr>
          <w:rFonts w:ascii="宋体" w:hAnsi="宋体" w:hint="eastAsia"/>
          <w:b/>
          <w:szCs w:val="21"/>
        </w:rPr>
        <w:t>#</w:t>
      </w:r>
      <w:r>
        <w:rPr>
          <w:rFonts w:ascii="宋体" w:hAnsi="宋体" w:hint="eastAsia"/>
          <w:bCs/>
          <w:szCs w:val="21"/>
        </w:rPr>
        <w:t>装备弹药物联网采集终端支持</w:t>
      </w:r>
      <w:r>
        <w:rPr>
          <w:rFonts w:ascii="宋体" w:hAnsi="宋体" w:hint="eastAsia"/>
          <w:bCs/>
          <w:szCs w:val="21"/>
        </w:rPr>
        <w:t>安装国省</w:t>
      </w:r>
      <w:r>
        <w:rPr>
          <w:rFonts w:ascii="宋体" w:hAnsi="宋体" w:hint="eastAsia"/>
          <w:bCs/>
          <w:szCs w:val="21"/>
        </w:rPr>
        <w:t>一体化人影综合业务平台（以下简称“天工”系统）</w:t>
      </w:r>
      <w:r>
        <w:rPr>
          <w:rFonts w:ascii="宋体" w:hAnsi="宋体" w:hint="eastAsia"/>
          <w:bCs/>
          <w:szCs w:val="21"/>
        </w:rPr>
        <w:t>APP</w:t>
      </w:r>
      <w:r>
        <w:rPr>
          <w:rFonts w:ascii="宋体" w:hAnsi="宋体" w:hint="eastAsia"/>
          <w:bCs/>
          <w:szCs w:val="21"/>
        </w:rPr>
        <w:t>。</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2</w:t>
      </w:r>
      <w:r>
        <w:rPr>
          <w:rFonts w:ascii="宋体" w:hAnsi="宋体" w:hint="eastAsia"/>
          <w:bCs/>
          <w:szCs w:val="21"/>
        </w:rPr>
        <w:t>）</w:t>
      </w:r>
      <w:r>
        <w:rPr>
          <w:rFonts w:ascii="宋体" w:hAnsi="宋体" w:hint="eastAsia"/>
          <w:b/>
          <w:szCs w:val="21"/>
        </w:rPr>
        <w:t>#</w:t>
      </w:r>
      <w:r>
        <w:rPr>
          <w:rFonts w:ascii="宋体" w:hAnsi="宋体" w:hint="eastAsia"/>
          <w:bCs/>
          <w:szCs w:val="21"/>
        </w:rPr>
        <w:t>具备快速扫描人工影响天气装备弹药二维码、条码标签等功能，且能通过网络实时将物联网监管信息同步至“天工”系统。</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w:t>
      </w:r>
      <w:r>
        <w:rPr>
          <w:rFonts w:ascii="宋体" w:hAnsi="宋体" w:hint="eastAsia"/>
          <w:b/>
          <w:szCs w:val="21"/>
        </w:rPr>
        <w:t>#</w:t>
      </w:r>
      <w:r>
        <w:rPr>
          <w:rFonts w:ascii="宋体" w:hAnsi="宋体" w:hint="eastAsia"/>
          <w:bCs/>
          <w:szCs w:val="21"/>
        </w:rPr>
        <w:t>装备弹药物联网采集终端须具备智能判别作业人员身份信息的功能，防止非授权人员进入。</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w:t>
      </w:r>
      <w:r>
        <w:rPr>
          <w:rFonts w:ascii="宋体" w:hAnsi="宋体" w:hint="eastAsia"/>
          <w:b/>
          <w:szCs w:val="21"/>
        </w:rPr>
        <w:t>#</w:t>
      </w:r>
      <w:r>
        <w:rPr>
          <w:rFonts w:ascii="宋体" w:hAnsi="宋体" w:hint="eastAsia"/>
          <w:bCs/>
          <w:szCs w:val="21"/>
        </w:rPr>
        <w:t>系统须防</w:t>
      </w:r>
      <w:r>
        <w:rPr>
          <w:rFonts w:ascii="宋体" w:hAnsi="宋体" w:hint="eastAsia"/>
          <w:bCs/>
          <w:szCs w:val="21"/>
        </w:rPr>
        <w:t>Root</w:t>
      </w:r>
      <w:r>
        <w:rPr>
          <w:rFonts w:ascii="宋体" w:hAnsi="宋体" w:hint="eastAsia"/>
          <w:bCs/>
          <w:szCs w:val="21"/>
        </w:rPr>
        <w:t>，</w:t>
      </w:r>
      <w:r>
        <w:rPr>
          <w:rFonts w:ascii="宋体" w:hAnsi="宋体" w:hint="eastAsia"/>
          <w:bCs/>
          <w:szCs w:val="21"/>
        </w:rPr>
        <w:t>防刷机</w:t>
      </w:r>
      <w:r>
        <w:rPr>
          <w:rFonts w:ascii="宋体" w:hAnsi="宋体" w:hint="eastAsia"/>
          <w:bCs/>
          <w:szCs w:val="21"/>
        </w:rPr>
        <w:t>，禁止刷成普通消费者版本。</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5</w:t>
      </w:r>
      <w:r>
        <w:rPr>
          <w:rFonts w:ascii="宋体" w:hAnsi="宋体" w:hint="eastAsia"/>
          <w:bCs/>
          <w:szCs w:val="21"/>
        </w:rPr>
        <w:t>）</w:t>
      </w:r>
      <w:r>
        <w:rPr>
          <w:rFonts w:ascii="宋体" w:hAnsi="宋体" w:hint="eastAsia"/>
          <w:b/>
          <w:szCs w:val="21"/>
        </w:rPr>
        <w:t>#</w:t>
      </w:r>
      <w:r>
        <w:rPr>
          <w:rFonts w:ascii="宋体" w:eastAsia="宋体" w:hAnsi="宋体" w:cs="宋体" w:hint="eastAsia"/>
          <w:szCs w:val="21"/>
        </w:rPr>
        <w:t>对预置的应用进行特殊处理，如防卸载、自启动、保活、权限预置等。</w:t>
      </w:r>
    </w:p>
    <w:p w:rsidR="00A4723E">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6</w:t>
      </w:r>
      <w:r>
        <w:rPr>
          <w:rFonts w:ascii="宋体" w:hAnsi="宋体" w:hint="eastAsia"/>
          <w:bCs/>
          <w:szCs w:val="21"/>
        </w:rPr>
        <w:t>）</w:t>
      </w:r>
      <w:r>
        <w:rPr>
          <w:rFonts w:ascii="宋体" w:hAnsi="宋体" w:hint="eastAsia"/>
          <w:b/>
          <w:szCs w:val="21"/>
        </w:rPr>
        <w:t>#</w:t>
      </w:r>
      <w:r>
        <w:rPr>
          <w:rFonts w:ascii="宋体" w:hAnsi="宋体" w:hint="eastAsia"/>
          <w:bCs/>
          <w:szCs w:val="21"/>
        </w:rPr>
        <w:t>装备弹药物联网采集终端</w:t>
      </w:r>
      <w:r>
        <w:rPr>
          <w:rFonts w:ascii="宋体" w:eastAsia="宋体" w:hAnsi="宋体" w:cs="宋体" w:hint="eastAsia"/>
          <w:szCs w:val="21"/>
        </w:rPr>
        <w:t>支持</w:t>
      </w:r>
      <w:r>
        <w:rPr>
          <w:rFonts w:ascii="宋体" w:hAnsi="宋体" w:cs="宋体" w:hint="eastAsia"/>
          <w:szCs w:val="21"/>
        </w:rPr>
        <w:t>定制用户指定开机画面。</w:t>
      </w:r>
    </w:p>
    <w:p w:rsidR="00A4723E">
      <w:pPr>
        <w:spacing w:line="360" w:lineRule="auto"/>
        <w:ind w:firstLine="420" w:firstLineChars="200"/>
        <w:rPr>
          <w:rFonts w:ascii="宋体" w:hAnsi="宋体"/>
          <w:bCs/>
          <w:szCs w:val="21"/>
        </w:rPr>
      </w:pPr>
      <w:bookmarkStart w:id="64" w:name="_Toc11811"/>
      <w:r>
        <w:rPr>
          <w:rFonts w:ascii="宋体" w:hAnsi="宋体" w:hint="eastAsia"/>
          <w:bCs/>
          <w:szCs w:val="21"/>
        </w:rPr>
        <w:t>2.</w:t>
      </w:r>
      <w:r>
        <w:rPr>
          <w:rFonts w:ascii="宋体" w:hAnsi="宋体" w:hint="eastAsia"/>
          <w:bCs/>
          <w:szCs w:val="21"/>
        </w:rPr>
        <w:t>结构</w:t>
      </w:r>
      <w:bookmarkStart w:id="65" w:name="_Toc18391"/>
      <w:bookmarkStart w:id="66" w:name="_Toc32337"/>
      <w:bookmarkEnd w:id="64"/>
    </w:p>
    <w:bookmarkEnd w:id="65"/>
    <w:bookmarkEnd w:id="66"/>
    <w:p w:rsidR="00A4723E">
      <w:pPr>
        <w:spacing w:line="360" w:lineRule="auto"/>
        <w:ind w:firstLine="420" w:firstLineChars="200"/>
        <w:rPr>
          <w:rFonts w:ascii="宋体" w:hAnsi="宋体"/>
          <w:bCs/>
          <w:szCs w:val="21"/>
        </w:rPr>
      </w:pPr>
      <w:r>
        <w:rPr>
          <w:rFonts w:ascii="宋体" w:hAnsi="宋体" w:hint="eastAsia"/>
          <w:bCs/>
          <w:szCs w:val="21"/>
        </w:rPr>
        <w:t>装备弹药物联网采集终端主机应包括屏幕、处理器、存储器、电池、摄像头系统、通讯模块、传感器、音频组件、外壳与结构件以及操作系统（软件）。</w:t>
      </w:r>
    </w:p>
    <w:p w:rsidR="00A4723E">
      <w:pPr>
        <w:spacing w:line="360" w:lineRule="auto"/>
        <w:ind w:firstLine="412" w:firstLineChars="196"/>
        <w:jc w:val="left"/>
        <w:rPr>
          <w:rFonts w:ascii="宋体" w:hAnsi="宋体"/>
          <w:szCs w:val="21"/>
        </w:rPr>
      </w:pPr>
      <w:r>
        <w:rPr>
          <w:rFonts w:ascii="宋体" w:hAnsi="宋体" w:hint="eastAsia"/>
          <w:szCs w:val="21"/>
        </w:rPr>
        <w:t>3</w:t>
      </w:r>
      <w:r>
        <w:rPr>
          <w:rFonts w:ascii="宋体" w:hAnsi="宋体" w:hint="eastAsia"/>
          <w:szCs w:val="21"/>
        </w:rPr>
        <w:t>.</w:t>
      </w:r>
      <w:r>
        <w:rPr>
          <w:rFonts w:ascii="宋体" w:hAnsi="宋体" w:hint="eastAsia"/>
          <w:szCs w:val="21"/>
        </w:rPr>
        <w:t>技术性能要求</w:t>
      </w:r>
    </w:p>
    <w:p w:rsidR="00A4723E">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）设备质保期应不低于</w:t>
      </w:r>
      <w:r>
        <w:rPr>
          <w:rFonts w:ascii="宋体" w:hAnsi="宋体" w:hint="eastAsia"/>
          <w:szCs w:val="21"/>
        </w:rPr>
        <w:t>1</w:t>
      </w:r>
      <w:r>
        <w:rPr>
          <w:rFonts w:ascii="宋体" w:hAnsi="宋体" w:hint="eastAsia"/>
          <w:szCs w:val="21"/>
        </w:rPr>
        <w:t>年。</w:t>
      </w:r>
    </w:p>
    <w:p w:rsidR="00A4723E">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）设备技术性能具体要求如下：</w:t>
      </w:r>
    </w:p>
    <w:p w:rsidR="00A4723E">
      <w:pPr>
        <w:spacing w:line="560" w:lineRule="exact"/>
        <w:jc w:val="center"/>
        <w:rPr>
          <w:rFonts w:ascii="宋体" w:hAnsi="宋体" w:cs="宋体"/>
        </w:rPr>
      </w:pPr>
      <w:r>
        <w:rPr>
          <w:rFonts w:ascii="宋体" w:hAnsi="宋体" w:cs="宋体" w:hint="eastAsia"/>
        </w:rPr>
        <w:t>表</w:t>
      </w:r>
      <w:r>
        <w:rPr>
          <w:rFonts w:ascii="宋体" w:hAnsi="宋体" w:cs="宋体" w:hint="eastAsia"/>
        </w:rPr>
        <w:t>1</w:t>
      </w:r>
      <w:r>
        <w:rPr>
          <w:rFonts w:ascii="宋体" w:hAnsi="宋体" w:cs="宋体" w:hint="eastAsia"/>
        </w:rPr>
        <w:t xml:space="preserve"> </w:t>
      </w:r>
      <w:r>
        <w:rPr>
          <w:rFonts w:ascii="宋体" w:hAnsi="宋体" w:cs="宋体" w:hint="eastAsia"/>
        </w:rPr>
        <w:t>装备弹药物联网采集终端</w:t>
      </w:r>
      <w:r>
        <w:rPr>
          <w:rFonts w:ascii="宋体" w:hAnsi="宋体" w:cs="宋体" w:hint="eastAsia"/>
        </w:rPr>
        <w:t>技术性能要求</w:t>
      </w:r>
    </w:p>
    <w:tbl>
      <w:tblPr>
        <w:tblStyle w:val="TableNormal"/>
        <w:tblW w:w="4997"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CellMar>
          <w:left w:w="0" w:type="dxa"/>
          <w:right w:w="0" w:type="dxa"/>
        </w:tblCellMar>
        <w:tblLook w:val="04A0"/>
      </w:tblPr>
      <w:tblGrid>
        <w:gridCol w:w="876"/>
        <w:gridCol w:w="1822"/>
        <w:gridCol w:w="5717"/>
      </w:tblGrid>
      <w:tr>
        <w:tblPrEx>
          <w:tblW w:w="4997" w:type="pct"/>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CellMar>
            <w:left w:w="0" w:type="dxa"/>
            <w:right w:w="0" w:type="dxa"/>
          </w:tblCellMar>
          <w:tblLook w:val="04A0"/>
        </w:tblPrEx>
        <w:tc>
          <w:tcPr>
            <w:tcW w:w="520" w:type="pct"/>
            <w:tcBorders>
              <w:tl2br w:val="nil"/>
              <w:tr2bl w:val="nil"/>
            </w:tcBorders>
            <w:shd w:val="clear" w:color="auto" w:fill="auto"/>
            <w:tcMar>
              <w:top w:w="57" w:type="dxa"/>
              <w:left w:w="57" w:type="dxa"/>
              <w:bottom w:w="57" w:type="dxa"/>
              <w:right w:w="57" w:type="dxa"/>
            </w:tcMar>
            <w:vAlign w:val="center"/>
          </w:tcPr>
          <w:p w:rsidR="00A4723E">
            <w:pPr>
              <w:jc w:val="center"/>
              <w:rPr>
                <w:rFonts w:ascii="宋体" w:eastAsia="宋体" w:hAnsi="宋体" w:cs="宋体"/>
                <w:b/>
                <w:szCs w:val="21"/>
              </w:rPr>
            </w:pPr>
            <w:r>
              <w:rPr>
                <w:rFonts w:ascii="宋体" w:eastAsia="宋体" w:hAnsi="宋体" w:cs="宋体" w:hint="eastAsia"/>
                <w:b/>
                <w:szCs w:val="21"/>
              </w:rPr>
              <w:t>序号</w:t>
            </w:r>
          </w:p>
        </w:tc>
        <w:tc>
          <w:tcPr>
            <w:tcW w:w="1082" w:type="pct"/>
            <w:tcBorders>
              <w:tl2br w:val="nil"/>
              <w:tr2bl w:val="nil"/>
            </w:tcBorders>
            <w:shd w:val="clear" w:color="auto" w:fill="auto"/>
            <w:tcMar>
              <w:top w:w="57" w:type="dxa"/>
              <w:left w:w="57" w:type="dxa"/>
              <w:bottom w:w="57" w:type="dxa"/>
              <w:right w:w="57" w:type="dxa"/>
            </w:tcMar>
            <w:vAlign w:val="center"/>
          </w:tcPr>
          <w:p w:rsidR="00A4723E">
            <w:pPr>
              <w:jc w:val="center"/>
              <w:rPr>
                <w:rFonts w:ascii="宋体" w:eastAsia="宋体" w:hAnsi="宋体" w:cs="宋体"/>
                <w:b/>
                <w:szCs w:val="21"/>
              </w:rPr>
            </w:pPr>
            <w:r>
              <w:rPr>
                <w:rFonts w:ascii="宋体" w:eastAsia="宋体" w:hAnsi="宋体" w:cs="宋体" w:hint="eastAsia"/>
                <w:b/>
                <w:szCs w:val="21"/>
              </w:rPr>
              <w:t>组成部分</w:t>
            </w:r>
          </w:p>
        </w:tc>
        <w:tc>
          <w:tcPr>
            <w:tcW w:w="3396" w:type="pct"/>
            <w:tcBorders>
              <w:tl2br w:val="nil"/>
              <w:tr2bl w:val="nil"/>
            </w:tcBorders>
            <w:shd w:val="clear" w:color="auto" w:fill="auto"/>
            <w:tcMar>
              <w:top w:w="57" w:type="dxa"/>
              <w:left w:w="57" w:type="dxa"/>
              <w:bottom w:w="57" w:type="dxa"/>
              <w:right w:w="57" w:type="dxa"/>
            </w:tcMar>
            <w:vAlign w:val="center"/>
          </w:tcPr>
          <w:p w:rsidR="00A4723E">
            <w:pPr>
              <w:jc w:val="center"/>
              <w:rPr>
                <w:rFonts w:ascii="宋体" w:eastAsia="宋体" w:hAnsi="宋体" w:cs="宋体"/>
                <w:b/>
                <w:szCs w:val="21"/>
              </w:rPr>
            </w:pPr>
            <w:r>
              <w:rPr>
                <w:rFonts w:ascii="宋体" w:eastAsia="宋体" w:hAnsi="宋体" w:cs="宋体" w:hint="eastAsia"/>
                <w:b/>
                <w:szCs w:val="21"/>
              </w:rPr>
              <w:t>主要技术性能参数</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1</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屏幕</w:t>
            </w:r>
          </w:p>
        </w:tc>
        <w:tc>
          <w:tcPr>
            <w:tcW w:w="3396" w:type="pct"/>
            <w:tcBorders>
              <w:tl2br w:val="nil"/>
              <w:tr2bl w:val="nil"/>
            </w:tcBorders>
            <w:tcMar>
              <w:top w:w="57" w:type="dxa"/>
              <w:left w:w="57" w:type="dxa"/>
              <w:bottom w:w="57" w:type="dxa"/>
              <w:right w:w="57" w:type="dxa"/>
            </w:tcMar>
            <w:vAlign w:val="center"/>
          </w:tcPr>
          <w:p w:rsidR="00A4723E">
            <w:pPr>
              <w:rPr>
                <w:rFonts w:ascii="宋体" w:eastAsia="宋体" w:hAnsi="宋体" w:cs="宋体"/>
                <w:szCs w:val="21"/>
              </w:rPr>
            </w:pPr>
            <w:r>
              <w:rPr>
                <w:rFonts w:ascii="宋体" w:eastAsia="宋体" w:hAnsi="宋体" w:cs="宋体" w:hint="eastAsia"/>
                <w:szCs w:val="21"/>
              </w:rPr>
              <w:t>尺寸：</w:t>
            </w:r>
            <w:r>
              <w:rPr>
                <w:rFonts w:ascii="宋体" w:eastAsia="宋体" w:hAnsi="宋体" w:cs="宋体" w:hint="eastAsia"/>
                <w:szCs w:val="21"/>
              </w:rPr>
              <w:t>不小于</w:t>
            </w:r>
            <w:r>
              <w:rPr>
                <w:rFonts w:ascii="宋体" w:eastAsia="宋体" w:hAnsi="宋体" w:cs="宋体" w:hint="eastAsia"/>
                <w:szCs w:val="21"/>
              </w:rPr>
              <w:t xml:space="preserve">6.84 </w:t>
            </w:r>
            <w:r>
              <w:rPr>
                <w:rFonts w:ascii="宋体" w:eastAsia="宋体" w:hAnsi="宋体" w:cs="宋体" w:hint="eastAsia"/>
                <w:szCs w:val="21"/>
              </w:rPr>
              <w:t>英寸</w:t>
            </w:r>
            <w:r>
              <w:rPr>
                <w:rFonts w:ascii="宋体" w:eastAsia="宋体" w:hAnsi="宋体" w:cs="宋体" w:hint="eastAsia"/>
                <w:szCs w:val="21"/>
              </w:rPr>
              <w:t xml:space="preserve">OLED </w:t>
            </w:r>
            <w:r>
              <w:rPr>
                <w:rFonts w:ascii="宋体" w:eastAsia="宋体" w:hAnsi="宋体" w:cs="宋体" w:hint="eastAsia"/>
                <w:szCs w:val="21"/>
              </w:rPr>
              <w:t>直屏；</w:t>
            </w:r>
          </w:p>
          <w:p w:rsidR="00A4723E">
            <w:pPr>
              <w:rPr>
                <w:rFonts w:ascii="宋体" w:eastAsia="宋体" w:hAnsi="宋体" w:cs="宋体"/>
                <w:szCs w:val="21"/>
              </w:rPr>
            </w:pPr>
            <w:r>
              <w:rPr>
                <w:rFonts w:ascii="宋体" w:eastAsia="宋体" w:hAnsi="宋体" w:cs="宋体" w:hint="eastAsia"/>
                <w:szCs w:val="21"/>
              </w:rPr>
              <w:t>分辨率：</w:t>
            </w:r>
            <w:r>
              <w:rPr>
                <w:rFonts w:ascii="宋体" w:eastAsia="宋体" w:hAnsi="宋体" w:cs="宋体" w:hint="eastAsia"/>
                <w:szCs w:val="21"/>
              </w:rPr>
              <w:t>不低于</w:t>
            </w:r>
            <w:r>
              <w:rPr>
                <w:rFonts w:ascii="宋体" w:eastAsia="宋体" w:hAnsi="宋体" w:cs="宋体" w:hint="eastAsia"/>
                <w:szCs w:val="21"/>
              </w:rPr>
              <w:t>2856</w:t>
            </w:r>
            <w:r>
              <w:rPr>
                <w:rFonts w:ascii="宋体" w:eastAsia="宋体" w:hAnsi="宋体" w:cs="宋体" w:hint="eastAsia"/>
                <w:szCs w:val="21"/>
              </w:rPr>
              <w:t>×</w:t>
            </w:r>
            <w:r>
              <w:rPr>
                <w:rFonts w:ascii="宋体" w:eastAsia="宋体" w:hAnsi="宋体" w:cs="宋体" w:hint="eastAsia"/>
                <w:szCs w:val="21"/>
              </w:rPr>
              <w:t>1320</w:t>
            </w:r>
            <w:r>
              <w:rPr>
                <w:rFonts w:ascii="宋体" w:eastAsia="宋体" w:hAnsi="宋体" w:cs="宋体" w:hint="eastAsia"/>
                <w:szCs w:val="21"/>
              </w:rPr>
              <w:t>（</w:t>
            </w:r>
            <w:r>
              <w:rPr>
                <w:rFonts w:ascii="宋体" w:eastAsia="宋体" w:hAnsi="宋体" w:cs="宋体" w:hint="eastAsia"/>
                <w:szCs w:val="21"/>
              </w:rPr>
              <w:t>FHD+</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szCs w:val="21"/>
              </w:rPr>
              <w:t>刷新率：</w:t>
            </w:r>
            <w:r>
              <w:rPr>
                <w:rFonts w:ascii="宋体" w:eastAsia="宋体" w:hAnsi="宋体" w:cs="宋体" w:hint="eastAsia"/>
                <w:szCs w:val="21"/>
              </w:rPr>
              <w:t>不低于</w:t>
            </w:r>
            <w:r>
              <w:rPr>
                <w:rFonts w:ascii="宋体" w:eastAsia="宋体" w:hAnsi="宋体" w:cs="宋体" w:hint="eastAsia"/>
                <w:szCs w:val="21"/>
              </w:rPr>
              <w:t>120Hz LTPO</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szCs w:val="21"/>
              </w:rPr>
              <w:t>调光：</w:t>
            </w:r>
            <w:r>
              <w:rPr>
                <w:rFonts w:ascii="宋体" w:eastAsia="宋体" w:hAnsi="宋体" w:cs="宋体" w:hint="eastAsia"/>
                <w:szCs w:val="21"/>
              </w:rPr>
              <w:t>不低于</w:t>
            </w:r>
            <w:r>
              <w:rPr>
                <w:rFonts w:ascii="宋体" w:eastAsia="宋体" w:hAnsi="宋体" w:cs="宋体" w:hint="eastAsia"/>
                <w:szCs w:val="21"/>
              </w:rPr>
              <w:t xml:space="preserve">2160Hz </w:t>
            </w:r>
            <w:r>
              <w:rPr>
                <w:rFonts w:ascii="宋体" w:eastAsia="宋体" w:hAnsi="宋体" w:cs="宋体" w:hint="eastAsia"/>
                <w:szCs w:val="21"/>
              </w:rPr>
              <w:t>高频</w:t>
            </w:r>
            <w:r>
              <w:rPr>
                <w:rFonts w:ascii="宋体" w:eastAsia="宋体" w:hAnsi="宋体" w:cs="宋体" w:hint="eastAsia"/>
                <w:szCs w:val="21"/>
              </w:rPr>
              <w:t xml:space="preserve"> PWM</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szCs w:val="21"/>
              </w:rPr>
              <w:t>触控采样率：</w:t>
            </w:r>
            <w:r>
              <w:rPr>
                <w:rFonts w:ascii="宋体" w:eastAsia="宋体" w:hAnsi="宋体" w:cs="宋体" w:hint="eastAsia"/>
                <w:szCs w:val="21"/>
              </w:rPr>
              <w:t>不低于</w:t>
            </w:r>
            <w:r>
              <w:rPr>
                <w:rFonts w:ascii="宋体" w:eastAsia="宋体" w:hAnsi="宋体" w:cs="宋体" w:hint="eastAsia"/>
                <w:szCs w:val="21"/>
              </w:rPr>
              <w:t>300Hz</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szCs w:val="21"/>
              </w:rPr>
              <w:t>色彩：</w:t>
            </w:r>
            <w:r>
              <w:rPr>
                <w:rFonts w:ascii="宋体" w:eastAsia="宋体" w:hAnsi="宋体" w:cs="宋体" w:hint="eastAsia"/>
                <w:szCs w:val="21"/>
              </w:rPr>
              <w:t>不低于</w:t>
            </w:r>
            <w:r>
              <w:rPr>
                <w:rFonts w:ascii="宋体" w:eastAsia="宋体" w:hAnsi="宋体" w:cs="宋体" w:hint="eastAsia"/>
                <w:szCs w:val="21"/>
              </w:rPr>
              <w:t xml:space="preserve">10.7 </w:t>
            </w:r>
            <w:r>
              <w:rPr>
                <w:rFonts w:ascii="宋体" w:eastAsia="宋体" w:hAnsi="宋体" w:cs="宋体" w:hint="eastAsia"/>
                <w:szCs w:val="21"/>
              </w:rPr>
              <w:t>亿色，</w:t>
            </w:r>
            <w:r>
              <w:rPr>
                <w:rFonts w:ascii="宋体" w:eastAsia="宋体" w:hAnsi="宋体" w:cs="宋体" w:hint="eastAsia"/>
                <w:szCs w:val="21"/>
              </w:rPr>
              <w:t xml:space="preserve">P3 </w:t>
            </w:r>
            <w:r>
              <w:rPr>
                <w:rFonts w:ascii="宋体" w:eastAsia="宋体" w:hAnsi="宋体" w:cs="宋体" w:hint="eastAsia"/>
                <w:szCs w:val="21"/>
              </w:rPr>
              <w:t>广色域</w:t>
            </w:r>
            <w:r>
              <w:rPr>
                <w:rFonts w:ascii="宋体" w:eastAsia="宋体" w:hAnsi="宋体" w:cs="宋体" w:hint="eastAsia"/>
                <w:szCs w:val="21"/>
              </w:rPr>
              <w:t>。</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2</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处理器</w:t>
            </w:r>
          </w:p>
        </w:tc>
        <w:tc>
          <w:tcPr>
            <w:tcW w:w="3396" w:type="pct"/>
            <w:tcBorders>
              <w:tl2br w:val="nil"/>
              <w:tr2bl w:val="nil"/>
            </w:tcBorders>
            <w:tcMar>
              <w:top w:w="57" w:type="dxa"/>
              <w:left w:w="57" w:type="dxa"/>
              <w:bottom w:w="57" w:type="dxa"/>
              <w:right w:w="57" w:type="dxa"/>
            </w:tcMar>
            <w:vAlign w:val="center"/>
          </w:tcPr>
          <w:p w:rsidR="00A4723E">
            <w:pPr>
              <w:rPr>
                <w:rFonts w:ascii="宋体" w:hAnsi="宋体" w:cs="宋体"/>
                <w:szCs w:val="21"/>
              </w:rPr>
            </w:pPr>
            <w:r>
              <w:rPr>
                <w:rFonts w:ascii="宋体" w:eastAsia="宋体" w:hAnsi="宋体" w:cs="宋体" w:hint="eastAsia"/>
                <w:b/>
                <w:bCs/>
                <w:color w:val="0000FF"/>
                <w:sz w:val="18"/>
                <w:szCs w:val="18"/>
              </w:rPr>
              <w:t>▲</w:t>
            </w:r>
            <w:r>
              <w:rPr>
                <w:rFonts w:ascii="宋体" w:eastAsia="宋体" w:hAnsi="宋体" w:cs="宋体" w:hint="eastAsia"/>
              </w:rPr>
              <w:t>处理器</w:t>
            </w:r>
            <w:r>
              <w:rPr>
                <w:rFonts w:hint="eastAsia"/>
              </w:rPr>
              <w:t>采用国产芯片（指国内设计、制造的芯片）</w:t>
            </w:r>
            <w:r>
              <w:rPr>
                <w:rFonts w:hint="eastAsia"/>
              </w:rPr>
              <w:t>，</w:t>
            </w:r>
            <w:r>
              <w:rPr>
                <w:rFonts w:ascii="宋体" w:eastAsia="宋体" w:hAnsi="宋体" w:cs="宋体" w:hint="eastAsia"/>
              </w:rPr>
              <w:t>包含</w:t>
            </w:r>
            <w:r>
              <w:rPr>
                <w:rFonts w:ascii="宋体" w:eastAsia="宋体" w:hAnsi="宋体" w:cs="宋体" w:hint="eastAsia"/>
              </w:rPr>
              <w:t>CPU</w:t>
            </w:r>
            <w:r>
              <w:rPr>
                <w:rFonts w:ascii="宋体" w:eastAsia="宋体" w:hAnsi="宋体" w:cs="宋体" w:hint="eastAsia"/>
              </w:rPr>
              <w:t>、</w:t>
            </w:r>
            <w:r>
              <w:rPr>
                <w:rFonts w:ascii="宋体" w:eastAsia="宋体" w:hAnsi="宋体" w:cs="宋体" w:hint="eastAsia"/>
              </w:rPr>
              <w:t>GPU</w:t>
            </w:r>
            <w:r>
              <w:rPr>
                <w:rFonts w:ascii="宋体" w:eastAsia="宋体" w:hAnsi="宋体" w:cs="宋体" w:hint="eastAsia"/>
              </w:rPr>
              <w:t>和</w:t>
            </w:r>
            <w:r>
              <w:rPr>
                <w:rFonts w:ascii="宋体" w:eastAsia="宋体" w:hAnsi="宋体" w:cs="宋体" w:hint="eastAsia"/>
              </w:rPr>
              <w:t>NPU</w:t>
            </w:r>
            <w:r>
              <w:rPr>
                <w:rFonts w:ascii="宋体" w:eastAsia="宋体" w:hAnsi="宋体" w:cs="宋体" w:hint="eastAsia"/>
              </w:rPr>
              <w:t>，</w:t>
            </w:r>
            <w:r>
              <w:rPr>
                <w:rFonts w:ascii="宋体" w:hAnsi="宋体" w:cs="宋体" w:hint="eastAsia"/>
                <w:szCs w:val="21"/>
              </w:rPr>
              <w:t>CPU</w:t>
            </w:r>
            <w:r>
              <w:rPr>
                <w:rFonts w:ascii="宋体" w:eastAsia="宋体" w:hAnsi="宋体" w:cs="宋体" w:hint="eastAsia"/>
                <w:szCs w:val="21"/>
              </w:rPr>
              <w:t>核心数不少于</w:t>
            </w:r>
            <w:r>
              <w:rPr>
                <w:rFonts w:ascii="宋体" w:eastAsia="宋体" w:hAnsi="宋体" w:cs="宋体" w:hint="eastAsia"/>
                <w:szCs w:val="21"/>
              </w:rPr>
              <w:t>8</w:t>
            </w:r>
            <w:r>
              <w:rPr>
                <w:rFonts w:ascii="宋体" w:eastAsia="宋体" w:hAnsi="宋体" w:cs="宋体" w:hint="eastAsia"/>
                <w:szCs w:val="21"/>
              </w:rPr>
              <w:t>核</w:t>
            </w:r>
            <w:r>
              <w:rPr>
                <w:rFonts w:ascii="宋体" w:hAnsi="宋体" w:cs="宋体" w:hint="eastAsia"/>
                <w:szCs w:val="21"/>
              </w:rPr>
              <w:t>。</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3</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存储器</w:t>
            </w:r>
          </w:p>
        </w:tc>
        <w:tc>
          <w:tcPr>
            <w:tcW w:w="3396" w:type="pct"/>
            <w:tcBorders>
              <w:tl2br w:val="nil"/>
              <w:tr2bl w:val="nil"/>
            </w:tcBorders>
            <w:tcMar>
              <w:top w:w="57" w:type="dxa"/>
              <w:left w:w="57" w:type="dxa"/>
              <w:bottom w:w="57" w:type="dxa"/>
              <w:right w:w="57" w:type="dxa"/>
            </w:tcMar>
            <w:vAlign w:val="center"/>
          </w:tcPr>
          <w:p w:rsidR="00A4723E">
            <w:pPr>
              <w:rPr>
                <w:rFonts w:ascii="宋体" w:eastAsia="宋体" w:hAnsi="宋体" w:cs="宋体"/>
                <w:szCs w:val="21"/>
              </w:rPr>
            </w:pPr>
            <w:r>
              <w:rPr>
                <w:rFonts w:ascii="宋体" w:eastAsia="宋体" w:hAnsi="宋体" w:cs="宋体" w:hint="eastAsia"/>
                <w:szCs w:val="21"/>
              </w:rPr>
              <w:t>运行</w:t>
            </w:r>
            <w:r>
              <w:rPr>
                <w:rFonts w:ascii="宋体" w:eastAsia="宋体" w:hAnsi="宋体" w:cs="宋体" w:hint="eastAsia"/>
                <w:szCs w:val="21"/>
              </w:rPr>
              <w:t>内存</w:t>
            </w:r>
            <w:r>
              <w:rPr>
                <w:rFonts w:ascii="宋体" w:eastAsia="宋体" w:hAnsi="宋体" w:cs="宋体" w:hint="eastAsia"/>
                <w:szCs w:val="21"/>
              </w:rPr>
              <w:t>：</w:t>
            </w:r>
            <w:r>
              <w:rPr>
                <w:rFonts w:ascii="宋体" w:eastAsia="宋体" w:hAnsi="宋体" w:cs="宋体" w:hint="eastAsia"/>
                <w:szCs w:val="21"/>
              </w:rPr>
              <w:t>支持</w:t>
            </w:r>
            <w:r>
              <w:rPr>
                <w:rFonts w:ascii="宋体" w:eastAsia="宋体" w:hAnsi="宋体" w:cs="宋体" w:hint="eastAsia"/>
                <w:szCs w:val="21"/>
              </w:rPr>
              <w:t>LPDDR5/LPDDR5X</w:t>
            </w:r>
            <w:r>
              <w:rPr>
                <w:rFonts w:ascii="宋体" w:eastAsia="宋体" w:hAnsi="宋体" w:cs="宋体" w:hint="eastAsia"/>
                <w:szCs w:val="21"/>
              </w:rPr>
              <w:t>，</w:t>
            </w:r>
            <w:r>
              <w:rPr>
                <w:rFonts w:ascii="宋体" w:eastAsia="宋体" w:hAnsi="宋体" w:cs="宋体" w:hint="eastAsia"/>
                <w:szCs w:val="21"/>
              </w:rPr>
              <w:t>容量不低于</w:t>
            </w:r>
            <w:r>
              <w:rPr>
                <w:rFonts w:ascii="宋体" w:eastAsia="宋体" w:hAnsi="宋体" w:cs="宋体" w:hint="eastAsia"/>
                <w:szCs w:val="21"/>
              </w:rPr>
              <w:t>12GB</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szCs w:val="21"/>
              </w:rPr>
              <w:t>存储：</w:t>
            </w:r>
            <w:r>
              <w:rPr>
                <w:rFonts w:ascii="宋体" w:eastAsia="宋体" w:hAnsi="宋体" w:cs="宋体" w:hint="eastAsia"/>
                <w:szCs w:val="21"/>
              </w:rPr>
              <w:t>支持</w:t>
            </w:r>
            <w:r>
              <w:rPr>
                <w:rFonts w:ascii="宋体" w:eastAsia="宋体" w:hAnsi="宋体" w:cs="宋体" w:hint="eastAsia"/>
                <w:szCs w:val="21"/>
              </w:rPr>
              <w:t>UFS3.1</w:t>
            </w:r>
            <w:r>
              <w:rPr>
                <w:rFonts w:ascii="宋体" w:eastAsia="宋体" w:hAnsi="宋体" w:cs="宋体" w:hint="eastAsia"/>
                <w:szCs w:val="21"/>
              </w:rPr>
              <w:t>以上</w:t>
            </w:r>
            <w:r>
              <w:rPr>
                <w:rFonts w:ascii="宋体" w:eastAsia="宋体" w:hAnsi="宋体" w:cs="宋体" w:hint="eastAsia"/>
                <w:szCs w:val="21"/>
              </w:rPr>
              <w:t>，</w:t>
            </w:r>
            <w:r>
              <w:rPr>
                <w:rFonts w:ascii="宋体" w:eastAsia="宋体" w:hAnsi="宋体" w:cs="宋体" w:hint="eastAsia"/>
                <w:szCs w:val="21"/>
              </w:rPr>
              <w:t>容量不低于</w:t>
            </w:r>
            <w:r>
              <w:rPr>
                <w:rFonts w:ascii="宋体" w:hAnsi="宋体" w:cs="宋体" w:hint="eastAsia"/>
                <w:szCs w:val="21"/>
              </w:rPr>
              <w:t>512</w:t>
            </w:r>
            <w:r>
              <w:rPr>
                <w:rFonts w:ascii="宋体" w:eastAsia="宋体" w:hAnsi="宋体" w:cs="宋体" w:hint="eastAsia"/>
                <w:szCs w:val="21"/>
              </w:rPr>
              <w:t>GB</w:t>
            </w:r>
            <w:r>
              <w:rPr>
                <w:rFonts w:ascii="宋体" w:eastAsia="宋体" w:hAnsi="宋体" w:cs="宋体" w:hint="eastAsia"/>
                <w:szCs w:val="21"/>
              </w:rPr>
              <w:t>。</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4</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电池与充电</w:t>
            </w:r>
          </w:p>
        </w:tc>
        <w:tc>
          <w:tcPr>
            <w:tcW w:w="3396" w:type="pct"/>
            <w:tcBorders>
              <w:tl2br w:val="nil"/>
              <w:tr2bl w:val="nil"/>
            </w:tcBorders>
            <w:tcMar>
              <w:top w:w="57" w:type="dxa"/>
              <w:left w:w="57" w:type="dxa"/>
              <w:bottom w:w="57" w:type="dxa"/>
              <w:right w:w="57" w:type="dxa"/>
            </w:tcMar>
            <w:vAlign w:val="center"/>
          </w:tcPr>
          <w:p w:rsidR="00A4723E">
            <w:pPr>
              <w:rPr>
                <w:rFonts w:ascii="宋体" w:eastAsia="宋体" w:hAnsi="宋体" w:cs="宋体"/>
                <w:szCs w:val="21"/>
              </w:rPr>
            </w:pPr>
            <w:r>
              <w:rPr>
                <w:rFonts w:ascii="宋体" w:eastAsia="宋体" w:hAnsi="宋体" w:cs="宋体" w:hint="eastAsia"/>
                <w:szCs w:val="21"/>
              </w:rPr>
              <w:t>容量</w:t>
            </w:r>
            <w:r>
              <w:rPr>
                <w:rFonts w:ascii="宋体" w:eastAsia="宋体" w:hAnsi="宋体" w:cs="宋体" w:hint="eastAsia"/>
                <w:szCs w:val="21"/>
              </w:rPr>
              <w:t>不低于</w:t>
            </w:r>
            <w:r>
              <w:rPr>
                <w:rFonts w:ascii="宋体" w:eastAsia="宋体" w:hAnsi="宋体" w:cs="宋体" w:hint="eastAsia"/>
                <w:szCs w:val="21"/>
              </w:rPr>
              <w:t>6500mAh</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b/>
                <w:bCs/>
                <w:color w:val="0000FF"/>
                <w:sz w:val="18"/>
                <w:szCs w:val="18"/>
              </w:rPr>
              <w:t>▲</w:t>
            </w:r>
            <w:r>
              <w:rPr>
                <w:rFonts w:ascii="宋体" w:eastAsia="宋体" w:hAnsi="宋体" w:cs="宋体" w:hint="eastAsia"/>
                <w:szCs w:val="21"/>
              </w:rPr>
              <w:t>有线充电</w:t>
            </w:r>
            <w:r>
              <w:rPr>
                <w:rFonts w:ascii="宋体" w:eastAsia="宋体" w:hAnsi="宋体" w:cs="宋体" w:hint="eastAsia"/>
                <w:szCs w:val="21"/>
              </w:rPr>
              <w:t>功率不低于</w:t>
            </w:r>
            <w:r>
              <w:rPr>
                <w:rFonts w:ascii="宋体" w:eastAsia="宋体" w:hAnsi="宋体" w:cs="宋体" w:hint="eastAsia"/>
                <w:szCs w:val="21"/>
              </w:rPr>
              <w:t>100W</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b/>
                <w:bCs/>
                <w:color w:val="0000FF"/>
                <w:sz w:val="18"/>
                <w:szCs w:val="18"/>
              </w:rPr>
              <w:t>▲</w:t>
            </w:r>
            <w:r>
              <w:rPr>
                <w:rFonts w:ascii="宋体" w:eastAsia="宋体" w:hAnsi="宋体" w:cs="宋体" w:hint="eastAsia"/>
                <w:szCs w:val="21"/>
              </w:rPr>
              <w:t>无线</w:t>
            </w:r>
            <w:r>
              <w:rPr>
                <w:rFonts w:ascii="宋体" w:eastAsia="宋体" w:hAnsi="宋体" w:cs="宋体" w:hint="eastAsia"/>
                <w:szCs w:val="21"/>
              </w:rPr>
              <w:t>充电功率不低于</w:t>
            </w:r>
            <w:r>
              <w:rPr>
                <w:rFonts w:ascii="宋体" w:eastAsia="宋体" w:hAnsi="宋体" w:cs="宋体" w:hint="eastAsia"/>
                <w:szCs w:val="21"/>
              </w:rPr>
              <w:t>50W</w:t>
            </w:r>
            <w:r>
              <w:rPr>
                <w:rFonts w:ascii="宋体" w:eastAsia="宋体" w:hAnsi="宋体" w:cs="宋体" w:hint="eastAsia"/>
                <w:szCs w:val="21"/>
              </w:rPr>
              <w:t>。</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5</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摄像头系统</w:t>
            </w:r>
          </w:p>
        </w:tc>
        <w:tc>
          <w:tcPr>
            <w:tcW w:w="3396" w:type="pct"/>
            <w:tcBorders>
              <w:tl2br w:val="nil"/>
              <w:tr2bl w:val="nil"/>
            </w:tcBorders>
            <w:tcMar>
              <w:top w:w="57" w:type="dxa"/>
              <w:left w:w="57" w:type="dxa"/>
              <w:bottom w:w="57" w:type="dxa"/>
              <w:right w:w="57" w:type="dxa"/>
            </w:tcMar>
            <w:vAlign w:val="center"/>
          </w:tcPr>
          <w:p w:rsidR="00A4723E">
            <w:pPr>
              <w:rPr>
                <w:rFonts w:ascii="宋体" w:eastAsia="宋体" w:hAnsi="宋体" w:cs="宋体"/>
                <w:szCs w:val="21"/>
              </w:rPr>
            </w:pPr>
            <w:r>
              <w:rPr>
                <w:rFonts w:ascii="宋体" w:eastAsia="宋体" w:hAnsi="宋体" w:cs="宋体" w:hint="eastAsia"/>
                <w:b/>
                <w:bCs/>
                <w:color w:val="0000FF"/>
                <w:sz w:val="18"/>
                <w:szCs w:val="18"/>
              </w:rPr>
              <w:t>▲</w:t>
            </w:r>
            <w:r>
              <w:rPr>
                <w:rFonts w:ascii="宋体" w:eastAsia="宋体" w:hAnsi="宋体" w:cs="宋体" w:hint="eastAsia"/>
                <w:szCs w:val="21"/>
              </w:rPr>
              <w:t>后置</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szCs w:val="21"/>
              </w:rPr>
              <w:t>主摄像头不低于</w:t>
            </w:r>
            <w:r>
              <w:rPr>
                <w:rFonts w:ascii="宋体" w:eastAsia="宋体" w:hAnsi="宋体" w:cs="宋体" w:hint="eastAsia"/>
                <w:szCs w:val="21"/>
              </w:rPr>
              <w:t>5000</w:t>
            </w:r>
            <w:r>
              <w:rPr>
                <w:rFonts w:ascii="宋体" w:eastAsia="宋体" w:hAnsi="宋体" w:cs="宋体" w:hint="eastAsia"/>
                <w:szCs w:val="21"/>
              </w:rPr>
              <w:t>万</w:t>
            </w:r>
            <w:r>
              <w:rPr>
                <w:rFonts w:ascii="宋体" w:eastAsia="宋体" w:hAnsi="宋体" w:cs="宋体" w:hint="eastAsia"/>
                <w:szCs w:val="21"/>
              </w:rPr>
              <w:t>像</w:t>
            </w:r>
            <w:r>
              <w:rPr>
                <w:rFonts w:ascii="宋体" w:eastAsia="宋体" w:hAnsi="宋体" w:cs="宋体" w:hint="eastAsia"/>
                <w:szCs w:val="21"/>
              </w:rPr>
              <w:t>素</w:t>
            </w:r>
            <w:r>
              <w:rPr>
                <w:rFonts w:ascii="宋体" w:eastAsia="宋体" w:hAnsi="宋体" w:cs="宋体" w:hint="eastAsia"/>
                <w:szCs w:val="21"/>
              </w:rPr>
              <w:t>，</w:t>
            </w:r>
            <w:r>
              <w:rPr>
                <w:rFonts w:ascii="宋体" w:eastAsia="宋体" w:hAnsi="宋体" w:cs="宋体" w:hint="eastAsia"/>
                <w:szCs w:val="21"/>
              </w:rPr>
              <w:t>可变光圈（</w:t>
            </w:r>
            <w:r>
              <w:rPr>
                <w:rFonts w:ascii="宋体" w:eastAsia="宋体" w:hAnsi="宋体" w:cs="宋体" w:hint="eastAsia"/>
                <w:szCs w:val="21"/>
              </w:rPr>
              <w:t>F1.4-F4.0</w:t>
            </w:r>
            <w:r>
              <w:rPr>
                <w:rFonts w:ascii="宋体" w:eastAsia="宋体" w:hAnsi="宋体" w:cs="宋体" w:hint="eastAsia"/>
                <w:szCs w:val="21"/>
              </w:rPr>
              <w:t>，</w:t>
            </w:r>
            <w:r>
              <w:rPr>
                <w:rFonts w:ascii="宋体" w:eastAsia="宋体" w:hAnsi="宋体" w:cs="宋体" w:hint="eastAsia"/>
                <w:szCs w:val="21"/>
              </w:rPr>
              <w:t>OIS</w:t>
            </w:r>
            <w:r>
              <w:rPr>
                <w:rFonts w:ascii="宋体" w:eastAsia="宋体" w:hAnsi="宋体" w:cs="宋体" w:hint="eastAsia"/>
                <w:szCs w:val="21"/>
              </w:rPr>
              <w:t>）</w:t>
            </w:r>
            <w:r>
              <w:rPr>
                <w:rFonts w:ascii="宋体" w:eastAsia="宋体" w:hAnsi="宋体" w:cs="宋体" w:hint="eastAsia"/>
                <w:szCs w:val="21"/>
              </w:rPr>
              <w:t>；</w:t>
            </w:r>
            <w:r>
              <w:rPr>
                <w:rFonts w:ascii="宋体" w:eastAsia="宋体" w:hAnsi="宋体" w:cs="宋体" w:hint="eastAsia"/>
                <w:szCs w:val="21"/>
              </w:rPr>
              <w:t>潜望长焦</w:t>
            </w:r>
            <w:r>
              <w:rPr>
                <w:rFonts w:ascii="宋体" w:eastAsia="宋体" w:hAnsi="宋体" w:cs="宋体" w:hint="eastAsia"/>
                <w:szCs w:val="21"/>
              </w:rPr>
              <w:t>摄像头不低于</w:t>
            </w:r>
            <w:r>
              <w:rPr>
                <w:rFonts w:ascii="宋体" w:eastAsia="宋体" w:hAnsi="宋体" w:cs="宋体" w:hint="eastAsia"/>
                <w:szCs w:val="21"/>
              </w:rPr>
              <w:t>5000</w:t>
            </w:r>
            <w:r>
              <w:rPr>
                <w:rFonts w:ascii="宋体" w:eastAsia="宋体" w:hAnsi="宋体" w:cs="宋体" w:hint="eastAsia"/>
                <w:szCs w:val="21"/>
              </w:rPr>
              <w:t>万</w:t>
            </w:r>
            <w:r>
              <w:rPr>
                <w:rFonts w:ascii="宋体" w:eastAsia="宋体" w:hAnsi="宋体" w:cs="宋体" w:hint="eastAsia"/>
                <w:szCs w:val="21"/>
              </w:rPr>
              <w:t>像</w:t>
            </w:r>
            <w:r>
              <w:rPr>
                <w:rFonts w:ascii="宋体" w:eastAsia="宋体" w:hAnsi="宋体" w:cs="宋体" w:hint="eastAsia"/>
                <w:szCs w:val="21"/>
              </w:rPr>
              <w:t>素，光学变焦不小于</w:t>
            </w:r>
            <w:r>
              <w:rPr>
                <w:rFonts w:ascii="宋体" w:eastAsia="宋体" w:hAnsi="宋体" w:cs="宋体" w:hint="eastAsia"/>
                <w:szCs w:val="21"/>
              </w:rPr>
              <w:t>3.7</w:t>
            </w:r>
            <w:r>
              <w:rPr>
                <w:rFonts w:ascii="宋体" w:eastAsia="宋体" w:hAnsi="宋体" w:cs="宋体" w:hint="eastAsia"/>
                <w:szCs w:val="21"/>
              </w:rPr>
              <w:t>倍；</w:t>
            </w:r>
          </w:p>
          <w:p w:rsidR="00A4723E">
            <w:pPr>
              <w:rPr>
                <w:rFonts w:ascii="宋体" w:eastAsia="宋体" w:hAnsi="宋体" w:cs="宋体"/>
                <w:szCs w:val="21"/>
              </w:rPr>
            </w:pPr>
            <w:r>
              <w:rPr>
                <w:rFonts w:ascii="宋体" w:eastAsia="宋体" w:hAnsi="宋体" w:cs="宋体" w:hint="eastAsia"/>
                <w:szCs w:val="21"/>
              </w:rPr>
              <w:t>超广角微距</w:t>
            </w:r>
            <w:r>
              <w:rPr>
                <w:rFonts w:ascii="宋体" w:eastAsia="宋体" w:hAnsi="宋体" w:cs="宋体" w:hint="eastAsia"/>
                <w:szCs w:val="21"/>
              </w:rPr>
              <w:t>摄像头不低于</w:t>
            </w:r>
            <w:r>
              <w:rPr>
                <w:rFonts w:ascii="宋体" w:eastAsia="宋体" w:hAnsi="宋体" w:cs="宋体" w:hint="eastAsia"/>
                <w:szCs w:val="21"/>
              </w:rPr>
              <w:t>5000</w:t>
            </w:r>
            <w:r>
              <w:rPr>
                <w:rFonts w:ascii="宋体" w:eastAsia="宋体" w:hAnsi="宋体" w:cs="宋体" w:hint="eastAsia"/>
                <w:szCs w:val="21"/>
              </w:rPr>
              <w:t>万</w:t>
            </w:r>
            <w:r>
              <w:rPr>
                <w:rFonts w:ascii="宋体" w:eastAsia="宋体" w:hAnsi="宋体" w:cs="宋体" w:hint="eastAsia"/>
                <w:szCs w:val="21"/>
              </w:rPr>
              <w:t>像</w:t>
            </w:r>
            <w:r>
              <w:rPr>
                <w:rFonts w:ascii="宋体" w:eastAsia="宋体" w:hAnsi="宋体" w:cs="宋体" w:hint="eastAsia"/>
                <w:szCs w:val="21"/>
              </w:rPr>
              <w:t>素，拍摄距离不小于</w:t>
            </w:r>
            <w:r>
              <w:rPr>
                <w:rFonts w:ascii="宋体" w:eastAsia="宋体" w:hAnsi="宋体" w:cs="宋体" w:hint="eastAsia"/>
                <w:szCs w:val="21"/>
              </w:rPr>
              <w:t>2.5cm</w:t>
            </w:r>
            <w:r>
              <w:rPr>
                <w:rFonts w:ascii="宋体" w:eastAsia="宋体" w:hAnsi="宋体" w:cs="宋体" w:hint="eastAsia"/>
                <w:szCs w:val="21"/>
              </w:rPr>
              <w:t>；</w:t>
            </w:r>
            <w:r>
              <w:rPr>
                <w:rFonts w:ascii="宋体" w:eastAsia="宋体" w:hAnsi="宋体" w:cs="宋体" w:hint="eastAsia"/>
                <w:szCs w:val="21"/>
              </w:rPr>
              <w:t>双</w:t>
            </w:r>
            <w:r>
              <w:rPr>
                <w:rFonts w:ascii="宋体" w:eastAsia="宋体" w:hAnsi="宋体" w:cs="宋体" w:hint="eastAsia"/>
                <w:szCs w:val="21"/>
              </w:rPr>
              <w:t xml:space="preserve"> LED </w:t>
            </w:r>
            <w:r>
              <w:rPr>
                <w:rFonts w:ascii="宋体" w:eastAsia="宋体" w:hAnsi="宋体" w:cs="宋体" w:hint="eastAsia"/>
                <w:szCs w:val="21"/>
              </w:rPr>
              <w:t>自适应闪光灯；</w:t>
            </w:r>
          </w:p>
          <w:p w:rsidR="00A4723E">
            <w:pPr>
              <w:rPr>
                <w:rFonts w:ascii="宋体" w:eastAsia="宋体" w:hAnsi="宋体" w:cs="宋体"/>
                <w:szCs w:val="21"/>
              </w:rPr>
            </w:pPr>
            <w:r>
              <w:rPr>
                <w:rFonts w:ascii="宋体" w:eastAsia="宋体" w:hAnsi="宋体" w:cs="宋体" w:hint="eastAsia"/>
                <w:szCs w:val="21"/>
              </w:rPr>
              <w:t>前置：</w:t>
            </w:r>
          </w:p>
          <w:p w:rsidR="00A4723E">
            <w:pPr>
              <w:rPr>
                <w:rFonts w:ascii="宋体" w:eastAsia="宋体" w:hAnsi="宋体" w:cs="宋体"/>
                <w:szCs w:val="21"/>
              </w:rPr>
            </w:pPr>
            <w:r>
              <w:rPr>
                <w:rFonts w:ascii="宋体" w:eastAsia="宋体" w:hAnsi="宋体" w:cs="宋体" w:hint="eastAsia"/>
                <w:szCs w:val="21"/>
              </w:rPr>
              <w:t>摄像头不低于</w:t>
            </w:r>
            <w:r>
              <w:rPr>
                <w:rFonts w:ascii="宋体" w:eastAsia="宋体" w:hAnsi="宋体" w:cs="宋体" w:hint="eastAsia"/>
                <w:szCs w:val="21"/>
              </w:rPr>
              <w:t>5000</w:t>
            </w:r>
            <w:r>
              <w:rPr>
                <w:rFonts w:ascii="宋体" w:eastAsia="宋体" w:hAnsi="宋体" w:cs="宋体" w:hint="eastAsia"/>
                <w:szCs w:val="21"/>
              </w:rPr>
              <w:t>万</w:t>
            </w:r>
            <w:r>
              <w:rPr>
                <w:rFonts w:ascii="宋体" w:eastAsia="宋体" w:hAnsi="宋体" w:cs="宋体" w:hint="eastAsia"/>
                <w:szCs w:val="21"/>
              </w:rPr>
              <w:t>像</w:t>
            </w:r>
            <w:r>
              <w:rPr>
                <w:rFonts w:ascii="宋体" w:eastAsia="宋体" w:hAnsi="宋体" w:cs="宋体" w:hint="eastAsia"/>
                <w:szCs w:val="21"/>
              </w:rPr>
              <w:t>素</w:t>
            </w:r>
            <w:r>
              <w:rPr>
                <w:rFonts w:ascii="宋体" w:eastAsia="宋体" w:hAnsi="宋体" w:cs="宋体" w:hint="eastAsia"/>
                <w:szCs w:val="21"/>
              </w:rPr>
              <w:t>。</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6</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通讯模块</w:t>
            </w:r>
          </w:p>
        </w:tc>
        <w:tc>
          <w:tcPr>
            <w:tcW w:w="3396" w:type="pct"/>
            <w:tcBorders>
              <w:tl2br w:val="nil"/>
              <w:tr2bl w:val="nil"/>
            </w:tcBorders>
            <w:tcMar>
              <w:top w:w="57" w:type="dxa"/>
              <w:left w:w="57" w:type="dxa"/>
              <w:bottom w:w="57" w:type="dxa"/>
              <w:right w:w="57" w:type="dxa"/>
            </w:tcMar>
            <w:vAlign w:val="center"/>
          </w:tcPr>
          <w:p w:rsidR="00A4723E">
            <w:pPr>
              <w:rPr>
                <w:rFonts w:ascii="宋体" w:eastAsia="宋体" w:hAnsi="宋体" w:cs="宋体"/>
                <w:szCs w:val="21"/>
              </w:rPr>
            </w:pPr>
            <w:r>
              <w:rPr>
                <w:rFonts w:ascii="宋体" w:eastAsia="宋体" w:hAnsi="宋体" w:cs="宋体" w:hint="eastAsia"/>
                <w:szCs w:val="21"/>
              </w:rPr>
              <w:t>蜂窝网络：支持</w:t>
            </w:r>
            <w:r>
              <w:rPr>
                <w:rFonts w:ascii="宋体" w:hAnsi="宋体" w:cs="宋体" w:hint="eastAsia"/>
                <w:szCs w:val="21"/>
              </w:rPr>
              <w:t>全频段</w:t>
            </w:r>
            <w:r>
              <w:rPr>
                <w:rFonts w:ascii="宋体" w:eastAsia="宋体" w:hAnsi="宋体" w:cs="宋体" w:hint="eastAsia"/>
                <w:szCs w:val="21"/>
              </w:rPr>
              <w:t xml:space="preserve"> </w:t>
            </w:r>
            <w:r>
              <w:rPr>
                <w:rFonts w:ascii="宋体" w:eastAsia="宋体" w:hAnsi="宋体" w:cs="宋体" w:hint="eastAsia"/>
                <w:szCs w:val="21"/>
              </w:rPr>
              <w:t>4G/</w:t>
            </w:r>
            <w:r>
              <w:rPr>
                <w:rFonts w:ascii="宋体" w:eastAsia="宋体" w:hAnsi="宋体" w:cs="宋体" w:hint="eastAsia"/>
                <w:szCs w:val="21"/>
              </w:rPr>
              <w:t>5G</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b/>
                <w:bCs/>
                <w:color w:val="0000FF"/>
                <w:sz w:val="18"/>
                <w:szCs w:val="18"/>
              </w:rPr>
              <w:t>▲</w:t>
            </w:r>
            <w:r>
              <w:rPr>
                <w:rFonts w:ascii="宋体" w:eastAsia="宋体" w:hAnsi="宋体" w:cs="宋体" w:hint="eastAsia"/>
                <w:szCs w:val="21"/>
              </w:rPr>
              <w:t>卫星通信：</w:t>
            </w:r>
            <w:r>
              <w:rPr>
                <w:rFonts w:ascii="宋体" w:eastAsia="宋体" w:hAnsi="宋体" w:cs="宋体" w:hint="eastAsia"/>
                <w:szCs w:val="21"/>
              </w:rPr>
              <w:t>支持</w:t>
            </w:r>
            <w:r>
              <w:rPr>
                <w:rFonts w:ascii="宋体" w:eastAsia="宋体" w:hAnsi="宋体" w:cs="宋体" w:hint="eastAsia"/>
                <w:szCs w:val="21"/>
              </w:rPr>
              <w:t>天通卫星通话、北斗卫星图片消息；</w:t>
            </w:r>
          </w:p>
          <w:p w:rsidR="00A4723E">
            <w:pPr>
              <w:rPr>
                <w:rFonts w:ascii="宋体" w:eastAsia="宋体" w:hAnsi="宋体" w:cs="宋体"/>
                <w:szCs w:val="21"/>
              </w:rPr>
            </w:pPr>
            <w:r>
              <w:rPr>
                <w:rFonts w:ascii="宋体" w:eastAsia="宋体" w:hAnsi="宋体" w:cs="宋体" w:hint="eastAsia"/>
                <w:b/>
                <w:bCs/>
                <w:color w:val="0000FF"/>
                <w:sz w:val="18"/>
                <w:szCs w:val="18"/>
              </w:rPr>
              <w:t>▲</w:t>
            </w:r>
            <w:r>
              <w:rPr>
                <w:rFonts w:ascii="宋体" w:eastAsia="宋体" w:hAnsi="宋体" w:cs="宋体" w:hint="eastAsia"/>
                <w:szCs w:val="21"/>
              </w:rPr>
              <w:t>无线连接：</w:t>
            </w:r>
            <w:r>
              <w:rPr>
                <w:rFonts w:ascii="宋体" w:eastAsia="宋体" w:hAnsi="宋体" w:cs="宋体" w:hint="eastAsia"/>
                <w:szCs w:val="21"/>
              </w:rPr>
              <w:t>支持</w:t>
            </w:r>
            <w:r>
              <w:rPr>
                <w:rFonts w:ascii="宋体" w:eastAsia="宋体" w:hAnsi="宋体" w:cs="宋体" w:hint="eastAsia"/>
                <w:szCs w:val="21"/>
              </w:rPr>
              <w:t xml:space="preserve">Wi-Fi </w:t>
            </w:r>
            <w:r>
              <w:rPr>
                <w:rFonts w:ascii="宋体" w:eastAsia="宋体" w:hAnsi="宋体" w:cs="宋体" w:hint="eastAsia"/>
                <w:szCs w:val="21"/>
              </w:rPr>
              <w:t>6.0</w:t>
            </w:r>
            <w:r>
              <w:rPr>
                <w:rFonts w:ascii="宋体" w:eastAsia="宋体" w:hAnsi="宋体" w:cs="宋体" w:hint="eastAsia"/>
                <w:szCs w:val="21"/>
              </w:rPr>
              <w:t>以上</w:t>
            </w:r>
            <w:r>
              <w:rPr>
                <w:rFonts w:ascii="宋体" w:eastAsia="宋体" w:hAnsi="宋体" w:cs="宋体" w:hint="eastAsia"/>
                <w:szCs w:val="21"/>
              </w:rPr>
              <w:t>、</w:t>
            </w:r>
            <w:r>
              <w:rPr>
                <w:rFonts w:ascii="宋体" w:eastAsia="宋体" w:hAnsi="宋体" w:cs="宋体" w:hint="eastAsia"/>
                <w:szCs w:val="21"/>
              </w:rPr>
              <w:t>蓝牙</w:t>
            </w:r>
            <w:r>
              <w:rPr>
                <w:rFonts w:ascii="宋体" w:eastAsia="宋体" w:hAnsi="宋体" w:cs="宋体" w:hint="eastAsia"/>
                <w:szCs w:val="21"/>
              </w:rPr>
              <w:t>6.0</w:t>
            </w:r>
            <w:r>
              <w:rPr>
                <w:rFonts w:ascii="宋体" w:eastAsia="宋体" w:hAnsi="宋体" w:cs="宋体" w:hint="eastAsia"/>
                <w:szCs w:val="21"/>
              </w:rPr>
              <w:t>以上</w:t>
            </w:r>
            <w:r>
              <w:rPr>
                <w:rFonts w:ascii="宋体" w:eastAsia="宋体" w:hAnsi="宋体" w:cs="宋体" w:hint="eastAsia"/>
                <w:szCs w:val="21"/>
              </w:rPr>
              <w:t>；</w:t>
            </w:r>
          </w:p>
          <w:p w:rsidR="00A4723E">
            <w:pPr>
              <w:rPr>
                <w:rFonts w:ascii="宋体" w:eastAsia="宋体" w:hAnsi="宋体" w:cs="宋体"/>
                <w:szCs w:val="21"/>
              </w:rPr>
            </w:pPr>
            <w:r>
              <w:rPr>
                <w:rFonts w:ascii="宋体" w:eastAsia="宋体" w:hAnsi="宋体" w:cs="宋体" w:hint="eastAsia"/>
                <w:szCs w:val="21"/>
              </w:rPr>
              <w:t>其他</w:t>
            </w:r>
            <w:r>
              <w:rPr>
                <w:rFonts w:ascii="宋体" w:eastAsia="宋体" w:hAnsi="宋体" w:cs="宋体" w:hint="eastAsia"/>
                <w:szCs w:val="21"/>
              </w:rPr>
              <w:t>接口：</w:t>
            </w:r>
            <w:r>
              <w:rPr>
                <w:rFonts w:ascii="宋体" w:eastAsia="宋体" w:hAnsi="宋体" w:cs="宋体" w:hint="eastAsia"/>
                <w:szCs w:val="21"/>
              </w:rPr>
              <w:t>支持</w:t>
            </w:r>
            <w:r>
              <w:rPr>
                <w:rFonts w:ascii="宋体" w:eastAsia="宋体" w:hAnsi="宋体" w:cs="宋体" w:hint="eastAsia"/>
                <w:szCs w:val="21"/>
              </w:rPr>
              <w:t>USB Type-C</w:t>
            </w:r>
            <w:r>
              <w:rPr>
                <w:rFonts w:ascii="宋体" w:eastAsia="宋体" w:hAnsi="宋体" w:cs="宋体" w:hint="eastAsia"/>
                <w:szCs w:val="21"/>
              </w:rPr>
              <w:t>、</w:t>
            </w:r>
            <w:r>
              <w:rPr>
                <w:rFonts w:ascii="宋体" w:eastAsia="宋体" w:hAnsi="宋体" w:cs="宋体" w:hint="eastAsia"/>
                <w:szCs w:val="21"/>
              </w:rPr>
              <w:t>NFC</w:t>
            </w:r>
            <w:r>
              <w:rPr>
                <w:rFonts w:ascii="宋体" w:eastAsia="宋体" w:hAnsi="宋体" w:cs="宋体" w:hint="eastAsia"/>
                <w:szCs w:val="21"/>
              </w:rPr>
              <w:t>。</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7</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传感器</w:t>
            </w:r>
          </w:p>
        </w:tc>
        <w:tc>
          <w:tcPr>
            <w:tcW w:w="3396" w:type="pct"/>
            <w:tcBorders>
              <w:tl2br w:val="nil"/>
              <w:tr2bl w:val="nil"/>
            </w:tcBorders>
            <w:tcMar>
              <w:top w:w="57" w:type="dxa"/>
              <w:left w:w="57" w:type="dxa"/>
              <w:bottom w:w="57" w:type="dxa"/>
              <w:right w:w="57" w:type="dxa"/>
            </w:tcMar>
            <w:vAlign w:val="center"/>
          </w:tcPr>
          <w:p w:rsidR="00A4723E">
            <w:pPr>
              <w:rPr>
                <w:rFonts w:ascii="宋体" w:eastAsia="宋体" w:hAnsi="宋体" w:cs="宋体"/>
                <w:szCs w:val="21"/>
              </w:rPr>
            </w:pPr>
            <w:r>
              <w:rPr>
                <w:rFonts w:ascii="宋体" w:eastAsia="宋体" w:hAnsi="宋体" w:cs="宋体" w:hint="eastAsia"/>
                <w:szCs w:val="21"/>
              </w:rPr>
              <w:t>包含光线传感器、距离传感器、激光对焦传感器、</w:t>
            </w:r>
            <w:r>
              <w:rPr>
                <w:rFonts w:ascii="宋体" w:eastAsia="宋体" w:hAnsi="宋体" w:cs="宋体" w:hint="eastAsia"/>
                <w:szCs w:val="21"/>
              </w:rPr>
              <w:t xml:space="preserve">Flicker </w:t>
            </w:r>
            <w:r>
              <w:rPr>
                <w:rFonts w:ascii="宋体" w:eastAsia="宋体" w:hAnsi="宋体" w:cs="宋体" w:hint="eastAsia"/>
                <w:szCs w:val="21"/>
              </w:rPr>
              <w:t>传感器、色温传感器、陀螺仪、电子罗盘、重力感应、红外感应；生物识别：侧边指纹解锁</w:t>
            </w:r>
            <w:r>
              <w:rPr>
                <w:rFonts w:ascii="宋体" w:hAnsi="宋体" w:cs="宋体" w:hint="eastAsia"/>
                <w:szCs w:val="21"/>
              </w:rPr>
              <w:t>或屏幕指纹解锁</w:t>
            </w:r>
            <w:r>
              <w:rPr>
                <w:rFonts w:ascii="宋体" w:eastAsia="宋体" w:hAnsi="宋体" w:cs="宋体" w:hint="eastAsia"/>
                <w:szCs w:val="21"/>
              </w:rPr>
              <w:t>。</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8</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音频组件</w:t>
            </w:r>
          </w:p>
        </w:tc>
        <w:tc>
          <w:tcPr>
            <w:tcW w:w="3396" w:type="pct"/>
            <w:tcBorders>
              <w:tl2br w:val="nil"/>
              <w:tr2bl w:val="nil"/>
            </w:tcBorders>
            <w:tcMar>
              <w:top w:w="57" w:type="dxa"/>
              <w:left w:w="57" w:type="dxa"/>
              <w:bottom w:w="57" w:type="dxa"/>
              <w:right w:w="57" w:type="dxa"/>
            </w:tcMar>
            <w:vAlign w:val="center"/>
          </w:tcPr>
          <w:p w:rsidR="00A4723E">
            <w:pPr>
              <w:rPr>
                <w:rFonts w:ascii="宋体" w:eastAsia="宋体" w:hAnsi="宋体" w:cs="宋体"/>
                <w:szCs w:val="21"/>
              </w:rPr>
            </w:pPr>
            <w:r>
              <w:rPr>
                <w:rFonts w:ascii="宋体" w:eastAsia="宋体" w:hAnsi="宋体" w:cs="宋体" w:hint="eastAsia"/>
                <w:szCs w:val="21"/>
              </w:rPr>
              <w:t>对称立体双扬声器；多麦克风阵列；听筒支持高清通话</w:t>
            </w:r>
            <w:r>
              <w:rPr>
                <w:rFonts w:ascii="宋体" w:eastAsia="宋体" w:hAnsi="宋体" w:cs="宋体" w:hint="eastAsia"/>
                <w:szCs w:val="21"/>
              </w:rPr>
              <w:t>。</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9</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外壳与结构件</w:t>
            </w:r>
          </w:p>
        </w:tc>
        <w:tc>
          <w:tcPr>
            <w:tcW w:w="3396" w:type="pct"/>
            <w:tcBorders>
              <w:tl2br w:val="nil"/>
              <w:tr2bl w:val="nil"/>
            </w:tcBorders>
            <w:tcMar>
              <w:top w:w="57" w:type="dxa"/>
              <w:left w:w="57" w:type="dxa"/>
              <w:bottom w:w="57" w:type="dxa"/>
              <w:right w:w="57" w:type="dxa"/>
            </w:tcMar>
            <w:vAlign w:val="center"/>
          </w:tcPr>
          <w:p w:rsidR="00A4723E">
            <w:pPr>
              <w:rPr>
                <w:rFonts w:ascii="宋体" w:eastAsia="宋体" w:hAnsi="宋体" w:cs="宋体"/>
                <w:szCs w:val="21"/>
              </w:rPr>
            </w:pPr>
            <w:r>
              <w:rPr>
                <w:rFonts w:ascii="宋体" w:eastAsia="宋体" w:hAnsi="宋体" w:cs="宋体" w:hint="eastAsia"/>
                <w:szCs w:val="21"/>
              </w:rPr>
              <w:t>防护等级：</w:t>
            </w:r>
            <w:r>
              <w:rPr>
                <w:rFonts w:ascii="宋体" w:eastAsia="宋体" w:hAnsi="宋体" w:cs="宋体" w:hint="eastAsia"/>
                <w:szCs w:val="21"/>
              </w:rPr>
              <w:t>支持在</w:t>
            </w:r>
            <w:r>
              <w:rPr>
                <w:rFonts w:ascii="宋体" w:eastAsia="宋体" w:hAnsi="宋体" w:cs="宋体" w:hint="eastAsia"/>
                <w:szCs w:val="21"/>
              </w:rPr>
              <w:t>GB/T 4208-2017</w:t>
            </w:r>
            <w:r>
              <w:rPr>
                <w:rFonts w:ascii="宋体" w:eastAsia="宋体" w:hAnsi="宋体" w:cs="宋体" w:hint="eastAsia"/>
                <w:szCs w:val="21"/>
              </w:rPr>
              <w:t>（国内）标准下达到</w:t>
            </w:r>
            <w:r>
              <w:rPr>
                <w:rFonts w:ascii="宋体" w:eastAsia="宋体" w:hAnsi="宋体" w:cs="宋体" w:hint="eastAsia"/>
                <w:szCs w:val="21"/>
              </w:rPr>
              <w:t xml:space="preserve"> IP68 </w:t>
            </w:r>
            <w:r>
              <w:rPr>
                <w:rFonts w:ascii="宋体" w:eastAsia="宋体" w:hAnsi="宋体" w:cs="宋体" w:hint="eastAsia"/>
                <w:szCs w:val="21"/>
              </w:rPr>
              <w:t>级防尘抗水能力，</w:t>
            </w:r>
            <w:r>
              <w:rPr>
                <w:rFonts w:ascii="宋体" w:eastAsia="宋体" w:hAnsi="宋体" w:cs="宋体" w:hint="eastAsia"/>
                <w:b/>
                <w:bCs/>
                <w:szCs w:val="21"/>
              </w:rPr>
              <w:t>提供具备</w:t>
            </w:r>
            <w:r>
              <w:rPr>
                <w:rFonts w:ascii="宋体" w:eastAsia="宋体" w:hAnsi="宋体" w:cs="宋体" w:hint="eastAsia"/>
                <w:b/>
                <w:bCs/>
                <w:szCs w:val="21"/>
              </w:rPr>
              <w:t>CMA</w:t>
            </w:r>
            <w:r>
              <w:rPr>
                <w:rFonts w:ascii="宋体" w:eastAsia="宋体" w:hAnsi="宋体" w:cs="宋体" w:hint="eastAsia"/>
                <w:b/>
                <w:bCs/>
                <w:szCs w:val="21"/>
              </w:rPr>
              <w:t>或</w:t>
            </w:r>
            <w:r>
              <w:rPr>
                <w:rFonts w:ascii="宋体" w:eastAsia="宋体" w:hAnsi="宋体" w:cs="宋体" w:hint="eastAsia"/>
                <w:b/>
                <w:bCs/>
                <w:szCs w:val="21"/>
              </w:rPr>
              <w:t>CNAS</w:t>
            </w:r>
            <w:r>
              <w:rPr>
                <w:rFonts w:ascii="宋体" w:eastAsia="宋体" w:hAnsi="宋体" w:cs="宋体" w:hint="eastAsia"/>
                <w:b/>
                <w:bCs/>
                <w:szCs w:val="21"/>
              </w:rPr>
              <w:t>资质的第三方检测机构出具的报告</w:t>
            </w:r>
            <w:r>
              <w:rPr>
                <w:rFonts w:ascii="宋体" w:eastAsia="宋体" w:hAnsi="宋体" w:cs="宋体" w:hint="eastAsia"/>
                <w:szCs w:val="21"/>
              </w:rPr>
              <w:t>。</w:t>
            </w:r>
          </w:p>
        </w:tc>
      </w:tr>
      <w:tr>
        <w:tblPrEx>
          <w:tblW w:w="4997" w:type="pct"/>
          <w:tblCellMar>
            <w:left w:w="0" w:type="dxa"/>
            <w:right w:w="0" w:type="dxa"/>
          </w:tblCellMar>
          <w:tblLook w:val="04A0"/>
        </w:tblPrEx>
        <w:tc>
          <w:tcPr>
            <w:tcW w:w="520"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10</w:t>
            </w:r>
          </w:p>
        </w:tc>
        <w:tc>
          <w:tcPr>
            <w:tcW w:w="1082" w:type="pct"/>
            <w:tcBorders>
              <w:tl2br w:val="nil"/>
              <w:tr2bl w:val="nil"/>
            </w:tcBorders>
            <w:tcMar>
              <w:top w:w="57" w:type="dxa"/>
              <w:left w:w="57" w:type="dxa"/>
              <w:bottom w:w="57" w:type="dxa"/>
              <w:right w:w="57" w:type="dxa"/>
            </w:tcMar>
            <w:vAlign w:val="center"/>
          </w:tcPr>
          <w:p w:rsidR="00A4723E">
            <w:pPr>
              <w:jc w:val="center"/>
              <w:rPr>
                <w:rFonts w:ascii="宋体" w:eastAsia="宋体" w:hAnsi="宋体" w:cs="宋体"/>
                <w:szCs w:val="21"/>
              </w:rPr>
            </w:pPr>
            <w:r>
              <w:rPr>
                <w:rFonts w:ascii="宋体" w:eastAsia="宋体" w:hAnsi="宋体" w:cs="宋体" w:hint="eastAsia"/>
                <w:szCs w:val="21"/>
              </w:rPr>
              <w:t>操作系统</w:t>
            </w:r>
          </w:p>
        </w:tc>
        <w:tc>
          <w:tcPr>
            <w:tcW w:w="3396" w:type="pct"/>
            <w:tcBorders>
              <w:tl2br w:val="nil"/>
              <w:tr2bl w:val="nil"/>
            </w:tcBorders>
            <w:tcMar>
              <w:top w:w="57" w:type="dxa"/>
              <w:left w:w="57" w:type="dxa"/>
              <w:bottom w:w="57" w:type="dxa"/>
              <w:right w:w="57" w:type="dxa"/>
            </w:tcMar>
            <w:vAlign w:val="center"/>
          </w:tcPr>
          <w:p w:rsidR="00A4723E">
            <w:pPr>
              <w:rPr>
                <w:rFonts w:ascii="宋体" w:eastAsia="宋体" w:hAnsi="宋体" w:cs="宋体"/>
                <w:szCs w:val="21"/>
              </w:rPr>
            </w:pPr>
            <w:r>
              <w:rPr>
                <w:rFonts w:ascii="宋体" w:eastAsia="宋体" w:hAnsi="宋体" w:cs="宋体" w:hint="eastAsia"/>
                <w:b/>
                <w:bCs/>
                <w:color w:val="0000FF"/>
                <w:sz w:val="18"/>
                <w:szCs w:val="18"/>
              </w:rPr>
              <w:t>▲</w:t>
            </w:r>
            <w:r>
              <w:rPr>
                <w:rFonts w:ascii="宋体" w:eastAsia="宋体" w:hAnsi="宋体" w:cs="宋体" w:hint="eastAsia"/>
                <w:b/>
                <w:bCs/>
                <w:sz w:val="20"/>
                <w:szCs w:val="20"/>
              </w:rPr>
              <w:t>操作系统应为国内主流厂商提供的、通过中国网络安全审查技术与认证中心（</w:t>
            </w:r>
            <w:r>
              <w:rPr>
                <w:rFonts w:ascii="宋体" w:eastAsia="宋体" w:hAnsi="宋体" w:cs="宋体" w:hint="eastAsia"/>
                <w:b/>
                <w:bCs/>
                <w:sz w:val="20"/>
                <w:szCs w:val="20"/>
              </w:rPr>
              <w:t>CCRC</w:t>
            </w:r>
            <w:r>
              <w:rPr>
                <w:rFonts w:ascii="宋体" w:eastAsia="宋体" w:hAnsi="宋体" w:cs="宋体" w:hint="eastAsia"/>
                <w:b/>
                <w:bCs/>
                <w:sz w:val="20"/>
                <w:szCs w:val="20"/>
              </w:rPr>
              <w:t>）安全认证的移动操作系统，或同等安全级别的系统</w:t>
            </w:r>
            <w:r>
              <w:rPr>
                <w:rFonts w:ascii="宋体" w:hAnsi="宋体" w:cs="宋体" w:hint="eastAsia"/>
                <w:b/>
                <w:bCs/>
                <w:sz w:val="20"/>
                <w:szCs w:val="20"/>
              </w:rPr>
              <w:t>。</w:t>
            </w:r>
          </w:p>
        </w:tc>
      </w:tr>
    </w:tbl>
    <w:p w:rsidR="00A4723E">
      <w:pPr>
        <w:spacing w:line="360" w:lineRule="auto"/>
        <w:ind w:firstLine="420" w:firstLineChars="200"/>
        <w:rPr>
          <w:rFonts w:ascii="宋体" w:hAnsi="宋体"/>
          <w:szCs w:val="21"/>
        </w:rPr>
      </w:pPr>
      <w:r>
        <w:rPr>
          <w:rFonts w:ascii="宋体" w:hAnsi="宋体" w:hint="eastAsia"/>
          <w:szCs w:val="21"/>
        </w:rPr>
        <w:t>四、检验考核要求</w:t>
      </w:r>
    </w:p>
    <w:p w:rsidR="00A4723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w:t>
      </w:r>
      <w:r>
        <w:rPr>
          <w:rFonts w:ascii="宋体" w:eastAsia="宋体" w:hAnsi="宋体" w:cs="Times New Roman" w:hint="eastAsia"/>
          <w:bCs/>
          <w:szCs w:val="21"/>
        </w:rPr>
        <w:t>设备须采用制造商原厂包装，确保运输和储存安全。</w:t>
      </w:r>
    </w:p>
    <w:p w:rsidR="00A4723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w:t>
      </w:r>
      <w:r>
        <w:rPr>
          <w:rFonts w:ascii="宋体" w:eastAsia="宋体" w:hAnsi="宋体" w:cs="Times New Roman" w:hint="eastAsia"/>
          <w:bCs/>
          <w:szCs w:val="21"/>
        </w:rPr>
        <w:t>中标人负责货物到指定现场的全部运输。</w:t>
      </w:r>
    </w:p>
    <w:p w:rsidR="00A4723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3.</w:t>
      </w:r>
      <w:r>
        <w:rPr>
          <w:rFonts w:ascii="宋体" w:eastAsia="宋体" w:hAnsi="宋体" w:cs="Times New Roman" w:hint="eastAsia"/>
          <w:bCs/>
          <w:szCs w:val="21"/>
        </w:rPr>
        <w:t>到货须提供装箱清单、出厂合格证、序列号，依据装箱单验收。</w:t>
      </w:r>
    </w:p>
    <w:p w:rsidR="00A4723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4.</w:t>
      </w:r>
      <w:r>
        <w:rPr>
          <w:rFonts w:ascii="宋体" w:eastAsia="宋体" w:hAnsi="宋体" w:cs="Times New Roman" w:hint="eastAsia"/>
          <w:bCs/>
          <w:szCs w:val="21"/>
        </w:rPr>
        <w:t>设备及附件须齐全完好，为全新原厂正品，无损坏、侵权、污染或瑕疵，配置、数量、质量、性能均符合约定，并可在国内合法使用。</w:t>
      </w:r>
    </w:p>
    <w:p w:rsidR="00A4723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5.</w:t>
      </w:r>
      <w:r>
        <w:rPr>
          <w:rFonts w:ascii="宋体" w:eastAsia="宋体" w:hAnsi="宋体" w:cs="Times New Roman" w:hint="eastAsia"/>
          <w:bCs/>
          <w:szCs w:val="21"/>
        </w:rPr>
        <w:t>关键设备须提供用户手册、保修手册及相关单证，重要资料须有中文说明。</w:t>
      </w:r>
    </w:p>
    <w:p w:rsidR="00A4723E">
      <w:pPr>
        <w:spacing w:line="360" w:lineRule="auto"/>
        <w:ind w:left="210" w:firstLine="210" w:leftChars="100" w:firstLineChars="100"/>
        <w:rPr>
          <w:rFonts w:ascii="宋体" w:eastAsia="宋体" w:hAnsi="宋体" w:cs="Times New Roman"/>
          <w:bCs/>
          <w:szCs w:val="21"/>
        </w:rPr>
      </w:pPr>
      <w:r>
        <w:rPr>
          <w:rFonts w:ascii="宋体" w:eastAsia="宋体" w:hAnsi="宋体" w:cs="Times New Roman" w:hint="eastAsia"/>
          <w:bCs/>
          <w:szCs w:val="21"/>
        </w:rPr>
        <w:t>6.</w:t>
      </w:r>
      <w:r>
        <w:rPr>
          <w:rFonts w:ascii="宋体" w:eastAsia="宋体" w:hAnsi="宋体" w:cs="Times New Roman" w:hint="eastAsia"/>
          <w:bCs/>
          <w:szCs w:val="21"/>
        </w:rPr>
        <w:t>设备拆箱、安装、调试由中标人负责，但需采购人参与并事前同意，调试记录经采购人、中标人和监理方共同签字后作为验收文件。</w:t>
      </w:r>
    </w:p>
    <w:p w:rsidR="00A4723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7.</w:t>
      </w:r>
      <w:r>
        <w:rPr>
          <w:rFonts w:ascii="宋体" w:eastAsia="宋体" w:hAnsi="宋体" w:cs="Times New Roman" w:hint="eastAsia"/>
          <w:bCs/>
          <w:szCs w:val="21"/>
        </w:rPr>
        <w:t>主要设备到货验收时，中标人须派技术人员现场协助，验收报告为必备文件。</w:t>
      </w:r>
    </w:p>
    <w:p w:rsidR="00A4723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8.</w:t>
      </w:r>
      <w:r>
        <w:rPr>
          <w:rFonts w:ascii="宋体" w:eastAsia="宋体" w:hAnsi="宋体" w:cs="Times New Roman" w:hint="eastAsia"/>
          <w:bCs/>
          <w:szCs w:val="21"/>
        </w:rPr>
        <w:t>中标人应指定现场安装负责人，统筹协调安装工作。</w:t>
      </w:r>
    </w:p>
    <w:p w:rsidR="00A4723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9.</w:t>
      </w:r>
      <w:r>
        <w:rPr>
          <w:rFonts w:ascii="宋体" w:eastAsia="宋体" w:hAnsi="宋体" w:cs="Times New Roman" w:hint="eastAsia"/>
          <w:bCs/>
          <w:szCs w:val="21"/>
        </w:rPr>
        <w:t>安装调试所需工具、物料由中标人自备、自运、自清场。</w:t>
      </w:r>
    </w:p>
    <w:p w:rsidR="00A4723E">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10.</w:t>
      </w:r>
      <w:r>
        <w:rPr>
          <w:rFonts w:ascii="宋体" w:eastAsia="宋体" w:hAnsi="宋体" w:cs="Times New Roman" w:hint="eastAsia"/>
          <w:bCs/>
          <w:szCs w:val="21"/>
        </w:rPr>
        <w:t>验收工作由采购人、中标人及监理方共同进行，依据包括国家标准、合同及其附件。</w:t>
      </w:r>
    </w:p>
    <w:p w:rsidR="00A4723E">
      <w:pPr>
        <w:spacing w:line="360" w:lineRule="auto"/>
        <w:ind w:firstLine="420" w:firstLineChars="200"/>
        <w:rPr>
          <w:rFonts w:ascii="宋体" w:eastAsia="宋体" w:hAnsi="宋体"/>
          <w:szCs w:val="21"/>
        </w:rPr>
      </w:pPr>
      <w:r>
        <w:rPr>
          <w:rFonts w:ascii="宋体" w:eastAsia="宋体" w:hAnsi="宋体" w:cs="Times New Roman" w:hint="eastAsia"/>
          <w:bCs/>
          <w:szCs w:val="21"/>
        </w:rPr>
        <w:t>11.</w:t>
      </w:r>
      <w:r>
        <w:rPr>
          <w:rFonts w:ascii="宋体" w:eastAsia="宋体" w:hAnsi="宋体" w:cs="Times New Roman" w:hint="eastAsia"/>
          <w:bCs/>
          <w:szCs w:val="21"/>
        </w:rPr>
        <w:t>中标人负责所有设备安装调试，并提供必要的线材与备件。</w:t>
      </w:r>
    </w:p>
    <w:p w:rsidR="00A4723E">
      <w:pPr>
        <w:spacing w:line="360" w:lineRule="auto"/>
        <w:ind w:firstLine="420" w:firstLineChars="200"/>
        <w:rPr>
          <w:rFonts w:ascii="宋体" w:hAnsi="宋体"/>
          <w:szCs w:val="21"/>
        </w:rPr>
      </w:pPr>
      <w:r>
        <w:rPr>
          <w:rFonts w:ascii="宋体" w:hAnsi="宋体" w:hint="eastAsia"/>
          <w:szCs w:val="21"/>
        </w:rPr>
        <w:t>五、交货期</w:t>
      </w:r>
    </w:p>
    <w:p w:rsidR="00A4723E">
      <w:pPr>
        <w:spacing w:line="360" w:lineRule="auto"/>
        <w:ind w:firstLine="420" w:firstLineChars="200"/>
        <w:rPr>
          <w:rFonts w:ascii="宋体" w:eastAsia="宋体" w:hAnsi="宋体"/>
          <w:szCs w:val="21"/>
        </w:rPr>
      </w:pPr>
      <w:r>
        <w:rPr>
          <w:rFonts w:ascii="宋体" w:hAnsi="宋体" w:hint="eastAsia"/>
          <w:szCs w:val="21"/>
        </w:rPr>
        <w:t>合同签订后</w:t>
      </w:r>
      <w:r>
        <w:rPr>
          <w:rFonts w:ascii="宋体" w:hAnsi="宋体" w:hint="eastAsia"/>
          <w:szCs w:val="21"/>
        </w:rPr>
        <w:t>45</w:t>
      </w:r>
      <w:r>
        <w:rPr>
          <w:rFonts w:ascii="宋体" w:hAnsi="宋体" w:hint="eastAsia"/>
          <w:szCs w:val="21"/>
        </w:rPr>
        <w:t>天内完成交货、安装调试并具备验收条件。</w:t>
      </w:r>
    </w:p>
    <w:p w:rsidR="00A4723E">
      <w:pPr>
        <w:spacing w:line="360" w:lineRule="auto"/>
        <w:ind w:firstLine="420" w:firstLineChars="200"/>
        <w:rPr>
          <w:rFonts w:ascii="宋体" w:hAnsi="宋体"/>
          <w:szCs w:val="21"/>
        </w:rPr>
      </w:pPr>
      <w:r>
        <w:rPr>
          <w:rFonts w:ascii="宋体" w:hAnsi="宋体" w:hint="eastAsia"/>
          <w:szCs w:val="21"/>
        </w:rPr>
        <w:t>六、技术服务和</w:t>
      </w:r>
      <w:r>
        <w:rPr>
          <w:rFonts w:ascii="宋体" w:hAnsi="宋体" w:hint="eastAsia"/>
          <w:szCs w:val="21"/>
        </w:rPr>
        <w:t>质保期</w:t>
      </w:r>
      <w:r>
        <w:rPr>
          <w:rFonts w:ascii="宋体" w:hAnsi="宋体" w:hint="eastAsia"/>
          <w:szCs w:val="21"/>
        </w:rPr>
        <w:t>服务要求</w:t>
      </w:r>
    </w:p>
    <w:p w:rsidR="00A4723E">
      <w:pPr>
        <w:spacing w:line="360" w:lineRule="auto"/>
        <w:ind w:firstLine="412" w:firstLineChars="196"/>
        <w:jc w:val="left"/>
        <w:rPr>
          <w:rFonts w:ascii="宋体" w:hAnsi="宋体"/>
          <w:szCs w:val="21"/>
        </w:rPr>
      </w:pPr>
      <w:r>
        <w:rPr>
          <w:rFonts w:ascii="宋体" w:hAnsi="宋体" w:hint="eastAsia"/>
          <w:szCs w:val="21"/>
        </w:rPr>
        <w:t>1.</w:t>
      </w:r>
      <w:r>
        <w:rPr>
          <w:rFonts w:ascii="宋体" w:hAnsi="宋体" w:hint="eastAsia"/>
          <w:szCs w:val="21"/>
        </w:rPr>
        <w:t>售后服务</w:t>
      </w:r>
    </w:p>
    <w:p w:rsidR="00A4723E">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）质保期不低于</w:t>
      </w:r>
      <w:r>
        <w:rPr>
          <w:rFonts w:ascii="宋体" w:hAnsi="宋体" w:hint="eastAsia"/>
          <w:szCs w:val="21"/>
        </w:rPr>
        <w:t>1</w:t>
      </w:r>
      <w:r>
        <w:rPr>
          <w:rFonts w:ascii="宋体" w:hAnsi="宋体" w:hint="eastAsia"/>
          <w:szCs w:val="21"/>
        </w:rPr>
        <w:t>年。质保期内，须按合同条款提供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超出质保期后设备（含软件）维保费用不高于合同价的</w:t>
      </w:r>
      <w:r>
        <w:rPr>
          <w:rFonts w:ascii="宋体" w:hAnsi="宋体" w:hint="eastAsia"/>
          <w:szCs w:val="21"/>
        </w:rPr>
        <w:t>5%</w:t>
      </w:r>
      <w:r>
        <w:rPr>
          <w:rFonts w:ascii="宋体" w:hAnsi="宋体" w:hint="eastAsia"/>
          <w:szCs w:val="21"/>
        </w:rPr>
        <w:t>。</w:t>
      </w:r>
    </w:p>
    <w:p w:rsidR="00A4723E">
      <w:pPr>
        <w:spacing w:line="360" w:lineRule="auto"/>
        <w:ind w:firstLine="412" w:firstLineChars="196"/>
        <w:jc w:val="left"/>
        <w:rPr>
          <w:rFonts w:ascii="宋体" w:eastAsia="宋体" w:hAnsi="宋体"/>
          <w:szCs w:val="21"/>
        </w:rPr>
      </w:pPr>
      <w:r>
        <w:rPr>
          <w:rFonts w:ascii="宋体" w:hAnsi="宋体" w:hint="eastAsia"/>
          <w:szCs w:val="21"/>
          <w:highlight w:val="yellow"/>
        </w:rPr>
        <w:t>*</w:t>
      </w:r>
      <w:r w:rsidRPr="00E8156A">
        <w:rPr>
          <w:rFonts w:ascii="宋体" w:hAnsi="宋体" w:hint="eastAsia"/>
          <w:szCs w:val="21"/>
          <w:highlight w:val="yellow"/>
        </w:rPr>
        <w:t>（</w:t>
      </w:r>
      <w:r w:rsidRPr="00E8156A">
        <w:rPr>
          <w:rFonts w:ascii="宋体" w:hAnsi="宋体" w:hint="eastAsia"/>
          <w:szCs w:val="21"/>
          <w:highlight w:val="yellow"/>
        </w:rPr>
        <w:t>2</w:t>
      </w:r>
      <w:r w:rsidRPr="00E8156A">
        <w:rPr>
          <w:rFonts w:ascii="宋体" w:hAnsi="宋体" w:hint="eastAsia"/>
          <w:szCs w:val="21"/>
          <w:highlight w:val="yellow"/>
        </w:rPr>
        <w:t>）中标人须提供常设</w:t>
      </w:r>
      <w:r w:rsidRPr="00E8156A">
        <w:rPr>
          <w:rFonts w:ascii="宋体" w:hAnsi="宋体" w:hint="eastAsia"/>
          <w:szCs w:val="21"/>
          <w:highlight w:val="yellow"/>
        </w:rPr>
        <w:t>7</w:t>
      </w:r>
      <w:r w:rsidRPr="00E8156A">
        <w:rPr>
          <w:rFonts w:ascii="宋体" w:hAnsi="宋体" w:hint="eastAsia"/>
          <w:szCs w:val="21"/>
          <w:highlight w:val="yellow"/>
        </w:rPr>
        <w:t>天×</w:t>
      </w:r>
      <w:r w:rsidRPr="00E8156A">
        <w:rPr>
          <w:rFonts w:ascii="宋体" w:hAnsi="宋体" w:hint="eastAsia"/>
          <w:szCs w:val="21"/>
          <w:highlight w:val="yellow"/>
        </w:rPr>
        <w:t>24</w:t>
      </w:r>
      <w:r w:rsidRPr="00E8156A">
        <w:rPr>
          <w:rFonts w:ascii="宋体" w:hAnsi="宋体" w:hint="eastAsia"/>
          <w:szCs w:val="21"/>
          <w:highlight w:val="yellow"/>
        </w:rPr>
        <w:t>小时热线服务和长期的免费技术支持，对采购人的服务通知，中标人在接报后</w:t>
      </w:r>
      <w:r w:rsidRPr="00E8156A">
        <w:rPr>
          <w:rFonts w:ascii="宋体" w:hAnsi="宋体" w:hint="eastAsia"/>
          <w:szCs w:val="21"/>
          <w:highlight w:val="yellow"/>
        </w:rPr>
        <w:t>6</w:t>
      </w:r>
      <w:r w:rsidRPr="00E8156A">
        <w:rPr>
          <w:rFonts w:ascii="宋体" w:hAnsi="宋体" w:hint="eastAsia"/>
          <w:szCs w:val="21"/>
          <w:highlight w:val="yellow"/>
        </w:rPr>
        <w:t>小时内响应，</w:t>
      </w:r>
      <w:r w:rsidRPr="00E8156A">
        <w:rPr>
          <w:rFonts w:ascii="宋体" w:hAnsi="宋体" w:hint="eastAsia"/>
          <w:szCs w:val="21"/>
          <w:highlight w:val="yellow"/>
        </w:rPr>
        <w:t>24</w:t>
      </w:r>
      <w:r w:rsidRPr="00E8156A">
        <w:rPr>
          <w:rFonts w:ascii="宋体" w:hAnsi="宋体" w:hint="eastAsia"/>
          <w:szCs w:val="21"/>
          <w:highlight w:val="yellow"/>
        </w:rPr>
        <w:t>小时内到达现场，</w:t>
      </w:r>
      <w:r w:rsidRPr="00E8156A">
        <w:rPr>
          <w:rFonts w:ascii="宋体" w:hAnsi="宋体" w:hint="eastAsia"/>
          <w:szCs w:val="21"/>
          <w:highlight w:val="yellow"/>
        </w:rPr>
        <w:t>48</w:t>
      </w:r>
      <w:r w:rsidRPr="00E8156A">
        <w:rPr>
          <w:rFonts w:ascii="宋体" w:hAnsi="宋体" w:hint="eastAsia"/>
          <w:szCs w:val="21"/>
          <w:highlight w:val="yellow"/>
        </w:rPr>
        <w:t>小时内处理完毕；如在</w:t>
      </w:r>
      <w:r w:rsidRPr="00E8156A">
        <w:rPr>
          <w:rFonts w:ascii="宋体" w:hAnsi="宋体" w:hint="eastAsia"/>
          <w:szCs w:val="21"/>
          <w:highlight w:val="yellow"/>
        </w:rPr>
        <w:t>检修</w:t>
      </w:r>
      <w:r w:rsidRPr="00E8156A">
        <w:rPr>
          <w:rFonts w:ascii="宋体" w:hAnsi="宋体" w:hint="eastAsia"/>
          <w:szCs w:val="21"/>
          <w:highlight w:val="yellow"/>
        </w:rPr>
        <w:t>48</w:t>
      </w:r>
      <w:r w:rsidRPr="00E8156A">
        <w:rPr>
          <w:rFonts w:ascii="宋体" w:hAnsi="宋体" w:hint="eastAsia"/>
          <w:szCs w:val="21"/>
          <w:highlight w:val="yellow"/>
        </w:rPr>
        <w:t>小时后仍无法排除故障，则中标人应在</w:t>
      </w:r>
      <w:r w:rsidRPr="00E8156A">
        <w:rPr>
          <w:rFonts w:ascii="宋体" w:hAnsi="宋体" w:hint="eastAsia"/>
          <w:szCs w:val="21"/>
          <w:highlight w:val="yellow"/>
        </w:rPr>
        <w:t>72</w:t>
      </w:r>
      <w:r w:rsidRPr="00E8156A">
        <w:rPr>
          <w:rFonts w:ascii="宋体" w:hAnsi="宋体" w:hint="eastAsia"/>
          <w:szCs w:val="21"/>
          <w:highlight w:val="yellow"/>
        </w:rPr>
        <w:t>小时内提供不低于故障设备规格、型号、性能的备用设备供采购人使用，直至故障设备修复。</w:t>
      </w:r>
    </w:p>
    <w:p w:rsidR="00A4723E">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rsidR="00A4723E">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）售后服务内容包括但不限于日常技术咨询、设备使用咨询、设备故障解决、备件更换。中标人必须承诺提供长期的咨询和技术支持服</w:t>
      </w:r>
      <w:r>
        <w:rPr>
          <w:rFonts w:ascii="宋体" w:hAnsi="宋体" w:hint="eastAsia"/>
          <w:szCs w:val="21"/>
        </w:rPr>
        <w:t>务。</w:t>
      </w:r>
    </w:p>
    <w:p w:rsidR="00A4723E">
      <w:pPr>
        <w:spacing w:line="360" w:lineRule="auto"/>
        <w:ind w:firstLine="412" w:firstLineChars="196"/>
        <w:jc w:val="left"/>
        <w:rPr>
          <w:rFonts w:ascii="宋体" w:hAnsi="宋体"/>
          <w:szCs w:val="21"/>
        </w:rPr>
      </w:pPr>
      <w:r>
        <w:rPr>
          <w:rFonts w:ascii="宋体" w:hAnsi="宋体" w:hint="eastAsia"/>
          <w:szCs w:val="21"/>
        </w:rPr>
        <w:t>2.</w:t>
      </w:r>
      <w:r>
        <w:rPr>
          <w:rFonts w:ascii="宋体" w:hAnsi="宋体" w:hint="eastAsia"/>
          <w:szCs w:val="21"/>
        </w:rPr>
        <w:t>培训</w:t>
      </w:r>
    </w:p>
    <w:p w:rsidR="00A4723E">
      <w:pPr>
        <w:spacing w:line="360" w:lineRule="auto"/>
        <w:ind w:firstLine="412" w:firstLineChars="196"/>
        <w:jc w:val="left"/>
        <w:rPr>
          <w:rFonts w:ascii="宋体" w:eastAsia="宋体" w:hAnsi="宋体"/>
          <w:szCs w:val="21"/>
        </w:rPr>
      </w:pPr>
      <w:r>
        <w:rPr>
          <w:rFonts w:ascii="宋体" w:hAnsi="宋体" w:hint="eastAsia"/>
          <w:szCs w:val="21"/>
        </w:rPr>
        <w:t>对相关人员进行培训，确保能够熟练掌握产品的使用和操作技能，以及软件组件的操作使用。培训以操作使用说明书为教材，</w:t>
      </w:r>
      <w:r>
        <w:rPr>
          <w:rFonts w:ascii="宋体" w:hAnsi="宋体" w:hint="eastAsia"/>
          <w:szCs w:val="21"/>
        </w:rPr>
        <w:t>分使用</w:t>
      </w:r>
      <w:r>
        <w:rPr>
          <w:rFonts w:ascii="宋体" w:hAnsi="宋体" w:hint="eastAsia"/>
          <w:szCs w:val="21"/>
        </w:rPr>
        <w:t>方法、操作程序、简易故障排除、保管保养方法以及使用注意事项等内容进行现场培训。</w:t>
      </w:r>
    </w:p>
    <w:p w:rsidR="00A4723E">
      <w:pPr>
        <w:spacing w:line="360" w:lineRule="auto"/>
        <w:ind w:firstLine="412" w:firstLineChars="196"/>
        <w:jc w:val="left"/>
        <w:rPr>
          <w:rFonts w:ascii="宋体" w:hAnsi="宋体"/>
          <w:szCs w:val="21"/>
        </w:rPr>
      </w:pPr>
      <w:r>
        <w:rPr>
          <w:rFonts w:ascii="宋体" w:hAnsi="宋体" w:hint="eastAsia"/>
          <w:szCs w:val="21"/>
        </w:rPr>
        <w:t>3.</w:t>
      </w:r>
      <w:r>
        <w:rPr>
          <w:rFonts w:ascii="宋体" w:hAnsi="宋体" w:hint="eastAsia"/>
          <w:szCs w:val="21"/>
        </w:rPr>
        <w:t>验收</w:t>
      </w:r>
    </w:p>
    <w:p w:rsidR="00A4723E">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w:t>
      </w:r>
      <w:r>
        <w:rPr>
          <w:rFonts w:ascii="宋体" w:hAnsi="宋体" w:hint="eastAsia"/>
          <w:szCs w:val="21"/>
        </w:rPr>
        <w:t>设备进场验收（到货验收）</w:t>
      </w:r>
    </w:p>
    <w:p w:rsidR="00A4723E">
      <w:pPr>
        <w:spacing w:line="360" w:lineRule="auto"/>
        <w:ind w:firstLine="420" w:firstLineChars="200"/>
        <w:rPr>
          <w:rFonts w:ascii="宋体" w:hAnsi="宋体"/>
          <w:szCs w:val="21"/>
        </w:rPr>
      </w:pPr>
      <w:r>
        <w:rPr>
          <w:rFonts w:ascii="宋体" w:hAnsi="宋体" w:hint="eastAsia"/>
          <w:szCs w:val="21"/>
        </w:rPr>
        <w:t>前置准备：验收前，中标人需提前提交材料设备清单、产品合格证等全套相关资料。</w:t>
      </w:r>
    </w:p>
    <w:p w:rsidR="00A4723E">
      <w:pPr>
        <w:spacing w:line="360" w:lineRule="auto"/>
        <w:ind w:firstLine="420" w:firstLineChars="200"/>
        <w:rPr>
          <w:rFonts w:ascii="宋体" w:hAnsi="宋体"/>
          <w:szCs w:val="21"/>
        </w:rPr>
      </w:pPr>
      <w:r>
        <w:rPr>
          <w:rFonts w:ascii="宋体" w:hAnsi="宋体" w:hint="eastAsia"/>
          <w:szCs w:val="21"/>
        </w:rPr>
        <w:t>组织主体：设备全部到货后，由采购人或采购人委托的监理单位组织开展到货验收。</w:t>
      </w:r>
    </w:p>
    <w:p w:rsidR="00A4723E">
      <w:pPr>
        <w:spacing w:line="360" w:lineRule="auto"/>
        <w:ind w:firstLine="420" w:firstLineChars="200"/>
        <w:rPr>
          <w:rFonts w:ascii="宋体" w:hAnsi="宋体"/>
          <w:szCs w:val="21"/>
        </w:rPr>
      </w:pPr>
      <w:r>
        <w:rPr>
          <w:rFonts w:ascii="宋体" w:hAnsi="宋体" w:hint="eastAsia"/>
          <w:szCs w:val="21"/>
        </w:rPr>
        <w:t>验收核心与结果：核验设备的数量、品牌、型号、性能、功能、指标，严格对标招标文件及合同要求；若设备性能、功能不达标，判定为不合格，采购人有权直接拒收。</w:t>
      </w:r>
    </w:p>
    <w:p w:rsidR="00A4723E">
      <w:pPr>
        <w:spacing w:line="360" w:lineRule="auto"/>
        <w:ind w:firstLine="420" w:firstLineChars="200"/>
        <w:rPr>
          <w:rFonts w:ascii="宋体" w:hAnsi="宋体"/>
          <w:szCs w:val="21"/>
        </w:rPr>
      </w:pPr>
      <w:r>
        <w:rPr>
          <w:rFonts w:ascii="宋体" w:hAnsi="宋体" w:hint="eastAsia"/>
          <w:szCs w:val="21"/>
        </w:rPr>
        <w:t>验收资料：由采购人或监理工程师签署到货检验意见，最终经采购方签字确认，完成到货验收流程。</w:t>
      </w:r>
    </w:p>
    <w:p w:rsidR="00A4723E">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w:t>
      </w:r>
      <w:r>
        <w:rPr>
          <w:rFonts w:ascii="宋体" w:hAnsi="宋体" w:hint="eastAsia"/>
          <w:szCs w:val="21"/>
        </w:rPr>
        <w:t>现场验收</w:t>
      </w:r>
    </w:p>
    <w:p w:rsidR="00A4723E">
      <w:pPr>
        <w:spacing w:line="360" w:lineRule="auto"/>
        <w:ind w:firstLine="420" w:firstLineChars="200"/>
        <w:rPr>
          <w:rFonts w:ascii="宋体" w:hAnsi="宋体"/>
          <w:szCs w:val="21"/>
        </w:rPr>
      </w:pPr>
      <w:r>
        <w:rPr>
          <w:rFonts w:ascii="宋体" w:hAnsi="宋体" w:hint="eastAsia"/>
          <w:szCs w:val="21"/>
        </w:rPr>
        <w:t>验收依据与主体：根据到货验收情况，由采购人组织严格按照采购合同约定的技术服务、安全标准</w:t>
      </w:r>
      <w:r>
        <w:rPr>
          <w:rFonts w:ascii="宋体" w:hAnsi="宋体" w:hint="eastAsia"/>
          <w:szCs w:val="21"/>
        </w:rPr>
        <w:t>完成国省一体化</w:t>
      </w:r>
      <w:r>
        <w:rPr>
          <w:rFonts w:ascii="宋体" w:hAnsi="宋体" w:hint="eastAsia"/>
          <w:szCs w:val="21"/>
        </w:rPr>
        <w:t>人工影响天气综合业务平台（天工）</w:t>
      </w:r>
      <w:r>
        <w:rPr>
          <w:rFonts w:ascii="宋体" w:hAnsi="宋体" w:hint="eastAsia"/>
          <w:szCs w:val="21"/>
        </w:rPr>
        <w:t>APP</w:t>
      </w:r>
      <w:r>
        <w:rPr>
          <w:rFonts w:ascii="宋体" w:hAnsi="宋体" w:hint="eastAsia"/>
          <w:szCs w:val="21"/>
        </w:rPr>
        <w:t>安装调试。</w:t>
      </w:r>
    </w:p>
    <w:p w:rsidR="00A4723E">
      <w:pPr>
        <w:spacing w:line="360" w:lineRule="auto"/>
        <w:ind w:firstLine="420" w:firstLineChars="200"/>
        <w:rPr>
          <w:rFonts w:ascii="宋体" w:hAnsi="宋体"/>
          <w:szCs w:val="21"/>
        </w:rPr>
      </w:pPr>
      <w:r>
        <w:rPr>
          <w:rFonts w:ascii="宋体" w:hAnsi="宋体" w:hint="eastAsia"/>
          <w:szCs w:val="21"/>
        </w:rPr>
        <w:t>验收产出与确认：出具详细验收书，逐项列明各项技术、服务、安全标准的具体履约情况；双方对照合同及验收标准填写</w:t>
      </w:r>
      <w:r>
        <w:rPr>
          <w:rFonts w:ascii="宋体" w:hAnsi="宋体" w:hint="eastAsia"/>
          <w:szCs w:val="21"/>
        </w:rPr>
        <w:t>验收交接单，签字盖章确认生效。</w:t>
      </w:r>
    </w:p>
    <w:p w:rsidR="00A4723E">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w:t>
      </w:r>
      <w:r>
        <w:rPr>
          <w:rFonts w:ascii="宋体" w:hAnsi="宋体" w:hint="eastAsia"/>
          <w:szCs w:val="21"/>
        </w:rPr>
        <w:t>试运行</w:t>
      </w:r>
    </w:p>
    <w:p w:rsidR="00A4723E">
      <w:pPr>
        <w:spacing w:line="360" w:lineRule="auto"/>
        <w:ind w:firstLine="420" w:firstLineChars="200"/>
        <w:rPr>
          <w:rFonts w:ascii="宋体" w:hAnsi="宋体"/>
          <w:szCs w:val="21"/>
        </w:rPr>
      </w:pPr>
      <w:r>
        <w:rPr>
          <w:rFonts w:ascii="宋体" w:hAnsi="宋体" w:hint="eastAsia"/>
          <w:szCs w:val="21"/>
        </w:rPr>
        <w:t>启动前提：设备安装调试全部完成后，确保设备整体性能、功能符合招标文件及合同条款要求。</w:t>
      </w:r>
    </w:p>
    <w:p w:rsidR="00A4723E">
      <w:pPr>
        <w:spacing w:line="360" w:lineRule="auto"/>
        <w:ind w:firstLine="420" w:firstLineChars="200"/>
        <w:rPr>
          <w:rFonts w:ascii="宋体" w:hAnsi="宋体"/>
          <w:szCs w:val="21"/>
        </w:rPr>
      </w:pPr>
      <w:r>
        <w:rPr>
          <w:rFonts w:ascii="宋体" w:hAnsi="宋体" w:hint="eastAsia"/>
          <w:szCs w:val="21"/>
        </w:rPr>
        <w:t>开展流程：中标人提交自检记录、试运行相关记录，发起验收申请；经采购人同意后，双方共同开展设备核验，正式进入试运行阶段，试运行周期为</w:t>
      </w:r>
      <w:r>
        <w:rPr>
          <w:rFonts w:ascii="宋体" w:hAnsi="宋体" w:hint="eastAsia"/>
          <w:szCs w:val="21"/>
        </w:rPr>
        <w:t>1</w:t>
      </w:r>
      <w:r>
        <w:rPr>
          <w:rFonts w:ascii="宋体" w:hAnsi="宋体" w:hint="eastAsia"/>
          <w:szCs w:val="21"/>
        </w:rPr>
        <w:t>个月。</w:t>
      </w:r>
    </w:p>
    <w:p w:rsidR="00A4723E">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w:t>
      </w:r>
      <w:r>
        <w:rPr>
          <w:rFonts w:ascii="宋体" w:hAnsi="宋体" w:hint="eastAsia"/>
          <w:szCs w:val="21"/>
        </w:rPr>
        <w:t>业务验收（合同验收）</w:t>
      </w:r>
    </w:p>
    <w:p w:rsidR="00A4723E">
      <w:pPr>
        <w:spacing w:line="360" w:lineRule="auto"/>
        <w:ind w:firstLine="420" w:firstLineChars="200"/>
        <w:rPr>
          <w:rFonts w:ascii="宋体" w:hAnsi="宋体"/>
          <w:szCs w:val="21"/>
        </w:rPr>
      </w:pPr>
      <w:r>
        <w:rPr>
          <w:rFonts w:ascii="宋体" w:hAnsi="宋体" w:hint="eastAsia"/>
          <w:szCs w:val="21"/>
        </w:rPr>
        <w:t>验收依据：依据采购人内部管理规定及合同约定，结合</w:t>
      </w:r>
      <w:r>
        <w:rPr>
          <w:rFonts w:ascii="宋体" w:hAnsi="宋体" w:hint="eastAsia"/>
          <w:szCs w:val="21"/>
        </w:rPr>
        <w:t>1</w:t>
      </w:r>
      <w:r>
        <w:rPr>
          <w:rFonts w:ascii="宋体" w:hAnsi="宋体" w:hint="eastAsia"/>
          <w:szCs w:val="21"/>
        </w:rPr>
        <w:t>个月试运行整体开展情况组织验收。</w:t>
      </w:r>
    </w:p>
    <w:p w:rsidR="00A4723E">
      <w:pPr>
        <w:spacing w:line="360" w:lineRule="auto"/>
        <w:ind w:firstLine="420" w:firstLineChars="200"/>
        <w:rPr>
          <w:rFonts w:ascii="宋体" w:hAnsi="宋体"/>
          <w:szCs w:val="21"/>
        </w:rPr>
      </w:pPr>
      <w:r>
        <w:rPr>
          <w:rFonts w:ascii="宋体" w:hAnsi="宋体" w:hint="eastAsia"/>
          <w:szCs w:val="21"/>
        </w:rPr>
        <w:t>必备资料文件：中标人需提供第三方测试机构出具的合</w:t>
      </w:r>
      <w:r>
        <w:rPr>
          <w:rFonts w:ascii="宋体" w:hAnsi="宋体" w:hint="eastAsia"/>
          <w:szCs w:val="21"/>
        </w:rPr>
        <w:t>规</w:t>
      </w:r>
      <w:r>
        <w:rPr>
          <w:rFonts w:ascii="宋体" w:hAnsi="宋体" w:hint="eastAsia"/>
          <w:szCs w:val="21"/>
        </w:rPr>
        <w:t>测试报告（符合项目现行技术要求）；配齐约定备件、用户手册、维修手册，且设备所有修改、调整、修复细节需完整更新录入手册。</w:t>
      </w:r>
    </w:p>
    <w:p w:rsidR="00A4723E">
      <w:pPr>
        <w:spacing w:line="360" w:lineRule="auto"/>
        <w:ind w:firstLine="420" w:firstLineChars="200"/>
        <w:rPr>
          <w:rFonts w:ascii="宋体" w:hAnsi="宋体"/>
          <w:szCs w:val="21"/>
        </w:rPr>
      </w:pPr>
      <w:r>
        <w:rPr>
          <w:rFonts w:ascii="宋体" w:hAnsi="宋体" w:hint="eastAsia"/>
          <w:szCs w:val="21"/>
        </w:rPr>
        <w:t>验收生效条件：验收合格后，采购人与中标人双方在最终验收报告上签字盖章，即视为项目验收正式通过。</w:t>
      </w:r>
    </w:p>
    <w:p w:rsidR="00A4723E">
      <w:pPr>
        <w:spacing w:line="360" w:lineRule="auto"/>
        <w:ind w:firstLine="420" w:firstLineChars="200"/>
        <w:rPr>
          <w:rFonts w:ascii="宋体" w:hAnsi="宋体"/>
          <w:szCs w:val="21"/>
        </w:rPr>
      </w:pPr>
      <w:r>
        <w:rPr>
          <w:rFonts w:ascii="宋体" w:hAnsi="宋体" w:hint="eastAsia"/>
          <w:szCs w:val="21"/>
        </w:rPr>
        <w:t>问题处置要求：验收期间设备出现重大问题，中标人须在</w:t>
      </w:r>
      <w:r>
        <w:rPr>
          <w:rFonts w:ascii="宋体" w:hAnsi="宋体" w:hint="eastAsia"/>
          <w:szCs w:val="21"/>
        </w:rPr>
        <w:t>1</w:t>
      </w:r>
      <w:r>
        <w:rPr>
          <w:rFonts w:ascii="宋体" w:hAnsi="宋体" w:hint="eastAsia"/>
          <w:szCs w:val="21"/>
        </w:rPr>
        <w:t>个工作日内完成整改修复，并承担全部相关责任。</w:t>
      </w:r>
    </w:p>
    <w:p w:rsidR="00A4723E">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w:t>
      </w:r>
      <w:r>
        <w:rPr>
          <w:rFonts w:ascii="宋体" w:hAnsi="宋体" w:hint="eastAsia"/>
          <w:szCs w:val="21"/>
        </w:rPr>
        <w:t>通用责任与不合格处置规则</w:t>
      </w:r>
    </w:p>
    <w:p w:rsidR="00A4723E">
      <w:pPr>
        <w:spacing w:line="360" w:lineRule="auto"/>
        <w:ind w:firstLine="420" w:firstLineChars="200"/>
        <w:rPr>
          <w:rFonts w:ascii="宋体" w:hAnsi="宋体"/>
          <w:szCs w:val="21"/>
        </w:rPr>
      </w:pPr>
      <w:r>
        <w:rPr>
          <w:rFonts w:ascii="宋体" w:hAnsi="宋体" w:hint="eastAsia"/>
          <w:szCs w:val="21"/>
        </w:rPr>
        <w:t>全程责任归属：中标人对项目所有设备及配套工程承担全部责任。项目全过程（现场安装、调试、试运行至最终业务验收）产生的所</w:t>
      </w:r>
      <w:r>
        <w:rPr>
          <w:rFonts w:ascii="宋体" w:hAnsi="宋体" w:hint="eastAsia"/>
          <w:szCs w:val="21"/>
        </w:rPr>
        <w:t>有费用，均包含在合同总价中，由中标人自行承担。</w:t>
      </w:r>
    </w:p>
    <w:p w:rsidR="00A4723E">
      <w:pPr>
        <w:spacing w:line="360" w:lineRule="auto"/>
        <w:ind w:firstLine="420" w:firstLineChars="200"/>
        <w:rPr>
          <w:rFonts w:ascii="宋体" w:hAnsi="宋体"/>
          <w:szCs w:val="21"/>
        </w:rPr>
      </w:pPr>
      <w:r>
        <w:rPr>
          <w:rFonts w:ascii="宋体" w:hAnsi="宋体" w:hint="eastAsia"/>
          <w:szCs w:val="21"/>
        </w:rPr>
        <w:t>质量问题处置：验收全流程中，任何阶段发现货物质量问题，中标人需无条件免费更换货品、重新检测调试，直至设备验收合格、可正常交付使用。</w:t>
      </w:r>
    </w:p>
    <w:p w:rsidR="00A4723E">
      <w:pPr>
        <w:spacing w:line="360" w:lineRule="auto"/>
        <w:ind w:firstLine="420" w:firstLineChars="200"/>
        <w:rPr>
          <w:rFonts w:ascii="宋体" w:eastAsia="宋体" w:hAnsi="宋体" w:cs="Times New Roman"/>
          <w:szCs w:val="21"/>
        </w:rPr>
      </w:pPr>
    </w:p>
    <w:p w:rsidR="00A4723E">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A4723E">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33"/>
        <w:gridCol w:w="1680"/>
        <w:gridCol w:w="710"/>
        <w:gridCol w:w="987"/>
        <w:gridCol w:w="1126"/>
        <w:gridCol w:w="3205"/>
        <w:gridCol w:w="42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7" w:name="货物一览表_index"/>
            <w:r>
              <w:rPr>
                <w:rFonts w:asciiTheme="minorEastAsia" w:eastAsiaTheme="minorEastAsia" w:hAnsiTheme="minorEastAsia" w:cstheme="minorEastAsia" w:hint="eastAsia"/>
                <w:kern w:val="0"/>
                <w:szCs w:val="21"/>
              </w:rPr>
              <w:t>序号</w:t>
            </w:r>
            <w:bookmarkEnd w:id="67"/>
          </w:p>
        </w:tc>
        <w:tc>
          <w:tcPr>
            <w:tcW w:w="1135" w:type="dxa"/>
          </w:tcPr>
          <w:p>
            <w:pPr>
              <w:autoSpaceDE w:val="0"/>
              <w:jc w:val="center"/>
              <w:rPr>
                <w:rFonts w:asciiTheme="minorEastAsia" w:hAnsiTheme="minorEastAsia" w:cstheme="minorEastAsia"/>
                <w:kern w:val="0"/>
                <w:szCs w:val="21"/>
              </w:rPr>
            </w:pPr>
            <w:bookmarkStart w:id="68" w:name="货物一览表_goodsName"/>
            <w:r>
              <w:rPr>
                <w:rFonts w:asciiTheme="minorEastAsia" w:eastAsiaTheme="minorEastAsia" w:hAnsiTheme="minorEastAsia" w:cstheme="minorEastAsia" w:hint="eastAsia"/>
                <w:kern w:val="0"/>
                <w:szCs w:val="21"/>
              </w:rPr>
              <w:t>设备名称</w:t>
            </w:r>
            <w:bookmarkEnd w:id="68"/>
          </w:p>
        </w:tc>
        <w:tc>
          <w:tcPr>
            <w:tcW w:w="965" w:type="dxa"/>
          </w:tcPr>
          <w:p>
            <w:pPr>
              <w:autoSpaceDE w:val="0"/>
              <w:jc w:val="center"/>
              <w:rPr>
                <w:rFonts w:asciiTheme="minorEastAsia" w:hAnsiTheme="minorEastAsia" w:cstheme="minorEastAsia"/>
                <w:kern w:val="0"/>
                <w:szCs w:val="21"/>
              </w:rPr>
            </w:pPr>
            <w:bookmarkStart w:id="69" w:name="货物一览表_nums"/>
            <w:r>
              <w:rPr>
                <w:rFonts w:asciiTheme="minorEastAsia" w:eastAsiaTheme="minorEastAsia" w:hAnsiTheme="minorEastAsia" w:cstheme="minorEastAsia" w:hint="eastAsia"/>
                <w:kern w:val="0"/>
                <w:szCs w:val="21"/>
              </w:rPr>
              <w:t>采购数量</w:t>
            </w:r>
            <w:bookmarkEnd w:id="69"/>
          </w:p>
        </w:tc>
        <w:tc>
          <w:tcPr>
            <w:tcW w:w="1062" w:type="dxa"/>
          </w:tcPr>
          <w:p>
            <w:pPr>
              <w:autoSpaceDE w:val="0"/>
              <w:jc w:val="center"/>
              <w:rPr>
                <w:rFonts w:asciiTheme="minorEastAsia" w:hAnsiTheme="minorEastAsia" w:cstheme="minorEastAsia"/>
                <w:kern w:val="0"/>
                <w:szCs w:val="21"/>
              </w:rPr>
            </w:pPr>
            <w:bookmarkStart w:id="70" w:name="货物一览表_units"/>
            <w:r>
              <w:rPr>
                <w:rFonts w:asciiTheme="minorEastAsia" w:eastAsiaTheme="minorEastAsia" w:hAnsiTheme="minorEastAsia" w:cstheme="minorEastAsia" w:hint="eastAsia"/>
                <w:kern w:val="0"/>
                <w:szCs w:val="21"/>
              </w:rPr>
              <w:t>计量单位</w:t>
            </w:r>
            <w:bookmarkEnd w:id="70"/>
          </w:p>
        </w:tc>
        <w:tc>
          <w:tcPr>
            <w:tcW w:w="1220" w:type="dxa"/>
          </w:tcPr>
          <w:p>
            <w:pPr>
              <w:autoSpaceDE w:val="0"/>
              <w:jc w:val="center"/>
              <w:rPr>
                <w:rFonts w:asciiTheme="minorEastAsia" w:hAnsiTheme="minorEastAsia" w:cstheme="minorEastAsia"/>
                <w:kern w:val="0"/>
                <w:szCs w:val="21"/>
              </w:rPr>
            </w:pPr>
            <w:bookmarkStart w:id="71" w:name="货物一览表_procurementBudget"/>
            <w:r>
              <w:rPr>
                <w:rFonts w:asciiTheme="minorEastAsia" w:eastAsiaTheme="minorEastAsia" w:hAnsiTheme="minorEastAsia" w:cstheme="minorEastAsia" w:hint="eastAsia"/>
                <w:kern w:val="0"/>
                <w:szCs w:val="21"/>
              </w:rPr>
              <w:t>采购预算（元）</w:t>
            </w:r>
            <w:bookmarkEnd w:id="71"/>
          </w:p>
        </w:tc>
        <w:tc>
          <w:tcPr>
            <w:tcW w:w="1329" w:type="dxa"/>
          </w:tcPr>
          <w:p>
            <w:pPr>
              <w:autoSpaceDE w:val="0"/>
              <w:jc w:val="center"/>
              <w:rPr>
                <w:rFonts w:asciiTheme="minorEastAsia" w:hAnsiTheme="minorEastAsia" w:cstheme="minorEastAsia" w:hint="eastAsia"/>
                <w:kern w:val="0"/>
                <w:szCs w:val="21"/>
              </w:rPr>
            </w:pPr>
            <w:bookmarkStart w:id="7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3" w:name="货物一览表_remark"/>
            <w:r>
              <w:rPr>
                <w:rFonts w:asciiTheme="minorEastAsia" w:eastAsiaTheme="minorEastAsia" w:hAnsiTheme="minorEastAsia" w:cstheme="minorEastAsia" w:hint="eastAsia"/>
                <w:kern w:val="0"/>
                <w:szCs w:val="21"/>
              </w:rPr>
              <w:t>备注</w:t>
            </w:r>
            <w:bookmarkEnd w:id="7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装备弹药物联网采集终端</w:t>
            </w:r>
          </w:p>
        </w:tc>
        <w:tc>
          <w:tcPr/>
          <w:p>
            <w:pPr>
              <w:autoSpaceDE w:val="0"/>
              <w:jc w:val="center"/>
              <w:rPr>
                <w:rFonts w:asciiTheme="minorEastAsia" w:hAnsiTheme="minorEastAsia" w:cstheme="minorEastAsia"/>
                <w:kern w:val="0"/>
                <w:szCs w:val="21"/>
              </w:rPr>
            </w:pPr>
            <w:r>
              <w:t>394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1,576,000.00</w:t>
            </w:r>
          </w:p>
        </w:tc>
        <w:tc>
          <w:tcPr/>
          <w:p>
            <w:pPr>
              <w:autoSpaceDE w:val="0"/>
              <w:jc w:val="center"/>
              <w:rPr>
                <w:rFonts w:asciiTheme="minorEastAsia" w:hAnsiTheme="minorEastAsia" w:cstheme="minorEastAsia" w:hint="eastAsia"/>
                <w:kern w:val="0"/>
                <w:szCs w:val="21"/>
              </w:rPr>
            </w:pPr>
            <w:r>
              <w:t>合同签订后45天内交货，安装调试并具备验收条件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1,576,000.00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49"/>
        <w:gridCol w:w="2820"/>
        <w:gridCol w:w="1742"/>
        <w:gridCol w:w="449"/>
        <w:gridCol w:w="1024"/>
        <w:gridCol w:w="853"/>
        <w:gridCol w:w="736"/>
        <w:gridCol w:w="44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青海省气象灾害防御技术中心(001057016)</w:t>
            </w:r>
          </w:p>
        </w:tc>
        <w:tc>
          <w:tcPr/>
          <w:p>
            <w:r>
              <w:t>装备弹药物联网采集终端</w:t>
            </w:r>
          </w:p>
        </w:tc>
        <w:tc>
          <w:tcPr/>
          <w:p>
            <w:r>
              <w:t>394</w:t>
            </w:r>
          </w:p>
        </w:tc>
        <w:tc>
          <w:tcPr/>
          <w:p>
            <w:r>
              <w:t>1576000.00</w:t>
            </w:r>
          </w:p>
        </w:tc>
        <w:tc>
          <w:tcPr/>
          <w:p>
            <w:r>
              <w:t xml:space="preserve">1576000.00  </w:t>
            </w:r>
          </w:p>
        </w:tc>
        <w:tc>
          <w:tcPr/>
          <w:p/>
        </w:tc>
        <w:tc>
          <w:tcPr/>
          <w:p/>
        </w:tc>
      </w:tr>
    </w:tbl>
    <w:p w:rsidR="00A77B3E"/>
    <w:p>
      <w:pPr>
        <w:spacing w:line="360" w:lineRule="auto"/>
        <w:rPr>
          <w:rFonts w:ascii="宋体" w:hAnsi="宋体"/>
          <w:szCs w:val="21"/>
        </w:rPr>
      </w:pPr>
      <w:bookmarkEnd w:id="7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A4723E">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pPr>
        <w:tabs>
          <w:tab w:val="left" w:pos="1573"/>
        </w:tabs>
        <w:adjustRightInd w:val="0"/>
        <w:snapToGrid w:val="0"/>
        <w:spacing w:line="360" w:lineRule="auto"/>
        <w:jc w:val="center"/>
        <w:outlineLvl w:val="1"/>
        <w:rPr>
          <w:b/>
          <w:bCs/>
          <w:sz w:val="30"/>
          <w:szCs w:val="30"/>
          <w:highlight w:val="none"/>
        </w:rPr>
      </w:pPr>
      <w:bookmarkStart w:id="75"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5"/>
              </w:numPr>
              <w:rPr>
                <w:rFonts w:ascii="宋体" w:hAnsi="宋体" w:hint="eastAsia"/>
                <w:sz w:val="18"/>
                <w:szCs w:val="18"/>
              </w:rPr>
            </w:pPr>
          </w:p>
        </w:tc>
        <w:tc>
          <w:tcPr>
            <w:tcW w:w="898" w:type="dxa"/>
            <w:vAlign w:val="center"/>
          </w:tcPr>
          <w:p>
            <w:pPr>
              <w:jc w:val="center"/>
              <w:rPr>
                <w:rFonts w:ascii="宋体" w:hAnsi="宋体" w:hint="eastAsia"/>
                <w:sz w:val="18"/>
                <w:szCs w:val="18"/>
              </w:rPr>
            </w:pPr>
          </w:p>
        </w:tc>
        <w:tc>
          <w:tcPr>
            <w:tcW w:w="7347" w:type="dxa"/>
          </w:tcPr>
          <w:p>
            <w:pPr>
              <w:tabs>
                <w:tab w:val="left" w:pos="709"/>
              </w:tabs>
              <w:spacing w:line="360" w:lineRule="auto"/>
              <w:jc w:val="left"/>
              <w:rPr>
                <w:rFonts w:ascii="宋体" w:hAnsi="宋体" w:cs="微软雅黑" w:hint="eastAsia"/>
                <w:b/>
                <w:color w:val="0000FF"/>
                <w:kern w:val="0"/>
                <w:sz w:val="18"/>
                <w:szCs w:val="18"/>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5"/>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6.1.2</w:t>
            </w:r>
          </w:p>
        </w:tc>
        <w:tc>
          <w:tcPr>
            <w:tcW w:w="7347" w:type="dxa"/>
            <w:vAlign w:val="center"/>
          </w:tcPr>
          <w:p>
            <w:pPr>
              <w:tabs>
                <w:tab w:val="left" w:pos="709"/>
              </w:tabs>
              <w:spacing w:line="360" w:lineRule="auto"/>
              <w:jc w:val="left"/>
              <w:rPr>
                <w:rFonts w:ascii="宋体" w:hAnsi="宋体" w:cs="微软雅黑" w:hint="eastAsia"/>
                <w:bCs/>
                <w:kern w:val="0"/>
                <w:sz w:val="18"/>
                <w:szCs w:val="18"/>
              </w:rPr>
            </w:pPr>
            <w:r>
              <w:rPr>
                <w:rFonts w:ascii="宋体" w:hAnsi="宋体" w:cs="微软雅黑" w:hint="eastAsia"/>
                <w:bCs/>
                <w:kern w:val="0"/>
                <w:sz w:val="18"/>
                <w:szCs w:val="18"/>
              </w:rPr>
              <w:t>中标人须提供常设7天×24小时热线服务和长期的免费技术支持，对采购人的服务通知，中标人在接报后2小时内响应，6小时内到达现场，24小时内处理完毕；如在检修24小时后仍无法排除故障，则中标人应在48小时内提供不低于故障设备规格、型号、性能的备用设备供采购人使用，直至故障设备修复。投标人需对提供本项售后服务进行承诺，并加盖投标人公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tabs>
          <w:tab w:val="left" w:pos="1573"/>
        </w:tabs>
        <w:adjustRightInd w:val="0"/>
        <w:snapToGrid w:val="0"/>
        <w:spacing w:line="360" w:lineRule="auto"/>
        <w:jc w:val="center"/>
        <w:outlineLvl w:val="1"/>
        <w:rPr>
          <w:b/>
          <w:sz w:val="30"/>
          <w:szCs w:val="30"/>
        </w:rPr>
      </w:pPr>
      <w:bookmarkStart w:id="76" w:name="采购公告合同部分_ZBGGHT"/>
      <w:r>
        <w:rPr>
          <w:rFonts w:hint="eastAsia"/>
          <w:b/>
          <w:sz w:val="30"/>
          <w:szCs w:val="30"/>
        </w:rPr>
        <w:t>采购合同</w:t>
      </w:r>
    </w:p>
    <w:p>
      <w:pPr>
        <w:spacing w:line="360" w:lineRule="auto"/>
        <w:ind w:firstLine="3066" w:firstLineChars="1460"/>
        <w:jc w:val="left"/>
        <w:rPr>
          <w:b/>
          <w:bCs/>
          <w:szCs w:val="21"/>
        </w:rPr>
      </w:pPr>
    </w:p>
    <w:p>
      <w:pPr>
        <w:snapToGrid w:val="0"/>
        <w:spacing w:line="360" w:lineRule="auto"/>
        <w:ind w:firstLine="420"/>
        <w:rPr>
          <w:rFonts w:ascii="宋体" w:hAnsi="宋体" w:hint="eastAsia"/>
          <w:szCs w:val="21"/>
        </w:rPr>
      </w:pPr>
      <w:r>
        <w:rPr>
          <w:rFonts w:ascii="宋体" w:hAnsi="宋体" w:hint="eastAsia"/>
          <w:szCs w:val="21"/>
        </w:rPr>
        <w:t>甲方（采购人）：</w:t>
      </w:r>
      <w:r>
        <w:rPr>
          <w:rFonts w:hint="eastAsia"/>
          <w:szCs w:val="21"/>
          <w:u w:val="single"/>
        </w:rPr>
        <w:t xml:space="preserve">  </w:t>
      </w:r>
      <w:r>
        <w:rPr>
          <w:rFonts w:hint="eastAsia"/>
          <w:szCs w:val="21"/>
          <w:u w:val="single"/>
          <w:lang w:val="en-US" w:eastAsia="zh-CN"/>
        </w:rPr>
        <w:t>青海省气象灾害防御技术中心</w:t>
      </w:r>
      <w:r>
        <w:rPr>
          <w:rFonts w:hint="eastAsia"/>
          <w:szCs w:val="21"/>
          <w:u w:val="single"/>
        </w:rPr>
        <w:t xml:space="preserve">      </w:t>
      </w:r>
    </w:p>
    <w:p>
      <w:pPr>
        <w:snapToGrid w:val="0"/>
        <w:spacing w:line="360" w:lineRule="auto"/>
        <w:ind w:firstLine="420"/>
        <w:rPr>
          <w:rFonts w:ascii="宋体" w:hAnsi="宋体" w:hint="eastAsia"/>
          <w:szCs w:val="21"/>
        </w:rPr>
      </w:pPr>
      <w:r>
        <w:rPr>
          <w:rFonts w:ascii="宋体" w:hAnsi="宋体" w:hint="eastAsia"/>
          <w:szCs w:val="21"/>
        </w:rPr>
        <w:t>乙方（中标人）：</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p>
    <w:p>
      <w:pPr>
        <w:snapToGrid w:val="0"/>
        <w:spacing w:line="360" w:lineRule="auto"/>
        <w:ind w:firstLine="420"/>
        <w:rPr>
          <w:rFonts w:ascii="宋体" w:hAnsi="宋体" w:hint="eastAsia"/>
          <w:szCs w:val="21"/>
        </w:rPr>
      </w:pPr>
      <w:r>
        <w:rPr>
          <w:rFonts w:ascii="宋体" w:hAnsi="宋体" w:hint="eastAsia"/>
          <w:szCs w:val="21"/>
        </w:rPr>
        <w:t>甲乙双方</w:t>
      </w:r>
      <w:r>
        <w:rPr>
          <w:rFonts w:hint="eastAsia"/>
          <w:szCs w:val="21"/>
        </w:rPr>
        <w:t>根据《中华人民共和国政府采购法》、《中华人民共和国民法典》等相关法律法规以及本项目招标文件的规定，经平等协商达成合同如下：</w:t>
      </w:r>
    </w:p>
    <w:p>
      <w:pPr>
        <w:numPr>
          <w:ilvl w:val="0"/>
          <w:numId w:val="4"/>
        </w:numPr>
        <w:adjustRightInd w:val="0"/>
        <w:snapToGrid w:val="0"/>
        <w:spacing w:line="360" w:lineRule="auto"/>
        <w:rPr>
          <w:b/>
        </w:rPr>
      </w:pPr>
      <w:r>
        <w:rPr>
          <w:rFonts w:hint="eastAsia"/>
          <w:b/>
        </w:rPr>
        <w:t>定义</w:t>
      </w:r>
    </w:p>
    <w:p>
      <w:pPr>
        <w:adjustRightInd w:val="0"/>
        <w:snapToGrid w:val="0"/>
        <w:spacing w:line="360" w:lineRule="auto"/>
        <w:ind w:firstLine="420" w:firstLineChars="200"/>
        <w:rPr>
          <w:bCs/>
        </w:rPr>
      </w:pPr>
      <w:r>
        <w:rPr>
          <w:rFonts w:hint="eastAsia"/>
          <w:szCs w:val="21"/>
        </w:rPr>
        <w:t>采购人名称：</w:t>
      </w:r>
      <w:r>
        <w:rPr>
          <w:rFonts w:hint="eastAsia"/>
          <w:szCs w:val="21"/>
          <w:u w:val="single"/>
        </w:rPr>
        <w:t xml:space="preserve">  </w:t>
      </w:r>
      <w:r>
        <w:rPr>
          <w:rFonts w:hint="eastAsia"/>
          <w:szCs w:val="21"/>
          <w:u w:val="single"/>
          <w:lang w:val="en-US" w:eastAsia="zh-CN"/>
        </w:rPr>
        <w:t>青海省气象灾害防御技术中心</w:t>
      </w:r>
      <w:r>
        <w:rPr>
          <w:rFonts w:hint="eastAsia"/>
          <w:szCs w:val="21"/>
          <w:u w:val="single"/>
        </w:rPr>
        <w:t xml:space="preserve">      </w:t>
      </w:r>
    </w:p>
    <w:p>
      <w:pPr>
        <w:adjustRightInd w:val="0"/>
        <w:snapToGrid w:val="0"/>
        <w:spacing w:line="360" w:lineRule="auto"/>
        <w:ind w:firstLine="420" w:firstLineChars="200"/>
        <w:rPr>
          <w:szCs w:val="21"/>
          <w:u w:val="single"/>
        </w:rPr>
      </w:pPr>
      <w:r>
        <w:rPr>
          <w:rFonts w:hint="eastAsia"/>
          <w:szCs w:val="21"/>
        </w:rPr>
        <w:t>项目编号和分包号：</w:t>
      </w:r>
      <w:r>
        <w:rPr>
          <w:rFonts w:hint="eastAsia"/>
          <w:szCs w:val="21"/>
          <w:u w:val="single"/>
        </w:rPr>
        <w:t xml:space="preserve">                  </w:t>
      </w:r>
    </w:p>
    <w:p>
      <w:pPr>
        <w:adjustRightInd w:val="0"/>
        <w:snapToGrid w:val="0"/>
        <w:spacing w:line="360" w:lineRule="auto"/>
        <w:ind w:firstLine="420" w:firstLineChars="200"/>
        <w:rPr>
          <w:szCs w:val="21"/>
          <w:u w:val="single"/>
        </w:rPr>
      </w:pPr>
      <w:r>
        <w:rPr>
          <w:rFonts w:hint="eastAsia"/>
          <w:szCs w:val="21"/>
        </w:rPr>
        <w:t>项目名称：</w:t>
      </w:r>
      <w:r>
        <w:rPr>
          <w:rFonts w:hint="eastAsia"/>
          <w:szCs w:val="21"/>
          <w:u w:val="single"/>
        </w:rPr>
        <w:t xml:space="preserve">  </w:t>
      </w:r>
      <w:r>
        <w:rPr>
          <w:rFonts w:hint="eastAsia"/>
          <w:szCs w:val="21"/>
          <w:u w:val="single"/>
          <w:lang w:val="en-US" w:eastAsia="zh-CN"/>
        </w:rPr>
        <w:t xml:space="preserve">                   </w:t>
      </w:r>
      <w:r>
        <w:rPr>
          <w:rFonts w:hint="eastAsia"/>
          <w:szCs w:val="21"/>
          <w:u w:val="single"/>
        </w:rPr>
        <w:t xml:space="preserve">  </w:t>
      </w:r>
    </w:p>
    <w:p>
      <w:pPr>
        <w:numPr>
          <w:ilvl w:val="0"/>
          <w:numId w:val="4"/>
        </w:numPr>
        <w:adjustRightInd w:val="0"/>
        <w:snapToGrid w:val="0"/>
        <w:spacing w:line="360" w:lineRule="auto"/>
        <w:rPr>
          <w:b/>
        </w:rPr>
      </w:pPr>
      <w:r>
        <w:rPr>
          <w:rFonts w:hint="eastAsia"/>
          <w:b/>
        </w:rPr>
        <w:t>合同标的</w:t>
      </w:r>
    </w:p>
    <w:p>
      <w:pPr>
        <w:adjustRightInd w:val="0"/>
        <w:snapToGrid w:val="0"/>
        <w:spacing w:line="360" w:lineRule="auto"/>
        <w:ind w:firstLine="420" w:firstLineChars="200"/>
        <w:rPr>
          <w:rFonts w:ascii="宋体" w:hAnsi="宋体" w:hint="eastAsia"/>
          <w:szCs w:val="21"/>
        </w:rPr>
      </w:pPr>
      <w:r>
        <w:rPr>
          <w:rFonts w:ascii="宋体" w:hAnsi="宋体" w:hint="eastAsia"/>
          <w:szCs w:val="21"/>
        </w:rPr>
        <w:t>甲方同意从乙方购买，乙方同意向甲方出售下列服务产品：</w:t>
      </w:r>
    </w:p>
    <w:tbl>
      <w:tblPr>
        <w:tblStyle w:val="TableNormal"/>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85"/>
        <w:gridCol w:w="1916"/>
        <w:gridCol w:w="1074"/>
        <w:gridCol w:w="932"/>
        <w:gridCol w:w="1003"/>
        <w:gridCol w:w="1003"/>
        <w:gridCol w:w="1003"/>
        <w:gridCol w:w="1225"/>
      </w:tblGrid>
      <w:tr>
        <w:tblPrEx>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blHeader/>
          <w:jc w:val="center"/>
        </w:trPr>
        <w:tc>
          <w:tcPr>
            <w:tcW w:w="585"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b/>
                <w:szCs w:val="21"/>
              </w:rPr>
            </w:pPr>
            <w:r>
              <w:rPr>
                <w:rFonts w:ascii="宋体" w:eastAsia="宋体" w:hAnsi="宋体" w:cs="宋体" w:hint="eastAsia"/>
                <w:b/>
                <w:sz w:val="21"/>
                <w:szCs w:val="21"/>
              </w:rPr>
              <w:t>No.</w:t>
            </w:r>
          </w:p>
        </w:tc>
        <w:tc>
          <w:tcPr>
            <w:tcW w:w="1916"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b/>
                <w:szCs w:val="21"/>
              </w:rPr>
            </w:pPr>
            <w:r>
              <w:rPr>
                <w:rFonts w:ascii="宋体" w:eastAsia="宋体" w:hAnsi="宋体" w:cs="宋体" w:hint="eastAsia"/>
                <w:b/>
                <w:sz w:val="21"/>
                <w:szCs w:val="21"/>
              </w:rPr>
              <w:t>产品名称</w:t>
            </w:r>
          </w:p>
        </w:tc>
        <w:tc>
          <w:tcPr>
            <w:tcW w:w="1074"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b/>
                <w:szCs w:val="21"/>
              </w:rPr>
            </w:pPr>
            <w:r>
              <w:rPr>
                <w:rFonts w:ascii="宋体" w:eastAsia="宋体" w:hAnsi="宋体" w:cs="宋体" w:hint="eastAsia"/>
                <w:b/>
                <w:sz w:val="21"/>
                <w:szCs w:val="21"/>
                <w:lang w:val="en-US" w:eastAsia="zh-CN"/>
              </w:rPr>
              <w:t>品牌</w:t>
            </w:r>
          </w:p>
        </w:tc>
        <w:tc>
          <w:tcPr>
            <w:tcW w:w="932"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b/>
                <w:szCs w:val="21"/>
              </w:rPr>
            </w:pPr>
            <w:r>
              <w:rPr>
                <w:rFonts w:ascii="宋体" w:eastAsia="宋体" w:hAnsi="宋体" w:cs="宋体" w:hint="eastAsia"/>
                <w:b/>
                <w:sz w:val="21"/>
                <w:szCs w:val="21"/>
                <w:lang w:val="en-US" w:eastAsia="zh-CN"/>
              </w:rPr>
              <w:t>型号</w:t>
            </w: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b/>
                <w:szCs w:val="21"/>
              </w:rPr>
            </w:pPr>
            <w:r>
              <w:rPr>
                <w:rFonts w:ascii="宋体" w:eastAsia="宋体" w:hAnsi="宋体" w:cs="宋体" w:hint="eastAsia"/>
                <w:b/>
                <w:sz w:val="21"/>
                <w:szCs w:val="21"/>
              </w:rPr>
              <w:t>数量</w:t>
            </w: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b/>
                <w:szCs w:val="21"/>
              </w:rPr>
            </w:pPr>
            <w:r>
              <w:rPr>
                <w:rFonts w:ascii="宋体" w:eastAsia="宋体" w:hAnsi="宋体" w:cs="宋体" w:hint="eastAsia"/>
                <w:b/>
                <w:sz w:val="21"/>
                <w:szCs w:val="21"/>
                <w:lang w:val="en-US" w:eastAsia="zh-CN"/>
              </w:rPr>
              <w:t>单价</w:t>
            </w: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b/>
                <w:szCs w:val="21"/>
              </w:rPr>
            </w:pPr>
            <w:r>
              <w:rPr>
                <w:rFonts w:ascii="宋体" w:eastAsia="宋体" w:hAnsi="宋体" w:cs="宋体" w:hint="eastAsia"/>
                <w:b/>
                <w:sz w:val="21"/>
                <w:szCs w:val="21"/>
                <w:lang w:val="en-US" w:eastAsia="zh-CN"/>
              </w:rPr>
              <w:t>金额</w:t>
            </w:r>
          </w:p>
        </w:tc>
        <w:tc>
          <w:tcPr>
            <w:tcW w:w="1225"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b/>
                <w:szCs w:val="21"/>
              </w:rPr>
            </w:pPr>
            <w:r>
              <w:rPr>
                <w:rFonts w:ascii="宋体" w:eastAsia="宋体" w:hAnsi="宋体" w:cs="宋体" w:hint="eastAsia"/>
                <w:b/>
                <w:sz w:val="21"/>
                <w:szCs w:val="21"/>
                <w:lang w:val="en-US" w:eastAsia="zh-CN"/>
              </w:rPr>
              <w:t>备注</w:t>
            </w:r>
          </w:p>
        </w:tc>
      </w:tr>
      <w:tr>
        <w:tblPrEx>
          <w:tblW w:w="8741" w:type="dxa"/>
          <w:jc w:val="center"/>
          <w:tblCellMar>
            <w:top w:w="0" w:type="dxa"/>
            <w:left w:w="108" w:type="dxa"/>
            <w:bottom w:w="0" w:type="dxa"/>
            <w:right w:w="108" w:type="dxa"/>
          </w:tblCellMar>
        </w:tblPrEx>
        <w:trPr>
          <w:trHeight w:val="397"/>
          <w:jc w:val="center"/>
        </w:trPr>
        <w:tc>
          <w:tcPr>
            <w:tcW w:w="585"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r>
              <w:rPr>
                <w:rFonts w:ascii="宋体" w:eastAsia="宋体" w:hAnsi="宋体" w:cs="宋体" w:hint="eastAsia"/>
                <w:sz w:val="21"/>
                <w:szCs w:val="21"/>
                <w:lang w:val="en-US" w:eastAsia="zh-CN"/>
              </w:rPr>
              <w:t>1</w:t>
            </w:r>
          </w:p>
        </w:tc>
        <w:tc>
          <w:tcPr>
            <w:tcW w:w="1916"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default"/>
                <w:szCs w:val="21"/>
              </w:rPr>
            </w:pPr>
          </w:p>
        </w:tc>
        <w:tc>
          <w:tcPr>
            <w:tcW w:w="1074"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c>
          <w:tcPr>
            <w:tcW w:w="932"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default"/>
                <w:szCs w:val="21"/>
              </w:rPr>
            </w:pP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default"/>
                <w:szCs w:val="21"/>
              </w:rPr>
            </w:pP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c>
          <w:tcPr>
            <w:tcW w:w="1225"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r>
      <w:tr>
        <w:tblPrEx>
          <w:tblW w:w="8741" w:type="dxa"/>
          <w:jc w:val="center"/>
          <w:tblCellMar>
            <w:top w:w="0" w:type="dxa"/>
            <w:left w:w="108" w:type="dxa"/>
            <w:bottom w:w="0" w:type="dxa"/>
            <w:right w:w="108" w:type="dxa"/>
          </w:tblCellMar>
        </w:tblPrEx>
        <w:trPr>
          <w:trHeight w:val="397"/>
          <w:jc w:val="center"/>
        </w:trPr>
        <w:tc>
          <w:tcPr>
            <w:tcW w:w="585"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r>
              <w:rPr>
                <w:rFonts w:ascii="宋体" w:eastAsia="宋体" w:hAnsi="宋体" w:cs="宋体" w:hint="eastAsia"/>
                <w:sz w:val="21"/>
                <w:szCs w:val="21"/>
                <w:lang w:val="en-US" w:eastAsia="zh-CN"/>
              </w:rPr>
              <w:t>2</w:t>
            </w:r>
          </w:p>
        </w:tc>
        <w:tc>
          <w:tcPr>
            <w:tcW w:w="1916"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default"/>
                <w:szCs w:val="21"/>
              </w:rPr>
            </w:pPr>
          </w:p>
        </w:tc>
        <w:tc>
          <w:tcPr>
            <w:tcW w:w="1074"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default"/>
                <w:szCs w:val="21"/>
              </w:rPr>
            </w:pPr>
          </w:p>
        </w:tc>
        <w:tc>
          <w:tcPr>
            <w:tcW w:w="932"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default"/>
                <w:szCs w:val="21"/>
              </w:rPr>
            </w:pP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c>
          <w:tcPr>
            <w:tcW w:w="1225"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r>
      <w:tr>
        <w:tblPrEx>
          <w:tblW w:w="8741" w:type="dxa"/>
          <w:jc w:val="center"/>
          <w:tblCellMar>
            <w:top w:w="0" w:type="dxa"/>
            <w:left w:w="108" w:type="dxa"/>
            <w:bottom w:w="0" w:type="dxa"/>
            <w:right w:w="108" w:type="dxa"/>
          </w:tblCellMar>
        </w:tblPrEx>
        <w:trPr>
          <w:trHeight w:val="397"/>
          <w:jc w:val="center"/>
        </w:trPr>
        <w:tc>
          <w:tcPr>
            <w:tcW w:w="585"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c>
          <w:tcPr>
            <w:tcW w:w="5928" w:type="dxa"/>
            <w:gridSpan w:val="5"/>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r>
              <w:rPr>
                <w:rFonts w:ascii="宋体" w:eastAsia="宋体" w:hAnsi="宋体" w:cs="宋体" w:hint="eastAsia"/>
                <w:sz w:val="21"/>
                <w:szCs w:val="21"/>
                <w:lang w:val="en-US" w:eastAsia="zh-CN"/>
              </w:rPr>
              <w:t>合计</w:t>
            </w:r>
          </w:p>
        </w:tc>
        <w:tc>
          <w:tcPr>
            <w:tcW w:w="1003"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c>
          <w:tcPr>
            <w:tcW w:w="1225" w:type="dxa"/>
            <w:vAlign w:val="center"/>
          </w:tcPr>
          <w:p>
            <w:pPr>
              <w:keepNext w:val="0"/>
              <w:keepLines w:val="0"/>
              <w:pageBreakBefore w:val="0"/>
              <w:widowControl w:val="0"/>
              <w:tabs>
                <w:tab w:val="left" w:pos="1573"/>
              </w:tabs>
              <w:kinsoku/>
              <w:wordWrap/>
              <w:overflowPunct/>
              <w:topLinePunct w:val="0"/>
              <w:autoSpaceDE w:val="0"/>
              <w:autoSpaceDN w:val="0"/>
              <w:bidi w:val="0"/>
              <w:adjustRightInd w:val="0"/>
              <w:snapToGrid w:val="0"/>
              <w:spacing w:line="240" w:lineRule="auto"/>
              <w:ind w:left="0" w:right="0" w:firstLine="0" w:leftChars="0" w:rightChars="0" w:firstLineChars="0"/>
              <w:jc w:val="center"/>
              <w:textAlignment w:val="auto"/>
              <w:rPr>
                <w:rFonts w:ascii="宋体" w:hAnsi="宋体" w:cs="宋体" w:hint="eastAsia"/>
                <w:szCs w:val="21"/>
              </w:rPr>
            </w:pPr>
          </w:p>
        </w:tc>
      </w:tr>
    </w:tbl>
    <w:p>
      <w:pPr>
        <w:numPr>
          <w:ilvl w:val="0"/>
          <w:numId w:val="4"/>
        </w:numPr>
        <w:adjustRightInd w:val="0"/>
        <w:snapToGrid w:val="0"/>
        <w:spacing w:line="360" w:lineRule="auto"/>
        <w:rPr>
          <w:b/>
        </w:rPr>
      </w:pPr>
      <w:r>
        <w:rPr>
          <w:rFonts w:hint="eastAsia"/>
          <w:b/>
        </w:rPr>
        <w:t>质量标准及保证</w:t>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rPr>
        <w:t>1.乙方保证提供的货物皆为符合国家标准的全新、未使用过的正品合格产品，且承诺为甲方提供符合或高于国家标准、行业的安全质量标准、环保标准及招标文件要求的服务，且若该货物在投标货物生产厂商中国总部对外公众网站上具有标准配置和服务的，乙方为甲方提供的产品及服务符合或高于其标准。</w:t>
      </w:r>
      <w:r>
        <w:rPr>
          <w:rFonts w:ascii="宋体" w:hAnsi="宋体" w:cs="宋体" w:hint="eastAsia"/>
        </w:rPr>
        <w:tab/>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rPr>
        <w:t>2.</w:t>
      </w:r>
      <w:r>
        <w:rPr>
          <w:rFonts w:ascii="宋体" w:hAnsi="宋体" w:cs="宋体" w:hint="eastAsia"/>
          <w:lang w:val="en-US" w:eastAsia="zh-CN"/>
        </w:rPr>
        <w:t>乙方所提供须满足附件1的技术参数要求。</w:t>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lang w:val="en-US" w:eastAsia="zh-CN"/>
        </w:rPr>
        <w:t>3.</w:t>
      </w:r>
      <w:r>
        <w:rPr>
          <w:rFonts w:ascii="宋体" w:hAnsi="宋体" w:cs="宋体" w:hint="eastAsia"/>
        </w:rPr>
        <w:t>乙方应提供产品达到合格标准的自测报告</w:t>
      </w:r>
      <w:r>
        <w:rPr>
          <w:rFonts w:ascii="宋体" w:hAnsi="宋体" w:cs="宋体" w:hint="eastAsia"/>
          <w:lang w:val="en-US" w:eastAsia="zh-CN"/>
        </w:rPr>
        <w:t>或</w:t>
      </w:r>
      <w:r>
        <w:rPr>
          <w:rFonts w:ascii="宋体" w:hAnsi="宋体" w:cs="宋体" w:hint="eastAsia"/>
        </w:rPr>
        <w:t>出厂测试报告。</w:t>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lang w:val="en-US" w:eastAsia="zh-CN"/>
        </w:rPr>
        <w:t>4</w:t>
      </w:r>
      <w:r>
        <w:rPr>
          <w:rFonts w:ascii="宋体" w:hAnsi="宋体" w:cs="宋体" w:hint="eastAsia"/>
        </w:rPr>
        <w:t>.</w:t>
      </w:r>
      <w:r>
        <w:rPr>
          <w:rFonts w:ascii="宋体" w:hAnsi="宋体" w:cs="宋体" w:hint="eastAsia"/>
          <w:u w:val="single"/>
        </w:rPr>
        <w:t xml:space="preserve"> </w:t>
      </w:r>
      <w:r>
        <w:rPr>
          <w:rFonts w:ascii="宋体" w:hAnsi="宋体" w:cs="宋体" w:hint="eastAsia"/>
          <w:u w:val="single"/>
          <w:lang w:val="en-US" w:eastAsia="zh-CN"/>
        </w:rPr>
        <w:t>2026</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u w:val="single"/>
          <w:lang w:val="en-US" w:eastAsia="zh-CN"/>
        </w:rPr>
        <w:t>9</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u w:val="single"/>
          <w:lang w:val="en-US" w:eastAsia="zh-CN"/>
        </w:rPr>
        <w:t>15</w:t>
      </w:r>
      <w:r>
        <w:rPr>
          <w:rFonts w:ascii="宋体" w:hAnsi="宋体" w:cs="宋体" w:hint="eastAsia"/>
          <w:u w:val="single"/>
        </w:rPr>
        <w:t xml:space="preserve"> </w:t>
      </w:r>
      <w:r>
        <w:rPr>
          <w:rFonts w:ascii="宋体" w:hAnsi="宋体" w:cs="宋体" w:hint="eastAsia"/>
        </w:rPr>
        <w:t>日前，完成出厂测试。</w:t>
      </w:r>
    </w:p>
    <w:p>
      <w:pPr>
        <w:tabs>
          <w:tab w:val="left" w:pos="1573"/>
        </w:tabs>
        <w:adjustRightInd w:val="0"/>
        <w:snapToGrid w:val="0"/>
        <w:spacing w:line="360" w:lineRule="auto"/>
        <w:ind w:firstLine="420" w:firstLineChars="200"/>
        <w:jc w:val="left"/>
        <w:rPr>
          <w:rFonts w:ascii="宋体" w:hAnsi="宋体" w:cs="宋体" w:hint="eastAsia"/>
          <w:szCs w:val="21"/>
        </w:rPr>
      </w:pPr>
      <w:r>
        <w:rPr>
          <w:rFonts w:ascii="宋体" w:hAnsi="宋体" w:cs="宋体" w:hint="eastAsia"/>
          <w:lang w:val="en-US" w:eastAsia="zh-CN"/>
        </w:rPr>
        <w:t>5</w:t>
      </w:r>
      <w:r>
        <w:rPr>
          <w:rFonts w:ascii="宋体" w:hAnsi="宋体" w:cs="宋体" w:hint="eastAsia"/>
        </w:rPr>
        <w:t>.</w:t>
      </w:r>
      <w:r>
        <w:rPr>
          <w:rFonts w:ascii="宋体" w:hAnsi="宋体" w:cs="宋体" w:hint="eastAsia"/>
          <w:u w:val="single"/>
        </w:rPr>
        <w:t xml:space="preserve"> </w:t>
      </w:r>
      <w:r>
        <w:rPr>
          <w:rFonts w:ascii="宋体" w:hAnsi="宋体" w:cs="宋体" w:hint="eastAsia"/>
          <w:u w:val="single"/>
          <w:lang w:val="en-US" w:eastAsia="zh-CN"/>
        </w:rPr>
        <w:t>2026</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u w:val="single"/>
          <w:lang w:val="en-US" w:eastAsia="zh-CN"/>
        </w:rPr>
        <w:t>9</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u w:val="single"/>
          <w:lang w:val="en-US" w:eastAsia="zh-CN"/>
        </w:rPr>
        <w:t>30</w:t>
      </w:r>
      <w:r>
        <w:rPr>
          <w:rFonts w:ascii="宋体" w:hAnsi="宋体" w:cs="宋体" w:hint="eastAsia"/>
          <w:u w:val="single"/>
        </w:rPr>
        <w:t xml:space="preserve"> </w:t>
      </w:r>
      <w:r>
        <w:rPr>
          <w:rFonts w:ascii="宋体" w:hAnsi="宋体" w:cs="宋体" w:hint="eastAsia"/>
        </w:rPr>
        <w:t>日前，完成现场验收，启动业务试运行。</w:t>
      </w:r>
    </w:p>
    <w:p>
      <w:pPr>
        <w:numPr>
          <w:ilvl w:val="0"/>
          <w:numId w:val="4"/>
        </w:numPr>
        <w:adjustRightInd w:val="0"/>
        <w:snapToGrid w:val="0"/>
        <w:spacing w:line="360" w:lineRule="auto"/>
        <w:rPr>
          <w:b/>
        </w:rPr>
      </w:pPr>
      <w:r>
        <w:rPr>
          <w:rFonts w:hint="eastAsia"/>
          <w:b/>
        </w:rPr>
        <w:t>验收</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1.验收分为现场验收及合同验收，乙方在完成安装调试</w:t>
      </w:r>
      <w:r>
        <w:rPr>
          <w:rFonts w:ascii="等线" w:hAnsi="等线" w:cs="宋体" w:hint="eastAsia"/>
          <w:kern w:val="0"/>
          <w:szCs w:val="21"/>
        </w:rPr>
        <w:t>并测试通过后，</w:t>
      </w:r>
      <w:r>
        <w:rPr>
          <w:rFonts w:ascii="宋体" w:hAnsi="宋体" w:cs="仿宋_GB2312" w:hint="eastAsia"/>
          <w:kern w:val="0"/>
          <w:szCs w:val="21"/>
        </w:rPr>
        <w:t>向甲方提出验收申请，甲方接到申请后组织人员进行验收，</w:t>
      </w:r>
      <w:r>
        <w:rPr>
          <w:rFonts w:ascii="等线" w:hAnsi="等线" w:cs="宋体" w:hint="eastAsia"/>
          <w:kern w:val="0"/>
          <w:szCs w:val="21"/>
        </w:rPr>
        <w:t>验收前由乙方向甲方提供验收大纲，经甲方认可后执行，</w:t>
      </w:r>
      <w:r>
        <w:rPr>
          <w:rFonts w:ascii="宋体" w:hAnsi="宋体" w:cs="仿宋_GB2312" w:hint="eastAsia"/>
          <w:kern w:val="0"/>
          <w:szCs w:val="21"/>
        </w:rPr>
        <w:t>验收合格视为项目交付完成。</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2.乙方应按照甲方要求提交合同实施情况报告、自测的产品性能测试报告、货物/服务接收清单、现场验收报告等。</w:t>
      </w:r>
    </w:p>
    <w:p>
      <w:pPr>
        <w:numPr>
          <w:ilvl w:val="0"/>
          <w:numId w:val="4"/>
        </w:numPr>
        <w:adjustRightInd w:val="0"/>
        <w:snapToGrid w:val="0"/>
        <w:spacing w:line="360" w:lineRule="auto"/>
        <w:rPr>
          <w:b/>
          <w:szCs w:val="21"/>
        </w:rPr>
      </w:pPr>
      <w:r>
        <w:rPr>
          <w:rFonts w:hint="eastAsia"/>
          <w:b/>
          <w:szCs w:val="21"/>
        </w:rPr>
        <w:t>运输</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1.本合同项下货物应由乙方承运至甲方指定地点，运输所产生的费用由乙方承担。乙方应同时承担运输过程中合同货物的所有在途风险，包括但不限于毁损、丢失等。</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2.货物运输过程中出现的所有事故，由乙方自行负责，与甲方无关，如因此给甲方造成损失的，乙方应该承担相应的赔偿责任。</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3.货物运输途中发生的可对运输产生的不利影响的所有不可预计情况均由乙方自行协调解决。</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4.因自然灾害、政策变动等不可抗力因素导致送货延迟的，乙方须及时通知甲方，并取得相关证明，以便甲方处理后续工作。</w:t>
      </w:r>
    </w:p>
    <w:p>
      <w:pPr>
        <w:numPr>
          <w:ilvl w:val="0"/>
          <w:numId w:val="4"/>
        </w:numPr>
        <w:adjustRightInd w:val="0"/>
        <w:snapToGrid w:val="0"/>
        <w:spacing w:line="360" w:lineRule="auto"/>
        <w:rPr>
          <w:b/>
          <w:szCs w:val="21"/>
        </w:rPr>
      </w:pPr>
      <w:r>
        <w:rPr>
          <w:rFonts w:hint="eastAsia"/>
          <w:b/>
          <w:szCs w:val="21"/>
        </w:rPr>
        <w:t>收货时间、地点</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乙方应于</w:t>
      </w:r>
      <w:r>
        <w:rPr>
          <w:rFonts w:ascii="宋体" w:hAnsi="宋体" w:cs="仿宋_GB2312" w:hint="eastAsia"/>
          <w:kern w:val="0"/>
          <w:szCs w:val="21"/>
          <w:u w:val="single"/>
        </w:rPr>
        <w:t xml:space="preserve"> </w:t>
      </w:r>
      <w:r>
        <w:rPr>
          <w:rFonts w:ascii="宋体" w:hAnsi="宋体" w:cs="仿宋_GB2312" w:hint="eastAsia"/>
          <w:kern w:val="0"/>
          <w:szCs w:val="21"/>
          <w:u w:val="single"/>
          <w:lang w:val="en-US" w:eastAsia="zh-CN"/>
        </w:rPr>
        <w:t>2026</w:t>
      </w:r>
      <w:r>
        <w:rPr>
          <w:rFonts w:ascii="宋体" w:hAnsi="宋体" w:cs="仿宋_GB2312" w:hint="eastAsia"/>
          <w:kern w:val="0"/>
          <w:szCs w:val="21"/>
          <w:u w:val="single"/>
        </w:rPr>
        <w:t xml:space="preserve"> </w:t>
      </w:r>
      <w:r>
        <w:rPr>
          <w:rFonts w:ascii="宋体" w:hAnsi="宋体" w:cs="仿宋_GB2312" w:hint="eastAsia"/>
          <w:kern w:val="0"/>
          <w:szCs w:val="21"/>
        </w:rPr>
        <w:t>年</w:t>
      </w:r>
      <w:r>
        <w:rPr>
          <w:rFonts w:ascii="宋体" w:hAnsi="宋体" w:cs="仿宋_GB2312" w:hint="eastAsia"/>
          <w:kern w:val="0"/>
          <w:szCs w:val="21"/>
          <w:u w:val="single"/>
        </w:rPr>
        <w:t xml:space="preserve"> </w:t>
      </w:r>
      <w:r>
        <w:rPr>
          <w:rFonts w:ascii="宋体" w:hAnsi="宋体" w:cs="仿宋_GB2312" w:hint="eastAsia"/>
          <w:kern w:val="0"/>
          <w:szCs w:val="21"/>
          <w:u w:val="single"/>
          <w:lang w:val="en-US" w:eastAsia="zh-CN"/>
        </w:rPr>
        <w:t>9</w:t>
      </w:r>
      <w:r>
        <w:rPr>
          <w:rFonts w:ascii="宋体" w:hAnsi="宋体" w:cs="仿宋_GB2312" w:hint="eastAsia"/>
          <w:kern w:val="0"/>
          <w:szCs w:val="21"/>
          <w:u w:val="single"/>
        </w:rPr>
        <w:t xml:space="preserve"> </w:t>
      </w:r>
      <w:r>
        <w:rPr>
          <w:rFonts w:ascii="宋体" w:hAnsi="宋体" w:cs="仿宋_GB2312" w:hint="eastAsia"/>
          <w:kern w:val="0"/>
          <w:szCs w:val="21"/>
        </w:rPr>
        <w:t>月</w:t>
      </w:r>
      <w:r>
        <w:rPr>
          <w:rFonts w:ascii="宋体" w:hAnsi="宋体" w:cs="仿宋_GB2312" w:hint="eastAsia"/>
          <w:kern w:val="0"/>
          <w:szCs w:val="21"/>
          <w:u w:val="single"/>
        </w:rPr>
        <w:t xml:space="preserve"> </w:t>
      </w:r>
      <w:r>
        <w:rPr>
          <w:rFonts w:ascii="宋体" w:hAnsi="宋体" w:cs="仿宋_GB2312" w:hint="eastAsia"/>
          <w:kern w:val="0"/>
          <w:szCs w:val="21"/>
          <w:u w:val="single"/>
          <w:lang w:val="en-US" w:eastAsia="zh-CN"/>
        </w:rPr>
        <w:t>30</w:t>
      </w:r>
      <w:r>
        <w:rPr>
          <w:rFonts w:ascii="宋体" w:hAnsi="宋体" w:cs="仿宋_GB2312" w:hint="eastAsia"/>
          <w:kern w:val="0"/>
          <w:szCs w:val="21"/>
          <w:u w:val="single"/>
        </w:rPr>
        <w:t xml:space="preserve"> </w:t>
      </w:r>
      <w:r>
        <w:rPr>
          <w:rFonts w:ascii="宋体" w:hAnsi="宋体" w:cs="仿宋_GB2312" w:hint="eastAsia"/>
          <w:kern w:val="0"/>
          <w:szCs w:val="21"/>
        </w:rPr>
        <w:t>日前将本合同货物运至以下地点：</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收货单位：</w:t>
      </w:r>
      <w:r>
        <w:rPr>
          <w:rFonts w:ascii="宋体" w:hAnsi="宋体" w:cs="仿宋_GB2312" w:hint="eastAsia"/>
          <w:kern w:val="0"/>
          <w:szCs w:val="21"/>
          <w:lang w:val="en-US" w:eastAsia="zh-CN"/>
        </w:rPr>
        <w:t>青海省气象灾害防御技术中心</w:t>
      </w:r>
      <w:r>
        <w:rPr>
          <w:rFonts w:ascii="宋体" w:hAnsi="宋体" w:cs="仿宋_GB2312" w:hint="eastAsia"/>
          <w:kern w:val="0"/>
          <w:szCs w:val="21"/>
        </w:rPr>
        <w:tab/>
      </w:r>
      <w:r>
        <w:rPr>
          <w:rFonts w:ascii="宋体" w:hAnsi="宋体" w:cs="仿宋_GB2312" w:hint="eastAsia"/>
          <w:kern w:val="0"/>
          <w:szCs w:val="21"/>
        </w:rPr>
        <w:tab/>
      </w:r>
      <w:r>
        <w:rPr>
          <w:rFonts w:ascii="宋体" w:hAnsi="宋体" w:cs="仿宋_GB2312" w:hint="eastAsia"/>
          <w:kern w:val="0"/>
          <w:szCs w:val="21"/>
        </w:rPr>
        <w:tab/>
      </w:r>
      <w:r>
        <w:rPr>
          <w:rFonts w:ascii="宋体" w:hAnsi="宋体" w:cs="仿宋_GB2312" w:hint="eastAsia"/>
          <w:kern w:val="0"/>
          <w:szCs w:val="21"/>
        </w:rPr>
        <w:t xml:space="preserve">                          </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收货人：</w:t>
      </w:r>
      <w:r>
        <w:rPr>
          <w:rFonts w:ascii="宋体" w:hAnsi="宋体" w:cs="仿宋_GB2312" w:hint="eastAsia"/>
          <w:kern w:val="0"/>
          <w:szCs w:val="21"/>
          <w:lang w:val="en-US" w:eastAsia="zh-CN"/>
        </w:rPr>
        <w:t>田建兵</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电话：</w:t>
      </w:r>
      <w:r>
        <w:rPr>
          <w:rFonts w:ascii="宋体" w:hAnsi="宋体" w:cs="仿宋_GB2312" w:hint="eastAsia"/>
          <w:kern w:val="0"/>
          <w:szCs w:val="21"/>
          <w:lang w:val="en-US" w:eastAsia="zh-CN"/>
        </w:rPr>
        <w:t>18997198698</w:t>
      </w:r>
      <w:r>
        <w:rPr>
          <w:rFonts w:ascii="宋体" w:hAnsi="宋体" w:cs="仿宋_GB2312" w:hint="eastAsia"/>
          <w:kern w:val="0"/>
          <w:szCs w:val="21"/>
        </w:rPr>
        <w:t xml:space="preserve"> </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收货地址：甲方指定地点</w:t>
      </w:r>
    </w:p>
    <w:p>
      <w:pPr>
        <w:tabs>
          <w:tab w:val="left" w:pos="709"/>
        </w:tabs>
        <w:adjustRightInd w:val="0"/>
        <w:snapToGrid w:val="0"/>
        <w:spacing w:line="360" w:lineRule="auto"/>
        <w:ind w:firstLine="420" w:firstLineChars="200"/>
        <w:rPr>
          <w:rFonts w:ascii="宋体" w:hAnsi="宋体" w:cs="仿宋_GB2312" w:hint="default"/>
          <w:kern w:val="0"/>
          <w:szCs w:val="21"/>
        </w:rPr>
      </w:pPr>
      <w:r>
        <w:rPr>
          <w:rFonts w:ascii="宋体" w:hAnsi="宋体" w:cs="仿宋_GB2312" w:hint="eastAsia"/>
          <w:kern w:val="0"/>
          <w:szCs w:val="21"/>
        </w:rPr>
        <w:t>邮编：</w:t>
      </w:r>
      <w:r>
        <w:rPr>
          <w:rFonts w:ascii="宋体" w:hAnsi="宋体" w:cs="仿宋_GB2312" w:hint="eastAsia"/>
          <w:kern w:val="0"/>
          <w:szCs w:val="21"/>
          <w:lang w:val="en-US" w:eastAsia="zh-CN"/>
        </w:rPr>
        <w:t>810001</w:t>
      </w:r>
    </w:p>
    <w:p>
      <w:pPr>
        <w:numPr>
          <w:ilvl w:val="0"/>
          <w:numId w:val="4"/>
        </w:numPr>
        <w:adjustRightInd w:val="0"/>
        <w:snapToGrid w:val="0"/>
        <w:spacing w:line="360" w:lineRule="auto"/>
        <w:rPr>
          <w:b/>
          <w:szCs w:val="21"/>
        </w:rPr>
      </w:pPr>
      <w:r>
        <w:rPr>
          <w:rFonts w:hint="eastAsia"/>
          <w:b/>
          <w:szCs w:val="21"/>
        </w:rPr>
        <w:t>合同价格及付款方式</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 xml:space="preserve">1.合同总金额为人民币    </w:t>
      </w:r>
      <w:r>
        <w:rPr>
          <w:rFonts w:ascii="宋体" w:hAnsi="宋体" w:cs="仿宋_GB2312" w:hint="eastAsia"/>
          <w:kern w:val="0"/>
          <w:szCs w:val="21"/>
          <w:lang w:val="en-US" w:eastAsia="zh-CN"/>
        </w:rPr>
        <w:t>元</w:t>
      </w:r>
      <w:r>
        <w:rPr>
          <w:rFonts w:ascii="宋体" w:hAnsi="宋体" w:cs="仿宋_GB2312" w:hint="eastAsia"/>
          <w:kern w:val="0"/>
          <w:szCs w:val="21"/>
        </w:rPr>
        <w:t>整（大写），￥    元（小写），包含设备购置、运输、安装、保险、税金等全部费用。</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2.双方签署合同后30个工作日内，乙方向甲方提供金额为合同总价5%有效截止日期为2026年12月31日的银行履约保函</w:t>
      </w:r>
      <w:r>
        <w:rPr>
          <w:rFonts w:ascii="宋体" w:hAnsi="宋体" w:cs="仿宋_GB2312" w:hint="eastAsia"/>
          <w:kern w:val="0"/>
          <w:szCs w:val="21"/>
          <w:lang w:eastAsia="zh-CN"/>
        </w:rPr>
        <w:t>（</w:t>
      </w:r>
      <w:r>
        <w:rPr>
          <w:rFonts w:ascii="宋体" w:hAnsi="宋体" w:cs="仿宋_GB2312" w:hint="eastAsia"/>
          <w:kern w:val="0"/>
          <w:szCs w:val="21"/>
          <w:lang w:val="en-US" w:eastAsia="zh-CN"/>
        </w:rPr>
        <w:t>原件）</w:t>
      </w:r>
      <w:r>
        <w:rPr>
          <w:rFonts w:ascii="宋体" w:hAnsi="宋体" w:cs="仿宋_GB2312" w:hint="eastAsia"/>
          <w:kern w:val="0"/>
          <w:szCs w:val="21"/>
        </w:rPr>
        <w:t xml:space="preserve">，甲方向乙方支付合同总金额的60%预付款，即人民币     </w:t>
      </w:r>
      <w:r>
        <w:rPr>
          <w:rFonts w:ascii="宋体" w:hAnsi="宋体" w:cs="仿宋_GB2312" w:hint="eastAsia"/>
          <w:kern w:val="0"/>
          <w:szCs w:val="21"/>
          <w:lang w:val="en-US" w:eastAsia="zh-CN"/>
        </w:rPr>
        <w:t>元整</w:t>
      </w:r>
      <w:r>
        <w:rPr>
          <w:rFonts w:ascii="宋体" w:hAnsi="宋体" w:cs="仿宋_GB2312" w:hint="eastAsia"/>
          <w:kern w:val="0"/>
          <w:szCs w:val="21"/>
        </w:rPr>
        <w:t>（大写），￥    元（小写）</w:t>
      </w:r>
      <w:r>
        <w:rPr>
          <w:rFonts w:ascii="宋体" w:hAnsi="宋体" w:cs="仿宋_GB2312" w:hint="eastAsia"/>
          <w:kern w:val="0"/>
          <w:szCs w:val="21"/>
          <w:lang w:eastAsia="zh-CN"/>
        </w:rPr>
        <w:t>。</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lang w:val="en-US" w:eastAsia="zh-CN"/>
        </w:rPr>
        <w:t>3.全部</w:t>
      </w:r>
      <w:r>
        <w:rPr>
          <w:rFonts w:ascii="宋体" w:hAnsi="宋体" w:cs="仿宋_GB2312" w:hint="eastAsia"/>
          <w:kern w:val="0"/>
          <w:szCs w:val="21"/>
        </w:rPr>
        <w:t>设备到达现场开箱验收合格后预付款转为合同支付款。</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lang w:val="en-US" w:eastAsia="zh-CN"/>
        </w:rPr>
        <w:t>4.</w:t>
      </w:r>
      <w:r>
        <w:rPr>
          <w:rFonts w:ascii="宋体" w:hAnsi="宋体" w:cs="仿宋_GB2312" w:hint="eastAsia"/>
          <w:kern w:val="0"/>
          <w:szCs w:val="21"/>
        </w:rPr>
        <w:t xml:space="preserve">全部设备安装测试通过现场验收后20个工作日内甲方向乙方支付合同总金额的30%，即人民币     </w:t>
      </w:r>
      <w:r>
        <w:rPr>
          <w:rFonts w:ascii="宋体" w:hAnsi="宋体" w:cs="仿宋_GB2312" w:hint="eastAsia"/>
          <w:kern w:val="0"/>
          <w:szCs w:val="21"/>
          <w:lang w:val="en-US" w:eastAsia="zh-CN"/>
        </w:rPr>
        <w:t>元整</w:t>
      </w:r>
      <w:r>
        <w:rPr>
          <w:rFonts w:ascii="宋体" w:hAnsi="宋体" w:cs="仿宋_GB2312" w:hint="eastAsia"/>
          <w:kern w:val="0"/>
          <w:szCs w:val="21"/>
        </w:rPr>
        <w:t>（大写），￥    元（小写）。</w:t>
      </w:r>
    </w:p>
    <w:p>
      <w:pPr>
        <w:tabs>
          <w:tab w:val="left" w:pos="709"/>
        </w:tabs>
        <w:adjustRightInd w:val="0"/>
        <w:snapToGrid w:val="0"/>
        <w:spacing w:line="360" w:lineRule="auto"/>
        <w:ind w:firstLine="420" w:firstLineChars="200"/>
      </w:pPr>
      <w:r>
        <w:rPr>
          <w:rFonts w:ascii="宋体" w:hAnsi="宋体" w:cs="仿宋_GB2312" w:hint="eastAsia"/>
          <w:kern w:val="0"/>
          <w:szCs w:val="21"/>
          <w:lang w:val="en-US" w:eastAsia="zh-CN"/>
        </w:rPr>
        <w:t>5</w:t>
      </w:r>
      <w:r>
        <w:rPr>
          <w:rFonts w:ascii="宋体" w:hAnsi="宋体" w:cs="仿宋_GB2312" w:hint="eastAsia"/>
          <w:kern w:val="0"/>
          <w:szCs w:val="21"/>
        </w:rPr>
        <w:t xml:space="preserve">.项目通过甲方组织的合同验收后20个工作日内，甲方向乙方支付合同总金额的10%，即人民币 </w:t>
      </w:r>
      <w:r>
        <w:rPr>
          <w:rFonts w:ascii="宋体" w:hAnsi="宋体" w:cs="仿宋_GB2312" w:hint="eastAsia"/>
          <w:kern w:val="0"/>
          <w:szCs w:val="21"/>
          <w:lang w:val="en-US" w:eastAsia="zh-CN"/>
        </w:rPr>
        <w:t xml:space="preserve"> </w:t>
      </w:r>
      <w:r>
        <w:rPr>
          <w:rFonts w:ascii="宋体" w:hAnsi="宋体" w:cs="仿宋_GB2312" w:hint="eastAsia"/>
          <w:kern w:val="0"/>
          <w:szCs w:val="21"/>
        </w:rPr>
        <w:t xml:space="preserve">   元整（大写），￥    元（小写）。</w:t>
      </w:r>
    </w:p>
    <w:tbl>
      <w:tblPr>
        <w:tblStyle w:val="TableNormal"/>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22"/>
        <w:gridCol w:w="7081"/>
      </w:tblGrid>
      <w:tr>
        <w:tblPrEx>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7"/>
          <w:jc w:val="center"/>
        </w:trPr>
        <w:tc>
          <w:tcPr>
            <w:tcW w:w="9203" w:type="dxa"/>
            <w:gridSpan w:val="2"/>
          </w:tcPr>
          <w:p>
            <w:pPr>
              <w:autoSpaceDE w:val="0"/>
              <w:autoSpaceDN w:val="0"/>
              <w:spacing w:line="360" w:lineRule="auto"/>
              <w:jc w:val="center"/>
              <w:rPr>
                <w:kern w:val="0"/>
                <w:szCs w:val="21"/>
              </w:rPr>
            </w:pPr>
            <w:r>
              <w:rPr>
                <w:rFonts w:hint="eastAsia"/>
                <w:b/>
                <w:kern w:val="0"/>
                <w:szCs w:val="21"/>
              </w:rPr>
              <w:t>收</w:t>
            </w:r>
            <w:r>
              <w:rPr>
                <w:b/>
                <w:kern w:val="0"/>
                <w:szCs w:val="21"/>
              </w:rPr>
              <w:t>款</w:t>
            </w:r>
            <w:r>
              <w:rPr>
                <w:rFonts w:hint="eastAsia"/>
                <w:b/>
                <w:kern w:val="0"/>
                <w:szCs w:val="21"/>
              </w:rPr>
              <w:t>单位</w:t>
            </w:r>
            <w:r>
              <w:rPr>
                <w:b/>
                <w:kern w:val="0"/>
                <w:szCs w:val="21"/>
              </w:rPr>
              <w:t>信息</w:t>
            </w: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autoSpaceDE w:val="0"/>
              <w:autoSpaceDN w:val="0"/>
              <w:spacing w:line="360" w:lineRule="auto"/>
              <w:jc w:val="center"/>
              <w:rPr>
                <w:kern w:val="0"/>
                <w:szCs w:val="21"/>
              </w:rPr>
            </w:pPr>
            <w:r>
              <w:rPr>
                <w:kern w:val="0"/>
                <w:szCs w:val="21"/>
              </w:rPr>
              <w:t>单位名称</w:t>
            </w:r>
          </w:p>
        </w:tc>
        <w:tc>
          <w:tcPr>
            <w:tcW w:w="7081" w:type="dxa"/>
          </w:tcPr>
          <w:p>
            <w:pPr>
              <w:autoSpaceDE w:val="0"/>
              <w:autoSpaceDN w:val="0"/>
              <w:spacing w:line="360" w:lineRule="auto"/>
              <w:jc w:val="left"/>
              <w:rPr>
                <w:kern w:val="0"/>
                <w:szCs w:val="21"/>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autoSpaceDE w:val="0"/>
              <w:autoSpaceDN w:val="0"/>
              <w:spacing w:line="360" w:lineRule="auto"/>
              <w:jc w:val="center"/>
              <w:rPr>
                <w:kern w:val="0"/>
                <w:szCs w:val="21"/>
              </w:rPr>
            </w:pPr>
            <w:r>
              <w:rPr>
                <w:kern w:val="0"/>
                <w:szCs w:val="21"/>
              </w:rPr>
              <w:t>开户银行</w:t>
            </w:r>
          </w:p>
        </w:tc>
        <w:tc>
          <w:tcPr>
            <w:tcW w:w="7081" w:type="dxa"/>
          </w:tcPr>
          <w:p>
            <w:pPr>
              <w:autoSpaceDE w:val="0"/>
              <w:autoSpaceDN w:val="0"/>
              <w:spacing w:line="360" w:lineRule="auto"/>
              <w:jc w:val="left"/>
              <w:rPr>
                <w:kern w:val="0"/>
                <w:szCs w:val="21"/>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autoSpaceDE w:val="0"/>
              <w:autoSpaceDN w:val="0"/>
              <w:spacing w:line="360" w:lineRule="auto"/>
              <w:jc w:val="center"/>
              <w:rPr>
                <w:kern w:val="0"/>
                <w:szCs w:val="21"/>
              </w:rPr>
            </w:pPr>
            <w:r>
              <w:rPr>
                <w:kern w:val="0"/>
                <w:szCs w:val="21"/>
              </w:rPr>
              <w:t>账号</w:t>
            </w:r>
          </w:p>
        </w:tc>
        <w:tc>
          <w:tcPr>
            <w:tcW w:w="7081" w:type="dxa"/>
          </w:tcPr>
          <w:p>
            <w:pPr>
              <w:autoSpaceDE w:val="0"/>
              <w:autoSpaceDN w:val="0"/>
              <w:spacing w:line="360" w:lineRule="auto"/>
              <w:jc w:val="left"/>
              <w:rPr>
                <w:kern w:val="0"/>
                <w:szCs w:val="21"/>
              </w:rPr>
            </w:pPr>
          </w:p>
        </w:tc>
      </w:tr>
      <w:tr>
        <w:tblPrEx>
          <w:tblW w:w="9203" w:type="dxa"/>
          <w:jc w:val="center"/>
          <w:tblLayout w:type="fixed"/>
          <w:tblCellMar>
            <w:top w:w="0" w:type="dxa"/>
            <w:left w:w="108" w:type="dxa"/>
            <w:bottom w:w="0" w:type="dxa"/>
            <w:right w:w="108" w:type="dxa"/>
          </w:tblCellMar>
        </w:tblPrEx>
        <w:trPr>
          <w:trHeight w:val="296"/>
          <w:jc w:val="center"/>
        </w:trPr>
        <w:tc>
          <w:tcPr>
            <w:tcW w:w="9203" w:type="dxa"/>
            <w:gridSpan w:val="2"/>
          </w:tcPr>
          <w:p>
            <w:pPr>
              <w:autoSpaceDE w:val="0"/>
              <w:autoSpaceDN w:val="0"/>
              <w:spacing w:line="360" w:lineRule="auto"/>
              <w:jc w:val="center"/>
              <w:rPr>
                <w:kern w:val="0"/>
                <w:szCs w:val="21"/>
              </w:rPr>
            </w:pPr>
            <w:r>
              <w:rPr>
                <w:b/>
                <w:kern w:val="0"/>
                <w:szCs w:val="21"/>
              </w:rPr>
              <w:t>开具发票信息</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autoSpaceDE w:val="0"/>
              <w:autoSpaceDN w:val="0"/>
              <w:spacing w:line="360" w:lineRule="auto"/>
              <w:jc w:val="center"/>
              <w:rPr>
                <w:kern w:val="0"/>
                <w:szCs w:val="21"/>
              </w:rPr>
            </w:pPr>
            <w:r>
              <w:rPr>
                <w:kern w:val="0"/>
                <w:szCs w:val="21"/>
              </w:rPr>
              <w:t>单位名称</w:t>
            </w:r>
          </w:p>
        </w:tc>
        <w:tc>
          <w:tcPr>
            <w:tcW w:w="7081" w:type="dxa"/>
            <w:vAlign w:val="center"/>
          </w:tcPr>
          <w:p>
            <w:pPr>
              <w:autoSpaceDE w:val="0"/>
              <w:autoSpaceDN w:val="0"/>
              <w:adjustRightInd w:val="0"/>
              <w:snapToGrid w:val="0"/>
              <w:jc w:val="left"/>
              <w:rPr>
                <w:kern w:val="0"/>
                <w:szCs w:val="21"/>
              </w:rPr>
            </w:pP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autoSpaceDE w:val="0"/>
              <w:autoSpaceDN w:val="0"/>
              <w:spacing w:line="360" w:lineRule="auto"/>
              <w:jc w:val="center"/>
              <w:rPr>
                <w:kern w:val="0"/>
                <w:szCs w:val="21"/>
                <w:highlight w:val="yellow"/>
              </w:rPr>
            </w:pPr>
            <w:r>
              <w:rPr>
                <w:kern w:val="0"/>
                <w:szCs w:val="21"/>
              </w:rPr>
              <w:t>纳税人识别号</w:t>
            </w:r>
          </w:p>
        </w:tc>
        <w:tc>
          <w:tcPr>
            <w:tcW w:w="7081" w:type="dxa"/>
            <w:vAlign w:val="center"/>
          </w:tcPr>
          <w:p>
            <w:pPr>
              <w:autoSpaceDE w:val="0"/>
              <w:autoSpaceDN w:val="0"/>
              <w:spacing w:line="360" w:lineRule="auto"/>
              <w:jc w:val="left"/>
              <w:rPr>
                <w:kern w:val="0"/>
                <w:szCs w:val="21"/>
                <w:highlight w:val="yellow"/>
              </w:rPr>
            </w:pP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autoSpaceDE w:val="0"/>
              <w:autoSpaceDN w:val="0"/>
              <w:spacing w:line="360" w:lineRule="auto"/>
              <w:jc w:val="center"/>
              <w:rPr>
                <w:kern w:val="0"/>
                <w:szCs w:val="21"/>
              </w:rPr>
            </w:pPr>
            <w:r>
              <w:rPr>
                <w:kern w:val="0"/>
                <w:szCs w:val="21"/>
              </w:rPr>
              <w:t>发票类型</w:t>
            </w:r>
          </w:p>
        </w:tc>
        <w:tc>
          <w:tcPr>
            <w:tcW w:w="7081" w:type="dxa"/>
          </w:tcPr>
          <w:p>
            <w:pPr>
              <w:autoSpaceDE w:val="0"/>
              <w:autoSpaceDN w:val="0"/>
              <w:spacing w:line="360" w:lineRule="auto"/>
              <w:jc w:val="left"/>
              <w:rPr>
                <w:kern w:val="0"/>
                <w:szCs w:val="21"/>
              </w:rPr>
            </w:pPr>
            <w:r>
              <w:rPr>
                <w:kern w:val="0"/>
                <w:szCs w:val="21"/>
              </w:rPr>
              <w:t>■增值税普通发票  □增值税专用发票</w:t>
            </w:r>
          </w:p>
        </w:tc>
      </w:tr>
    </w:tbl>
    <w:p>
      <w:pPr>
        <w:numPr>
          <w:ilvl w:val="0"/>
          <w:numId w:val="4"/>
        </w:numPr>
        <w:adjustRightInd w:val="0"/>
        <w:snapToGrid w:val="0"/>
        <w:spacing w:line="360" w:lineRule="auto"/>
        <w:rPr>
          <w:b/>
          <w:szCs w:val="21"/>
        </w:rPr>
      </w:pPr>
      <w:r>
        <w:rPr>
          <w:rFonts w:hint="eastAsia"/>
          <w:b/>
          <w:szCs w:val="21"/>
        </w:rPr>
        <w:t>技术服务和保修责任方式</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color w:val="000000"/>
          <w:kern w:val="0"/>
          <w:szCs w:val="21"/>
          <w:lang w:bidi="ar"/>
        </w:rPr>
        <w:t>1.</w:t>
      </w:r>
      <w:r>
        <w:rPr>
          <w:rFonts w:ascii="宋体" w:hAnsi="宋体" w:cs="宋体" w:hint="eastAsia"/>
          <w:kern w:val="0"/>
          <w:szCs w:val="21"/>
        </w:rPr>
        <w:t>乙方对合同货物的质量保修期为验收证书签署之日起</w:t>
      </w:r>
      <w:r>
        <w:rPr>
          <w:rFonts w:ascii="宋体" w:hAnsi="宋体" w:cs="宋体" w:hint="eastAsia"/>
          <w:kern w:val="0"/>
          <w:szCs w:val="21"/>
          <w:u w:val="single"/>
        </w:rPr>
        <w:t>60</w:t>
      </w:r>
      <w:r>
        <w:rPr>
          <w:rFonts w:ascii="宋体" w:hAnsi="宋体" w:cs="宋体" w:hint="eastAsia"/>
          <w:kern w:val="0"/>
          <w:szCs w:val="21"/>
        </w:rPr>
        <w:t>个月，质保期内实行三包（包修、包换、包更新）。</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2.乙方在合同货物的质量保修期内，免费为甲方提供合同货物的技术指导和维修服务的时间是：每周7天*24小时（工作时间）。</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3.乙方保证在合同货物出现故障和缺陷时，或接到甲方提出的技术服务要求后2小时内予以答复，如甲方有要求或必要时，乙方应在接到甲方通知后72小时内派员至甲方免费维修和提供现场指导。</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4.如乙方在接到甲方维修通知后72小时仍不能修复有关货物，乙方应免费提供与该货物同一型号的备用货物。</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5.如乙方在接到甲方提出的技术服务要求或维修通知后48小时内没有响应、拒绝或没有派员到达甲方提供技术服务、修理或退换货物，甲方有权委托第三人对合同货物进行维修或提供技术服务，由此产生的相关费用由乙方承担。</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6.在合同货物保修期届满后，如果因合同货物硬件或软件的固有缺陷和瑕疵出现紧急故障和事故，乙方应在接到甲方通知之后72小时内到达现场。</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7.乙方应保证甲方在使用本合同项下的货物或其任何一部分时免受第三方提出侵犯其知识产权、商标权或工业设计权的起诉。如果发生此类问题，乙方应负责交涉并承担一切费用和责任。</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8.乙方应提供所交付货物的全套技术文件资料，包括操作使用说明书或使用指南、零配件手册、服务手册、维修保养说明书；产品的合格证、保修卡等；所有货物均要求技术资料完整，有中文资料的必须提供完整中文资料。</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9.由于乙方更换、修理和续补货物，而造成货物不得不停止使用，货物质量保修期应依照停止使用的实际时间加以延长，如有需要，乙方应当按照甲方的要求提供备用货物，如因此给甲方造成损失，乙方应负责赔偿。</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10.在质量保修期内，乙方必须按甲方要求及时免费维修、更换有缺陷的产品或部件。如发现产品有其他潜在缺陷及不符合标准要求，甲方有权退货或向乙方索赔。</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11.乙方还应提供下列服务：货物的现场安装、启动和试运行；提供货物组装和维修所需的工具；在质量保修期内对所交付货物提供运行监督、维修、保养等；在项目现场就货物的安装、启动、运行、维护等对甲方人员进行培训。</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12.乙方应按约定提供完善的培训服务，制定详实可行的培训计划，提供配套培训材料，对观测人员及设备维护人员制定有针对性的培训方案，有效组织和控制培训课程的顺利进行，确保培训质量。</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13.上述服务的费用应包含在合同价中，不单独进行支付。</w:t>
      </w:r>
    </w:p>
    <w:p>
      <w:pPr>
        <w:numPr>
          <w:ilvl w:val="0"/>
          <w:numId w:val="4"/>
        </w:numPr>
        <w:adjustRightInd w:val="0"/>
        <w:snapToGrid w:val="0"/>
        <w:spacing w:line="360" w:lineRule="auto"/>
        <w:rPr>
          <w:b/>
          <w:szCs w:val="21"/>
        </w:rPr>
      </w:pPr>
      <w:r>
        <w:rPr>
          <w:rFonts w:hint="eastAsia"/>
          <w:b/>
          <w:szCs w:val="21"/>
        </w:rPr>
        <w:t>违约责任</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1.双方签订合同后，任何一方未能按合同条款履行各自应尽义务的，一律视为违约。双方另有约定的除外。</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延期交付或延期付款的违约责任：如乙方延期交付或甲方延期付款，每逾期一天，违约方应按延期交货所折合的金额或延期付款金额每天0.3‰的比例向对方支付违约金，但该违约金累计不得超过合同总金额的5%；上述逾期超过90天，守约方有权解除合同，并要求违约方赔偿由此造成的损失。</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如因乙方提供的货物硬件或软件有缺陷，或乙方提供的技术资料有错误，或乙方的技术人员指导有错误而使货物不能达到合同规定的指标和技术性能，乙方应负责更换或修理，使货物运行指标和技术性能达到招标文件规定，由此引起的全部费用由乙方承担，并向甲方赔偿合同总金额20%的违约金。若因软件或硬件缺陷导致甲方遭受损失，或致使第三方受到损害，乙方应承担全部赔偿责任。此时，相关货物的质量保修期及相关的其他期限也应相应顺延或重新起算。</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4.若乙方无故解除合同，需承担合同总金额50%的违约金；若乙方违反本合同其他规定，均视为违约行为，应就每一项违约向对方支付合同总金额5%的违约金。</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5.任何一方由于不可抗力原因不能按约履行合同时，应在不可抗力事件结束后3个工作日内向对方有效通报，以减轻可能给对方造成的损失，在取得有关机构的不可抗力证明或双方谅解并书面确认后，应当根据具体情况允许延期履行、修订或终止合同，并根据情况可部分或全部免予承担违约责任。</w:t>
      </w:r>
    </w:p>
    <w:p>
      <w:pPr>
        <w:numPr>
          <w:ilvl w:val="0"/>
          <w:numId w:val="4"/>
        </w:numPr>
        <w:adjustRightInd w:val="0"/>
        <w:snapToGrid w:val="0"/>
        <w:spacing w:line="360" w:lineRule="auto"/>
        <w:rPr>
          <w:b/>
          <w:szCs w:val="21"/>
        </w:rPr>
      </w:pPr>
      <w:r>
        <w:rPr>
          <w:rFonts w:hint="eastAsia"/>
          <w:b/>
          <w:szCs w:val="21"/>
        </w:rPr>
        <w:t>争议的解决</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合同签订后甲乙双方即直接产生权利与义务的关系，合同执行过程中出现的问题应按照《中华人民共和国民法典》等有关规定处理。合同在执行过程中，如有争议，双方协商解决；协商仍未解决，可以向甲方所在地人民法院提起诉讼。</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2.诉讼期间，本合同继续履行。</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3.未尽事宜，双方在不违背本合同和招标文件的原则下，协商解决。协商结果以书面形式签字盖章记录在案，作为本合同的附件，与本合同有同等效力。</w:t>
      </w:r>
    </w:p>
    <w:p>
      <w:pPr>
        <w:numPr>
          <w:ilvl w:val="0"/>
          <w:numId w:val="4"/>
        </w:numPr>
        <w:adjustRightInd w:val="0"/>
        <w:snapToGrid w:val="0"/>
        <w:spacing w:line="360" w:lineRule="auto"/>
        <w:rPr>
          <w:b/>
          <w:szCs w:val="21"/>
        </w:rPr>
      </w:pPr>
      <w:r>
        <w:rPr>
          <w:rFonts w:hint="eastAsia"/>
          <w:b/>
          <w:szCs w:val="21"/>
        </w:rPr>
        <w:t>联系与通知</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合同双方就合同中涉及各类通知、协议等文件以及就合同发生纠纷时相关文件和法律文书送达时的送达地址及法律后果作如下约定：</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1.一方基于本合同发出的任何通知或其他通信应全部满足以下条件，否则该等通知不应被视为完整、有效的正式书面通知：</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（1）以中文书面形式作出。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（2）由通知发出方或其代表签署并加盖公章（用电子邮件发出的通知除外）。</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（3）按本条第3款所列地址送交相关方。</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2.通知可选择下述方式发送，并于下述对应时间视为送达：</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（1）亲自送达：送达双方指定的联系人签收之时。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（2）采用邮寄方式：投递服务商记录的签收时间，或发件人按照经双方确认的地址寄送，邮件被退件或无法送达时，以邮件发出时间后的第五日为送达时间。</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3.通知或其他通信应被发送至：</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（1）甲方确认的其有效的送达地址为：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甲</w:t>
      </w:r>
      <w:r>
        <w:rPr>
          <w:rFonts w:ascii="宋体" w:hAnsi="宋体" w:cs="宋体" w:hint="eastAsia"/>
          <w:kern w:val="0"/>
          <w:szCs w:val="21"/>
        </w:rPr>
        <w:t>方名称：【青海省气象灾害防御技术中心】</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甲</w:t>
      </w:r>
      <w:r>
        <w:rPr>
          <w:rFonts w:ascii="宋体" w:hAnsi="宋体" w:cs="宋体" w:hint="eastAsia"/>
          <w:kern w:val="0"/>
          <w:szCs w:val="21"/>
        </w:rPr>
        <w:t>方地址：【青海省西宁市五四大街19号】</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收件人（联系人）：【</w:t>
      </w:r>
      <w:r>
        <w:rPr>
          <w:rFonts w:ascii="宋体" w:hAnsi="宋体" w:cs="宋体" w:hint="eastAsia"/>
          <w:kern w:val="0"/>
          <w:szCs w:val="21"/>
          <w:lang w:val="en-US" w:eastAsia="zh-CN"/>
        </w:rPr>
        <w:t>田建兵</w:t>
      </w:r>
      <w:r>
        <w:rPr>
          <w:rFonts w:ascii="宋体" w:hAnsi="宋体" w:cs="宋体" w:hint="eastAsia"/>
          <w:kern w:val="0"/>
          <w:szCs w:val="21"/>
        </w:rPr>
        <w:t>】</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邮政编码：【810001】</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联系电话：【</w:t>
      </w:r>
      <w:r>
        <w:rPr>
          <w:rFonts w:ascii="宋体" w:hAnsi="宋体" w:cs="宋体" w:hint="eastAsia"/>
          <w:kern w:val="0"/>
          <w:szCs w:val="21"/>
          <w:lang w:val="en-US" w:eastAsia="zh-CN"/>
        </w:rPr>
        <w:t>18997198698</w:t>
      </w:r>
      <w:r>
        <w:rPr>
          <w:rFonts w:ascii="宋体" w:hAnsi="宋体" w:cs="宋体" w:hint="eastAsia"/>
          <w:kern w:val="0"/>
          <w:szCs w:val="21"/>
        </w:rPr>
        <w:t>】</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传真：【</w:t>
      </w:r>
      <w:r>
        <w:rPr>
          <w:rFonts w:ascii="宋体" w:hAnsi="宋体" w:cs="宋体" w:hint="eastAsia"/>
          <w:kern w:val="0"/>
          <w:szCs w:val="21"/>
          <w:lang w:val="en-US" w:eastAsia="zh-CN"/>
        </w:rPr>
        <w:t>0971-6136573</w:t>
      </w:r>
      <w:r>
        <w:rPr>
          <w:rFonts w:ascii="宋体" w:hAnsi="宋体" w:cs="宋体" w:hint="eastAsia"/>
          <w:kern w:val="0"/>
          <w:szCs w:val="21"/>
        </w:rPr>
        <w:t>】</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电子邮件：</w:t>
      </w:r>
      <w:r>
        <w:rPr>
          <w:rFonts w:ascii="宋体" w:hAnsi="宋体" w:cs="宋体" w:hint="eastAsia"/>
          <w:color w:val="auto"/>
          <w:kern w:val="0"/>
          <w:szCs w:val="21"/>
          <w:u w:val="none"/>
        </w:rPr>
        <w:t>【</w:t>
      </w:r>
      <w:r>
        <w:rPr>
          <w:rFonts w:ascii="宋体" w:hAnsi="宋体" w:cs="宋体" w:hint="eastAsia"/>
          <w:color w:val="auto"/>
          <w:kern w:val="0"/>
          <w:szCs w:val="21"/>
          <w:u w:val="none"/>
          <w:lang w:val="en-US" w:eastAsia="zh-CN"/>
        </w:rPr>
        <w:t>bf025@163.com</w:t>
      </w:r>
      <w:r>
        <w:rPr>
          <w:rFonts w:ascii="宋体" w:hAnsi="宋体" w:cs="宋体" w:hint="eastAsia"/>
          <w:color w:val="auto"/>
          <w:kern w:val="0"/>
          <w:szCs w:val="21"/>
          <w:u w:val="none"/>
        </w:rPr>
        <w:t>】</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（2）乙方确认的其有效的送达地址为：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乙</w:t>
      </w:r>
      <w:r>
        <w:rPr>
          <w:rFonts w:ascii="宋体" w:hAnsi="宋体" w:cs="宋体" w:hint="eastAsia"/>
          <w:kern w:val="0"/>
          <w:szCs w:val="21"/>
        </w:rPr>
        <w:t>方名称：【】</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乙</w:t>
      </w:r>
      <w:r>
        <w:rPr>
          <w:rFonts w:ascii="宋体" w:hAnsi="宋体" w:cs="宋体" w:hint="eastAsia"/>
          <w:kern w:val="0"/>
          <w:szCs w:val="21"/>
        </w:rPr>
        <w:t>方地址：【】</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收件人（联系人）：【】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邮政编码：【】</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联系电话：【】</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传真：【】</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电子邮件：【】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任何对本条第3款所载的各方联系方式的修改根据本条第1款的规定通知另一方，该等修改应在通知中指明的修改的日期生效。如未通知另一方新修改的联系方式或新修改的联系方式无法接收送达，则另一方有权以双方在本合同中确认的送达地址按照本条第2款规定的方式进行送达，以本条第2款规定的时间即视为有效送达时间。</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5.双方的送达地址适用范围包括双方非诉时的各类通知、协议等文件，以及就合同发生纠纷时相关文件和法律文书的送达，同时包括在争议进入仲裁、民事诉讼程序后的一审、二审、再审和执行程序。</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6.上述发出通知、回复的费用由发出一方承担。</w:t>
      </w:r>
    </w:p>
    <w:p>
      <w:pPr>
        <w:numPr>
          <w:ilvl w:val="0"/>
          <w:numId w:val="4"/>
        </w:numPr>
        <w:adjustRightInd w:val="0"/>
        <w:snapToGrid w:val="0"/>
        <w:spacing w:line="360" w:lineRule="auto"/>
        <w:rPr>
          <w:b/>
          <w:szCs w:val="21"/>
        </w:rPr>
      </w:pPr>
      <w:r>
        <w:rPr>
          <w:rFonts w:hint="eastAsia"/>
          <w:b/>
          <w:szCs w:val="21"/>
        </w:rPr>
        <w:t>其他</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1.本合同经双方法定代表人或书面授权代表签名并加盖合同专用章或公章后生效。授权代表签署的，必须向对方提交代理权限及代理期限的授权文书。</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本合同签署后，任何一方不得擅自解除本合同（本合同另有约定的除外）。本合同项下所有权利义务不得转让给第三人。任何一方分立或与其它公司合并，则由其继承本合同项下权利义务的新公司继续履行本合同。</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3.本合同所包含附件以及因履行情况而签署的变更协议、补充协议、配置明细表等均为本合同不可分割的一部分，与本合同具有同等法律效力。</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4.本合同一式</w:t>
      </w:r>
      <w:r>
        <w:rPr>
          <w:rFonts w:ascii="宋体" w:hAnsi="宋体" w:cs="宋体" w:hint="eastAsia"/>
          <w:kern w:val="0"/>
          <w:szCs w:val="21"/>
          <w:lang w:val="en-US" w:eastAsia="zh-CN"/>
        </w:rPr>
        <w:t>捌</w:t>
      </w:r>
      <w:r>
        <w:rPr>
          <w:rFonts w:ascii="宋体" w:hAnsi="宋体" w:cs="宋体" w:hint="eastAsia"/>
          <w:kern w:val="0"/>
          <w:szCs w:val="21"/>
        </w:rPr>
        <w:t>份，甲乙双方各持</w:t>
      </w:r>
      <w:r>
        <w:rPr>
          <w:rFonts w:ascii="宋体" w:hAnsi="宋体" w:cs="宋体" w:hint="eastAsia"/>
          <w:kern w:val="0"/>
          <w:szCs w:val="21"/>
          <w:lang w:val="en-US" w:eastAsia="zh-CN"/>
        </w:rPr>
        <w:t>肆</w:t>
      </w:r>
      <w:r>
        <w:rPr>
          <w:rFonts w:ascii="宋体" w:hAnsi="宋体" w:cs="宋体" w:hint="eastAsia"/>
          <w:kern w:val="0"/>
          <w:szCs w:val="21"/>
        </w:rPr>
        <w:t>份，具有同等法律效力。</w:t>
      </w:r>
    </w:p>
    <w:p>
      <w:pPr>
        <w:numPr>
          <w:ilvl w:val="0"/>
          <w:numId w:val="4"/>
        </w:numPr>
        <w:adjustRightInd w:val="0"/>
        <w:snapToGrid w:val="0"/>
        <w:spacing w:line="360" w:lineRule="auto"/>
        <w:rPr>
          <w:b/>
          <w:szCs w:val="21"/>
        </w:rPr>
      </w:pPr>
      <w:r>
        <w:rPr>
          <w:rFonts w:hint="eastAsia"/>
          <w:b/>
          <w:szCs w:val="21"/>
        </w:rPr>
        <w:t>合同附件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附件1：</w:t>
      </w:r>
      <w:r>
        <w:rPr>
          <w:rFonts w:ascii="宋体" w:hAnsi="宋体" w:cs="宋体" w:hint="eastAsia"/>
          <w:kern w:val="0"/>
          <w:szCs w:val="21"/>
          <w:lang w:val="en-US" w:eastAsia="zh-CN"/>
        </w:rPr>
        <w:t>青海省人工影响天气水资源保障工程-装备弹药物联网采集终端技术要求</w:t>
      </w:r>
      <w:r>
        <w:rPr>
          <w:rFonts w:ascii="宋体" w:hAnsi="宋体" w:cs="宋体" w:hint="eastAsia"/>
          <w:kern w:val="0"/>
          <w:szCs w:val="21"/>
        </w:rPr>
        <w:t>；</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附件2：；</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附件3：。</w:t>
      </w:r>
    </w:p>
    <w:p>
      <w:pPr>
        <w:autoSpaceDE w:val="0"/>
        <w:autoSpaceDN w:val="0"/>
        <w:spacing w:line="360" w:lineRule="auto"/>
        <w:ind w:firstLine="420" w:firstLineChars="200"/>
        <w:rPr>
          <w:rFonts w:ascii="宋体" w:hAnsi="宋体" w:cs="宋体" w:hint="eastAsia"/>
          <w:kern w:val="0"/>
          <w:szCs w:val="21"/>
        </w:rPr>
      </w:pPr>
    </w:p>
    <w:p>
      <w:pPr>
        <w:autoSpaceDE w:val="0"/>
        <w:autoSpaceDN w:val="0"/>
        <w:spacing w:line="360" w:lineRule="auto"/>
        <w:ind w:firstLine="420" w:firstLineChars="200"/>
        <w:rPr>
          <w:rFonts w:ascii="宋体" w:hAnsi="宋体" w:cs="宋体" w:hint="eastAsia"/>
          <w:kern w:val="0"/>
          <w:szCs w:val="21"/>
        </w:rPr>
      </w:pPr>
    </w:p>
    <w:tbl>
      <w:tblPr>
        <w:tblStyle w:val="TableGrid"/>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55"/>
        <w:gridCol w:w="4245"/>
      </w:tblGrid>
      <w:tr>
        <w:tblPrEx>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
                <w:kern w:val="0"/>
                <w:szCs w:val="21"/>
              </w:rPr>
              <w:t>甲方（盖章）</w:t>
            </w:r>
            <w:r>
              <w:rPr>
                <w:rFonts w:ascii="宋体" w:hAnsi="宋体" w:cs="宋体" w:hint="eastAsia"/>
                <w:b/>
                <w:spacing w:val="-10"/>
                <w:kern w:val="0"/>
                <w:szCs w:val="21"/>
              </w:rPr>
              <w:t>：</w:t>
            </w:r>
            <w:r>
              <w:rPr>
                <w:rFonts w:ascii="宋体" w:hAnsi="宋体" w:cs="宋体" w:hint="eastAsia"/>
                <w:b/>
                <w:bCs/>
                <w:color w:val="000000"/>
                <w:kern w:val="0"/>
                <w:szCs w:val="21"/>
                <w:lang w:bidi="ar"/>
              </w:rPr>
              <w:t>青海省气象灾害防御技术中心</w:t>
            </w:r>
          </w:p>
        </w:tc>
        <w:tc>
          <w:tcPr>
            <w:tcW w:w="4245" w:type="dxa"/>
          </w:tcPr>
          <w:p>
            <w:pPr>
              <w:tabs>
                <w:tab w:val="left" w:pos="709"/>
              </w:tabs>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
                <w:spacing w:val="-2"/>
                <w:kern w:val="0"/>
                <w:szCs w:val="21"/>
              </w:rPr>
              <w:t>乙方（盖章）</w:t>
            </w:r>
            <w:r>
              <w:rPr>
                <w:rFonts w:ascii="宋体" w:hAnsi="宋体" w:cs="宋体" w:hint="eastAsia"/>
                <w:b/>
                <w:spacing w:val="-10"/>
                <w:kern w:val="0"/>
                <w:szCs w:val="21"/>
              </w:rPr>
              <w:t>：</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地址：青海省西宁市城西区五四大街19号</w:t>
            </w:r>
          </w:p>
        </w:tc>
        <w:tc>
          <w:tcPr>
            <w:tcW w:w="4245" w:type="dxa"/>
          </w:tcPr>
          <w:p>
            <w:pPr>
              <w:tabs>
                <w:tab w:val="left" w:pos="709"/>
              </w:tabs>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
                <w:bCs/>
                <w:color w:val="000000"/>
                <w:kern w:val="0"/>
                <w:szCs w:val="21"/>
                <w:lang w:bidi="ar"/>
              </w:rPr>
              <w:t>地址：</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电话：0971-6135315</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电话：</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开户银行：建行西宁市城西支行</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开户银行：</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账号：63001373637050014257</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账号：</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法定代表人或授权代表（签章）：</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法定代表人或授权代表</w:t>
            </w:r>
            <w:r>
              <w:rPr>
                <w:rFonts w:ascii="宋体" w:hAnsi="宋体" w:cs="宋体" w:hint="eastAsia"/>
                <w:b/>
                <w:bCs/>
                <w:kern w:val="0"/>
                <w:szCs w:val="21"/>
              </w:rPr>
              <w:t>（签章）</w:t>
            </w:r>
            <w:r>
              <w:rPr>
                <w:rFonts w:ascii="宋体" w:hAnsi="宋体" w:cs="宋体" w:hint="eastAsia"/>
                <w:b/>
                <w:kern w:val="0"/>
                <w:szCs w:val="21"/>
              </w:rPr>
              <w:t>：</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日期：</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日期：</w:t>
            </w:r>
          </w:p>
        </w:tc>
      </w:tr>
    </w:tbl>
    <w:p>
      <w:pPr>
        <w:rPr>
          <w:b/>
          <w:bCs/>
          <w:sz w:val="44"/>
          <w:szCs w:val="44"/>
        </w:rPr>
      </w:pPr>
    </w:p>
    <w:p/>
    <w:p/>
    <w:p>
      <w:r>
        <w:br w:type="page"/>
      </w:r>
    </w:p>
    <w:p>
      <w:pPr>
        <w:rPr>
          <w:rFonts w:hint="eastAsia"/>
        </w:rPr>
      </w:pPr>
      <w:r>
        <w:rPr>
          <w:rFonts w:hint="eastAsia"/>
          <w:lang w:val="en-US" w:eastAsia="zh-CN"/>
        </w:rPr>
        <w:t>附件1</w:t>
      </w:r>
    </w:p>
    <w:p>
      <w:pPr>
        <w:jc w:val="center"/>
        <w:rPr>
          <w:rFonts w:ascii="方正小标宋简体" w:eastAsia="方正小标宋简体" w:hAnsi="方正小标宋简体" w:cs="方正小标宋简体" w:hint="eastAsia"/>
          <w:kern w:val="0"/>
          <w:szCs w:val="21"/>
        </w:rPr>
      </w:pPr>
      <w:r>
        <w:rPr>
          <w:rFonts w:ascii="方正小标宋简体" w:eastAsia="方正小标宋简体" w:hAnsi="方正小标宋简体" w:cs="方正小标宋简体" w:hint="eastAsia"/>
          <w:kern w:val="0"/>
          <w:szCs w:val="21"/>
          <w:lang w:val="en-US" w:eastAsia="zh-CN"/>
        </w:rPr>
        <w:t>青海省人工影响天气水资源保障工程-装备弹药物联网采集终端技术要求</w:t>
      </w:r>
    </w:p>
    <w:p>
      <w:pPr>
        <w:spacing w:line="360" w:lineRule="auto"/>
        <w:ind w:firstLine="420" w:firstLineChars="200"/>
        <w:rPr>
          <w:rFonts w:ascii="宋体" w:hAnsi="宋体" w:hint="eastAsia"/>
          <w:b/>
          <w:bCs/>
          <w:szCs w:val="21"/>
        </w:rPr>
      </w:pPr>
    </w:p>
    <w:p>
      <w:pPr>
        <w:spacing w:line="360" w:lineRule="auto"/>
        <w:ind w:firstLine="420" w:firstLineChars="200"/>
        <w:rPr>
          <w:rFonts w:ascii="宋体" w:hAnsi="宋体" w:hint="eastAsia"/>
          <w:b/>
          <w:bCs/>
          <w:szCs w:val="21"/>
        </w:rPr>
      </w:pPr>
      <w:r>
        <w:rPr>
          <w:rFonts w:ascii="宋体" w:hAnsi="宋体" w:hint="eastAsia"/>
          <w:b/>
          <w:bCs/>
          <w:szCs w:val="21"/>
          <w:lang w:val="en-US" w:eastAsia="zh-CN"/>
        </w:rPr>
        <w:t>一</w:t>
      </w:r>
      <w:r>
        <w:rPr>
          <w:rFonts w:ascii="宋体" w:hAnsi="宋体" w:hint="eastAsia"/>
          <w:b/>
          <w:bCs/>
          <w:szCs w:val="21"/>
        </w:rPr>
        <w:t>、</w:t>
      </w:r>
      <w:r>
        <w:rPr>
          <w:rFonts w:ascii="宋体" w:hAnsi="宋体" w:hint="eastAsia"/>
          <w:b/>
          <w:bCs/>
          <w:szCs w:val="21"/>
          <w:lang w:val="en-US" w:eastAsia="zh-CN"/>
        </w:rPr>
        <w:t>主要产品</w:t>
      </w:r>
    </w:p>
    <w:p>
      <w:pPr>
        <w:spacing w:line="360" w:lineRule="auto"/>
        <w:ind w:firstLine="420" w:firstLineChars="200"/>
        <w:rPr>
          <w:rFonts w:ascii="宋体" w:hAnsi="宋体" w:hint="eastAsia"/>
          <w:bCs/>
          <w:szCs w:val="21"/>
        </w:rPr>
      </w:pPr>
      <w:bookmarkStart w:id="77" w:name="_Toc2632_0"/>
      <w:bookmarkStart w:id="78" w:name="_Toc969910202_0"/>
      <w:bookmarkStart w:id="79" w:name="_Toc24151_0"/>
      <w:bookmarkStart w:id="80" w:name="_Toc2027264253_0"/>
      <w:bookmarkStart w:id="81" w:name="_Toc1412543601_0"/>
      <w:r>
        <w:rPr>
          <w:rFonts w:ascii="宋体" w:hAnsi="宋体" w:hint="eastAsia"/>
          <w:bCs/>
          <w:szCs w:val="21"/>
          <w:lang w:val="en-US" w:eastAsia="zh-CN"/>
        </w:rPr>
        <w:t>采购装备弹药物联网采集终端共394套，每套装备弹药物联网采集终端</w:t>
      </w:r>
      <w:r>
        <w:rPr>
          <w:rFonts w:ascii="宋体" w:hAnsi="宋体" w:hint="eastAsia"/>
          <w:szCs w:val="21"/>
          <w:lang w:val="en-US" w:eastAsia="zh-CN"/>
        </w:rPr>
        <w:t>包括主机、充电器、USB数据线、物联网卡1张（含三年信息流量）。</w:t>
      </w:r>
      <w:bookmarkEnd w:id="77"/>
      <w:bookmarkEnd w:id="78"/>
      <w:bookmarkEnd w:id="79"/>
      <w:bookmarkEnd w:id="80"/>
      <w:bookmarkEnd w:id="81"/>
    </w:p>
    <w:p>
      <w:pPr>
        <w:spacing w:line="360" w:lineRule="auto"/>
        <w:ind w:firstLine="420" w:firstLineChars="200"/>
        <w:rPr>
          <w:rFonts w:ascii="宋体" w:hAnsi="宋体" w:hint="eastAsia"/>
          <w:b/>
          <w:bCs/>
          <w:szCs w:val="21"/>
        </w:rPr>
      </w:pPr>
      <w:r>
        <w:rPr>
          <w:rFonts w:ascii="宋体" w:hAnsi="宋体" w:hint="eastAsia"/>
          <w:b/>
          <w:bCs/>
          <w:szCs w:val="21"/>
          <w:lang w:val="en-US" w:eastAsia="zh-CN"/>
        </w:rPr>
        <w:t>二</w:t>
      </w:r>
      <w:r>
        <w:rPr>
          <w:rFonts w:ascii="宋体" w:hAnsi="宋体" w:hint="eastAsia"/>
          <w:b/>
          <w:bCs/>
          <w:szCs w:val="21"/>
        </w:rPr>
        <w:t>、技术</w:t>
      </w:r>
      <w:r>
        <w:rPr>
          <w:rFonts w:ascii="宋体" w:hAnsi="宋体" w:hint="eastAsia"/>
          <w:b/>
          <w:bCs/>
          <w:szCs w:val="21"/>
          <w:lang w:val="en-US" w:eastAsia="zh-CN"/>
        </w:rPr>
        <w:t>要求</w:t>
      </w:r>
    </w:p>
    <w:p>
      <w:pPr>
        <w:spacing w:line="360" w:lineRule="auto"/>
        <w:ind w:firstLine="420" w:firstLineChars="200"/>
        <w:jc w:val="left"/>
        <w:rPr>
          <w:rFonts w:ascii="宋体" w:hAnsi="宋体" w:hint="eastAsia"/>
          <w:b/>
          <w:szCs w:val="21"/>
        </w:rPr>
      </w:pPr>
      <w:r>
        <w:rPr>
          <w:rFonts w:ascii="宋体" w:hAnsi="宋体" w:hint="eastAsia"/>
          <w:b/>
          <w:szCs w:val="21"/>
        </w:rPr>
        <w:t>1.功能要求</w:t>
      </w:r>
    </w:p>
    <w:p>
      <w:pPr>
        <w:spacing w:line="360" w:lineRule="auto"/>
        <w:ind w:firstLine="420" w:firstLineChars="200"/>
        <w:rPr>
          <w:rFonts w:ascii="宋体" w:hAnsi="宋体" w:hint="default"/>
          <w:bCs/>
          <w:szCs w:val="21"/>
        </w:rPr>
      </w:pPr>
      <w:r>
        <w:rPr>
          <w:rFonts w:ascii="宋体" w:hAnsi="宋体" w:hint="eastAsia"/>
          <w:bCs/>
          <w:szCs w:val="21"/>
          <w:lang w:val="en-US" w:eastAsia="zh-CN"/>
        </w:rPr>
        <w:t>（1）装备弹药物联网采集终端支持安装国省一体化人影综合业务平台（以下简称“天工”系统）APP。</w:t>
      </w:r>
    </w:p>
    <w:p>
      <w:pPr>
        <w:spacing w:line="360" w:lineRule="auto"/>
        <w:ind w:firstLine="420" w:firstLineChars="200"/>
        <w:rPr>
          <w:rFonts w:ascii="宋体" w:hAnsi="宋体" w:hint="default"/>
          <w:bCs/>
          <w:szCs w:val="21"/>
        </w:rPr>
      </w:pPr>
      <w:r>
        <w:rPr>
          <w:rFonts w:ascii="宋体" w:hAnsi="宋体" w:hint="eastAsia"/>
          <w:bCs/>
          <w:szCs w:val="21"/>
          <w:lang w:val="en-US" w:eastAsia="zh-CN"/>
        </w:rPr>
        <w:t>（2）具备快速扫描人工影响天气装备弹药二维码、条码标签等功能，且能通过网络实时将物联网监管信息同步至“天工”系统。</w:t>
      </w:r>
    </w:p>
    <w:p>
      <w:pPr>
        <w:spacing w:line="360" w:lineRule="auto"/>
        <w:ind w:firstLine="420" w:firstLineChars="200"/>
        <w:rPr>
          <w:rFonts w:ascii="宋体" w:hAnsi="宋体" w:hint="eastAsia"/>
          <w:bCs/>
          <w:szCs w:val="21"/>
        </w:rPr>
      </w:pPr>
      <w:r>
        <w:rPr>
          <w:rFonts w:ascii="宋体" w:hAnsi="宋体" w:hint="eastAsia"/>
          <w:bCs/>
          <w:szCs w:val="21"/>
          <w:lang w:val="en-US" w:eastAsia="zh-CN"/>
        </w:rPr>
        <w:t>（3）装备弹药物联网采集终端须具备智能判别作业人员身份信息的功能，防止非授权人员进入。</w:t>
      </w:r>
    </w:p>
    <w:p>
      <w:pPr>
        <w:spacing w:line="360" w:lineRule="auto"/>
        <w:ind w:firstLine="420" w:firstLineChars="200"/>
        <w:rPr>
          <w:rFonts w:ascii="宋体" w:hAnsi="宋体" w:hint="eastAsia"/>
          <w:bCs/>
          <w:szCs w:val="21"/>
        </w:rPr>
      </w:pPr>
      <w:r>
        <w:rPr>
          <w:rFonts w:ascii="宋体" w:hAnsi="宋体" w:hint="eastAsia"/>
          <w:bCs/>
          <w:szCs w:val="21"/>
          <w:lang w:val="en-US" w:eastAsia="zh-CN"/>
        </w:rPr>
        <w:t>（4）系统须防Root，防刷机，禁止刷成普通消费者版本。</w:t>
      </w:r>
    </w:p>
    <w:p>
      <w:pPr>
        <w:spacing w:line="360" w:lineRule="auto"/>
        <w:ind w:firstLine="420" w:firstLineChars="200"/>
        <w:rPr>
          <w:rFonts w:ascii="宋体" w:hAnsi="宋体" w:hint="default"/>
          <w:bCs/>
          <w:szCs w:val="21"/>
        </w:rPr>
      </w:pPr>
      <w:r>
        <w:rPr>
          <w:rFonts w:ascii="宋体" w:hAnsi="宋体" w:hint="eastAsia"/>
          <w:bCs/>
          <w:szCs w:val="21"/>
          <w:lang w:val="en-US" w:eastAsia="zh-CN"/>
        </w:rPr>
        <w:t>（5）</w:t>
      </w:r>
      <w:r>
        <w:rPr>
          <w:rFonts w:ascii="宋体" w:eastAsia="宋体" w:hAnsi="宋体" w:cs="宋体" w:hint="eastAsia"/>
          <w:kern w:val="2"/>
          <w:sz w:val="21"/>
          <w:szCs w:val="21"/>
          <w:lang w:val="en-US" w:eastAsia="zh-CN" w:bidi="ar-SA"/>
        </w:rPr>
        <w:t>对预置的应用进行特殊处理，如防卸载、自启动、保活、权限预置等。</w:t>
      </w:r>
    </w:p>
    <w:p>
      <w:pPr>
        <w:spacing w:line="360" w:lineRule="auto"/>
        <w:ind w:firstLine="420" w:firstLineChars="200"/>
        <w:rPr>
          <w:rFonts w:ascii="宋体" w:hAnsi="宋体" w:hint="default"/>
          <w:bCs/>
          <w:szCs w:val="21"/>
        </w:rPr>
      </w:pPr>
      <w:r>
        <w:rPr>
          <w:rFonts w:ascii="宋体" w:hAnsi="宋体" w:hint="eastAsia"/>
          <w:bCs/>
          <w:szCs w:val="21"/>
          <w:lang w:val="en-US" w:eastAsia="zh-CN"/>
        </w:rPr>
        <w:t>（6）装备弹药物联网采集终端</w:t>
      </w:r>
      <w:r>
        <w:rPr>
          <w:rFonts w:ascii="宋体" w:eastAsia="宋体" w:hAnsi="宋体" w:cs="宋体" w:hint="eastAsia"/>
          <w:sz w:val="21"/>
          <w:szCs w:val="21"/>
        </w:rPr>
        <w:t>支持</w:t>
      </w:r>
      <w:r>
        <w:rPr>
          <w:rFonts w:ascii="宋体" w:hAnsi="宋体" w:cs="宋体" w:hint="eastAsia"/>
          <w:sz w:val="21"/>
          <w:szCs w:val="21"/>
          <w:lang w:val="en-US" w:eastAsia="zh-CN"/>
        </w:rPr>
        <w:t>定制用户指定开机画面。</w:t>
      </w:r>
    </w:p>
    <w:p>
      <w:pPr>
        <w:spacing w:line="360" w:lineRule="auto"/>
        <w:ind w:firstLine="420" w:firstLineChars="200"/>
        <w:jc w:val="left"/>
        <w:rPr>
          <w:rFonts w:ascii="宋体" w:hAnsi="宋体" w:hint="eastAsia"/>
          <w:b/>
          <w:szCs w:val="21"/>
        </w:rPr>
      </w:pPr>
      <w:bookmarkStart w:id="82" w:name="_Toc11811_0"/>
      <w:r>
        <w:rPr>
          <w:rFonts w:ascii="宋体" w:hAnsi="宋体" w:hint="eastAsia"/>
          <w:b/>
          <w:szCs w:val="21"/>
          <w:lang w:val="en-US" w:eastAsia="zh-CN"/>
        </w:rPr>
        <w:t>2.结构</w:t>
      </w:r>
      <w:bookmarkEnd w:id="82"/>
      <w:bookmarkStart w:id="83" w:name="_Toc18391_0"/>
      <w:bookmarkStart w:id="84" w:name="_Toc32337_0"/>
    </w:p>
    <w:bookmarkEnd w:id="83"/>
    <w:bookmarkEnd w:id="84"/>
    <w:p>
      <w:pPr>
        <w:spacing w:line="360" w:lineRule="auto"/>
        <w:ind w:firstLine="420" w:firstLineChars="200"/>
        <w:rPr>
          <w:rFonts w:ascii="宋体" w:hAnsi="宋体" w:hint="eastAsia"/>
          <w:bCs/>
          <w:szCs w:val="21"/>
        </w:rPr>
      </w:pPr>
      <w:r>
        <w:rPr>
          <w:rFonts w:ascii="宋体" w:hAnsi="宋体" w:hint="eastAsia"/>
          <w:bCs/>
          <w:szCs w:val="21"/>
          <w:lang w:val="en-US" w:eastAsia="zh-CN"/>
        </w:rPr>
        <w:t>装备弹药物联网采集终端主机应包括屏幕、处理器、存储器、电池、摄像头系统、通讯模块、传感器、音频组件、外壳与结构件以及操作系统（软件）。</w:t>
      </w:r>
    </w:p>
    <w:p>
      <w:pPr>
        <w:spacing w:line="360" w:lineRule="auto"/>
        <w:ind w:firstLine="412" w:firstLineChars="196"/>
        <w:jc w:val="left"/>
        <w:rPr>
          <w:rFonts w:ascii="宋体" w:hAnsi="宋体" w:hint="eastAsia"/>
          <w:szCs w:val="21"/>
        </w:rPr>
      </w:pPr>
      <w:r>
        <w:rPr>
          <w:rFonts w:ascii="宋体" w:hAnsi="宋体" w:hint="eastAsia"/>
          <w:szCs w:val="21"/>
          <w:lang w:val="en-US" w:eastAsia="zh-CN"/>
        </w:rPr>
        <w:t>3</w:t>
      </w:r>
      <w:r>
        <w:rPr>
          <w:rFonts w:ascii="宋体" w:hAnsi="宋体" w:hint="eastAsia"/>
          <w:szCs w:val="21"/>
        </w:rPr>
        <w:t>.技术性能要求</w:t>
      </w:r>
    </w:p>
    <w:p>
      <w:pPr>
        <w:spacing w:line="360" w:lineRule="auto"/>
        <w:ind w:firstLine="412" w:firstLineChars="196"/>
        <w:jc w:val="left"/>
        <w:rPr>
          <w:rFonts w:ascii="宋体" w:hAnsi="宋体" w:hint="eastAsia"/>
          <w:szCs w:val="21"/>
        </w:rPr>
      </w:pPr>
      <w:r>
        <w:rPr>
          <w:rFonts w:ascii="宋体" w:hAnsi="宋体" w:hint="eastAsia"/>
          <w:szCs w:val="21"/>
        </w:rPr>
        <w:t>（1）设备质保期应不低于</w:t>
      </w:r>
      <w:r>
        <w:rPr>
          <w:rFonts w:ascii="宋体" w:hAnsi="宋体" w:hint="eastAsia"/>
          <w:szCs w:val="21"/>
          <w:lang w:val="en-US" w:eastAsia="zh-CN"/>
        </w:rPr>
        <w:t>1</w:t>
      </w:r>
      <w:r>
        <w:rPr>
          <w:rFonts w:ascii="宋体" w:hAnsi="宋体" w:hint="eastAsia"/>
          <w:szCs w:val="21"/>
        </w:rPr>
        <w:t>年。</w:t>
      </w:r>
    </w:p>
    <w:p>
      <w:pPr>
        <w:spacing w:line="360" w:lineRule="auto"/>
        <w:ind w:firstLine="412" w:firstLineChars="196"/>
        <w:jc w:val="left"/>
        <w:rPr>
          <w:rFonts w:ascii="宋体" w:hAnsi="宋体" w:hint="eastAsia"/>
          <w:szCs w:val="21"/>
        </w:rPr>
      </w:pPr>
      <w:r>
        <w:rPr>
          <w:rFonts w:ascii="宋体" w:hAnsi="宋体" w:hint="eastAsia"/>
          <w:szCs w:val="21"/>
        </w:rPr>
        <w:t>（2）设备技术性能具体要求如下：</w:t>
      </w:r>
    </w:p>
    <w:p>
      <w:pPr>
        <w:spacing w:line="560" w:lineRule="exact"/>
        <w:jc w:val="center"/>
        <w:rPr>
          <w:rFonts w:ascii="宋体" w:hAnsi="宋体" w:cs="宋体" w:hint="eastAsia"/>
        </w:rPr>
      </w:pPr>
      <w:r>
        <w:rPr>
          <w:rFonts w:ascii="宋体" w:hAnsi="宋体" w:cs="宋体" w:hint="eastAsia"/>
        </w:rPr>
        <w:t>表</w:t>
      </w:r>
      <w:r>
        <w:rPr>
          <w:rFonts w:ascii="宋体" w:hAnsi="宋体" w:cs="宋体" w:hint="eastAsia"/>
          <w:lang w:val="en-US" w:eastAsia="zh-CN"/>
        </w:rPr>
        <w:t>1</w:t>
      </w:r>
      <w:r>
        <w:rPr>
          <w:rFonts w:ascii="宋体" w:hAnsi="宋体" w:cs="宋体" w:hint="eastAsia"/>
        </w:rPr>
        <w:t xml:space="preserve"> </w:t>
      </w:r>
      <w:r>
        <w:rPr>
          <w:rFonts w:ascii="宋体" w:hAnsi="宋体" w:cs="宋体" w:hint="eastAsia"/>
          <w:lang w:val="en-US" w:eastAsia="zh-CN"/>
        </w:rPr>
        <w:t>装备弹药物联网采集终端</w:t>
      </w:r>
      <w:r>
        <w:rPr>
          <w:rFonts w:ascii="宋体" w:hAnsi="宋体" w:cs="宋体" w:hint="eastAsia"/>
        </w:rPr>
        <w:t>技术性能要求</w:t>
      </w:r>
    </w:p>
    <w:tbl>
      <w:tblPr>
        <w:tblStyle w:val="TableNormal"/>
        <w:tblW w:w="4997" w:type="pct"/>
        <w:tblInd w:w="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CellMar>
          <w:top w:w="0" w:type="dxa"/>
          <w:left w:w="0" w:type="dxa"/>
          <w:bottom w:w="0" w:type="dxa"/>
          <w:right w:w="0" w:type="dxa"/>
        </w:tblCellMar>
      </w:tblPr>
      <w:tblGrid>
        <w:gridCol w:w="875"/>
        <w:gridCol w:w="1822"/>
        <w:gridCol w:w="5718"/>
      </w:tblGrid>
      <w:tr>
        <w:tblPrEx>
          <w:tblW w:w="4997" w:type="pct"/>
          <w:tblInd w:w="0"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CellMar>
            <w:top w:w="0" w:type="dxa"/>
            <w:left w:w="0" w:type="dxa"/>
            <w:bottom w:w="0" w:type="dxa"/>
            <w:right w:w="0" w:type="dxa"/>
          </w:tblCellMar>
        </w:tblPrEx>
        <w:tc>
          <w:tcPr>
            <w:tcW w:w="520" w:type="pct"/>
            <w:tcBorders>
              <w:tl2br w:val="nil"/>
              <w:tr2bl w:val="nil"/>
            </w:tcBorders>
            <w:shd w:val="clear" w:color="auto" w:fill="auto"/>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szCs w:val="21"/>
              </w:rPr>
            </w:pPr>
            <w:r>
              <w:rPr>
                <w:rFonts w:ascii="宋体" w:eastAsia="宋体" w:hAnsi="宋体" w:cs="宋体" w:hint="eastAsia"/>
                <w:b/>
                <w:sz w:val="21"/>
                <w:szCs w:val="21"/>
                <w:lang w:val="en-US" w:eastAsia="zh-CN"/>
              </w:rPr>
              <w:t>序号</w:t>
            </w:r>
          </w:p>
        </w:tc>
        <w:tc>
          <w:tcPr>
            <w:tcW w:w="1082" w:type="pct"/>
            <w:tcBorders>
              <w:tl2br w:val="nil"/>
              <w:tr2bl w:val="nil"/>
            </w:tcBorders>
            <w:shd w:val="clear" w:color="auto" w:fill="auto"/>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szCs w:val="21"/>
              </w:rPr>
            </w:pPr>
            <w:r>
              <w:rPr>
                <w:rFonts w:ascii="宋体" w:eastAsia="宋体" w:hAnsi="宋体" w:cs="宋体" w:hint="eastAsia"/>
                <w:b/>
                <w:sz w:val="21"/>
                <w:szCs w:val="21"/>
              </w:rPr>
              <w:t>组成部分</w:t>
            </w:r>
          </w:p>
        </w:tc>
        <w:tc>
          <w:tcPr>
            <w:tcW w:w="3396" w:type="pct"/>
            <w:tcBorders>
              <w:tl2br w:val="nil"/>
              <w:tr2bl w:val="nil"/>
            </w:tcBorders>
            <w:shd w:val="clear" w:color="auto" w:fill="auto"/>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szCs w:val="21"/>
              </w:rPr>
            </w:pPr>
            <w:r>
              <w:rPr>
                <w:rFonts w:ascii="宋体" w:eastAsia="宋体" w:hAnsi="宋体" w:cs="宋体" w:hint="eastAsia"/>
                <w:b/>
                <w:sz w:val="21"/>
                <w:szCs w:val="21"/>
              </w:rPr>
              <w:t>主要技术性能参数</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default"/>
                <w:b w:val="0"/>
                <w:bCs w:val="0"/>
                <w:szCs w:val="21"/>
              </w:rPr>
            </w:pPr>
            <w:r>
              <w:rPr>
                <w:rFonts w:ascii="宋体" w:eastAsia="宋体" w:hAnsi="宋体" w:cs="宋体" w:hint="eastAsia"/>
                <w:b w:val="0"/>
                <w:bCs w:val="0"/>
                <w:sz w:val="21"/>
                <w:szCs w:val="21"/>
                <w:lang w:val="en-US" w:eastAsia="zh-CN"/>
              </w:rPr>
              <w:t>1</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default"/>
                <w:b w:val="0"/>
                <w:bCs w:val="0"/>
                <w:szCs w:val="21"/>
              </w:rPr>
            </w:pPr>
            <w:r>
              <w:rPr>
                <w:rFonts w:ascii="宋体" w:eastAsia="宋体" w:hAnsi="宋体" w:cs="宋体" w:hint="eastAsia"/>
                <w:b w:val="0"/>
                <w:bCs w:val="0"/>
                <w:sz w:val="21"/>
                <w:szCs w:val="21"/>
                <w:lang w:val="en-US" w:eastAsia="zh-CN"/>
              </w:rPr>
              <w:t>屏幕</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尺寸：</w:t>
            </w:r>
            <w:r>
              <w:rPr>
                <w:rFonts w:ascii="宋体" w:eastAsia="宋体" w:hAnsi="宋体" w:cs="宋体" w:hint="eastAsia"/>
                <w:sz w:val="21"/>
                <w:szCs w:val="21"/>
                <w:lang w:val="en-US" w:eastAsia="zh-CN"/>
              </w:rPr>
              <w:t>不小于</w:t>
            </w:r>
            <w:r>
              <w:rPr>
                <w:rFonts w:ascii="宋体" w:eastAsia="宋体" w:hAnsi="宋体" w:cs="宋体" w:hint="eastAsia"/>
                <w:sz w:val="21"/>
                <w:szCs w:val="21"/>
              </w:rPr>
              <w:t>6.84 英寸OLED 直屏；</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分辨率：</w:t>
            </w:r>
            <w:r>
              <w:rPr>
                <w:rFonts w:ascii="宋体" w:eastAsia="宋体" w:hAnsi="宋体" w:cs="宋体" w:hint="eastAsia"/>
                <w:sz w:val="21"/>
                <w:szCs w:val="21"/>
                <w:lang w:val="en-US" w:eastAsia="zh-CN"/>
              </w:rPr>
              <w:t>不低于</w:t>
            </w:r>
            <w:r>
              <w:rPr>
                <w:rFonts w:ascii="宋体" w:eastAsia="宋体" w:hAnsi="宋体" w:cs="宋体" w:hint="eastAsia"/>
                <w:sz w:val="21"/>
                <w:szCs w:val="21"/>
              </w:rPr>
              <w:t>2856×1320（FHD+）；</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刷新率：</w:t>
            </w:r>
            <w:r>
              <w:rPr>
                <w:rFonts w:ascii="宋体" w:eastAsia="宋体" w:hAnsi="宋体" w:cs="宋体" w:hint="eastAsia"/>
                <w:sz w:val="21"/>
                <w:szCs w:val="21"/>
                <w:lang w:val="en-US" w:eastAsia="zh-CN"/>
              </w:rPr>
              <w:t>不低于</w:t>
            </w:r>
            <w:r>
              <w:rPr>
                <w:rFonts w:ascii="宋体" w:eastAsia="宋体" w:hAnsi="宋体" w:cs="宋体" w:hint="eastAsia"/>
                <w:sz w:val="21"/>
                <w:szCs w:val="21"/>
              </w:rPr>
              <w:t>120Hz LTPO；</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调光：</w:t>
            </w:r>
            <w:r>
              <w:rPr>
                <w:rFonts w:ascii="宋体" w:eastAsia="宋体" w:hAnsi="宋体" w:cs="宋体" w:hint="eastAsia"/>
                <w:sz w:val="21"/>
                <w:szCs w:val="21"/>
                <w:lang w:val="en-US" w:eastAsia="zh-CN"/>
              </w:rPr>
              <w:t>不低于</w:t>
            </w:r>
            <w:r>
              <w:rPr>
                <w:rFonts w:ascii="宋体" w:eastAsia="宋体" w:hAnsi="宋体" w:cs="宋体" w:hint="eastAsia"/>
                <w:sz w:val="21"/>
                <w:szCs w:val="21"/>
              </w:rPr>
              <w:t>2160Hz 高频 PWM；</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触控采样率：</w:t>
            </w:r>
            <w:r>
              <w:rPr>
                <w:rFonts w:ascii="宋体" w:eastAsia="宋体" w:hAnsi="宋体" w:cs="宋体" w:hint="eastAsia"/>
                <w:sz w:val="21"/>
                <w:szCs w:val="21"/>
                <w:lang w:val="en-US" w:eastAsia="zh-CN"/>
              </w:rPr>
              <w:t>不低于</w:t>
            </w:r>
            <w:r>
              <w:rPr>
                <w:rFonts w:ascii="宋体" w:eastAsia="宋体" w:hAnsi="宋体" w:cs="宋体" w:hint="eastAsia"/>
                <w:sz w:val="21"/>
                <w:szCs w:val="21"/>
              </w:rPr>
              <w:t>300Hz；</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色彩：</w:t>
            </w:r>
            <w:r>
              <w:rPr>
                <w:rFonts w:ascii="宋体" w:eastAsia="宋体" w:hAnsi="宋体" w:cs="宋体" w:hint="eastAsia"/>
                <w:sz w:val="21"/>
                <w:szCs w:val="21"/>
                <w:lang w:val="en-US" w:eastAsia="zh-CN"/>
              </w:rPr>
              <w:t>不低于</w:t>
            </w:r>
            <w:r>
              <w:rPr>
                <w:rFonts w:ascii="宋体" w:eastAsia="宋体" w:hAnsi="宋体" w:cs="宋体" w:hint="eastAsia"/>
                <w:sz w:val="21"/>
                <w:szCs w:val="21"/>
              </w:rPr>
              <w:t>10.7 亿色，P3 广色域</w:t>
            </w:r>
            <w:r>
              <w:rPr>
                <w:rFonts w:ascii="宋体" w:eastAsia="宋体" w:hAnsi="宋体" w:cs="宋体" w:hint="eastAsia"/>
                <w:sz w:val="21"/>
                <w:szCs w:val="21"/>
                <w:lang w:eastAsia="zh-CN"/>
              </w:rPr>
              <w:t>。</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lang w:val="en-US" w:eastAsia="zh-CN"/>
              </w:rPr>
              <w:t>2</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rPr>
              <w:t>处理器</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default"/>
                <w:color w:val="auto"/>
                <w:szCs w:val="21"/>
              </w:rPr>
            </w:pPr>
            <w:r>
              <w:rPr>
                <w:rFonts w:ascii="宋体" w:eastAsia="宋体" w:hAnsi="宋体" w:cs="宋体" w:hint="eastAsia"/>
                <w:color w:val="auto"/>
                <w:lang w:val="en-US" w:eastAsia="zh-CN"/>
              </w:rPr>
              <w:t>处理器</w:t>
            </w:r>
            <w:r>
              <w:rPr>
                <w:rFonts w:hint="eastAsia"/>
                <w:color w:val="auto"/>
              </w:rPr>
              <w:t>采用国产芯片（指国内设计、制造的芯片）</w:t>
            </w:r>
            <w:r>
              <w:rPr>
                <w:rFonts w:hint="eastAsia"/>
                <w:color w:val="auto"/>
                <w:lang w:eastAsia="zh-CN"/>
              </w:rPr>
              <w:t>，</w:t>
            </w:r>
            <w:r>
              <w:rPr>
                <w:rFonts w:ascii="宋体" w:eastAsia="宋体" w:hAnsi="宋体" w:cs="宋体" w:hint="eastAsia"/>
                <w:color w:val="auto"/>
                <w:lang w:val="en-US" w:eastAsia="zh-CN"/>
              </w:rPr>
              <w:t>包含CPU、GPU和NPU，</w:t>
            </w:r>
            <w:r>
              <w:rPr>
                <w:rFonts w:ascii="宋体" w:hAnsi="宋体" w:cs="宋体" w:hint="eastAsia"/>
                <w:b w:val="0"/>
                <w:bCs w:val="0"/>
                <w:color w:val="auto"/>
                <w:sz w:val="21"/>
                <w:szCs w:val="21"/>
                <w:lang w:val="en-US" w:eastAsia="zh-CN"/>
              </w:rPr>
              <w:t>CPU</w:t>
            </w:r>
            <w:r>
              <w:rPr>
                <w:rFonts w:ascii="宋体" w:eastAsia="宋体" w:hAnsi="宋体" w:cs="宋体" w:hint="eastAsia"/>
                <w:color w:val="auto"/>
                <w:sz w:val="21"/>
                <w:szCs w:val="21"/>
                <w:lang w:val="en-US" w:eastAsia="zh-CN"/>
              </w:rPr>
              <w:t>核心数不少于8核</w:t>
            </w:r>
            <w:r>
              <w:rPr>
                <w:rFonts w:ascii="宋体" w:hAnsi="宋体" w:cs="宋体" w:hint="eastAsia"/>
                <w:color w:val="auto"/>
                <w:sz w:val="21"/>
                <w:szCs w:val="21"/>
                <w:lang w:val="en-US" w:eastAsia="zh-CN"/>
              </w:rPr>
              <w:t>。</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lang w:val="en-US" w:eastAsia="zh-CN"/>
              </w:rPr>
              <w:t>3</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rPr>
              <w:t>存储器</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default"/>
                <w:szCs w:val="21"/>
              </w:rPr>
            </w:pPr>
            <w:r>
              <w:rPr>
                <w:rFonts w:ascii="宋体" w:eastAsia="宋体" w:hAnsi="宋体" w:cs="宋体" w:hint="eastAsia"/>
                <w:sz w:val="21"/>
                <w:szCs w:val="21"/>
                <w:lang w:val="en-US" w:eastAsia="zh-CN"/>
              </w:rPr>
              <w:t>运行</w:t>
            </w:r>
            <w:r>
              <w:rPr>
                <w:rFonts w:ascii="宋体" w:eastAsia="宋体" w:hAnsi="宋体" w:cs="宋体" w:hint="eastAsia"/>
                <w:sz w:val="21"/>
                <w:szCs w:val="21"/>
              </w:rPr>
              <w:t>内存</w:t>
            </w:r>
            <w:r>
              <w:rPr>
                <w:rFonts w:ascii="宋体" w:eastAsia="宋体" w:hAnsi="宋体" w:cs="宋体" w:hint="eastAsia"/>
                <w:sz w:val="21"/>
                <w:szCs w:val="21"/>
                <w:lang w:eastAsia="zh-CN"/>
              </w:rPr>
              <w:t>：</w:t>
            </w:r>
            <w:r>
              <w:rPr>
                <w:rFonts w:ascii="宋体" w:eastAsia="宋体" w:hAnsi="宋体" w:cs="宋体" w:hint="eastAsia"/>
                <w:sz w:val="21"/>
                <w:szCs w:val="21"/>
                <w:lang w:val="en-US" w:eastAsia="zh-CN"/>
              </w:rPr>
              <w:t>支持</w:t>
            </w:r>
            <w:r>
              <w:rPr>
                <w:rFonts w:ascii="宋体" w:eastAsia="宋体" w:hAnsi="宋体" w:cs="宋体" w:hint="eastAsia"/>
                <w:sz w:val="21"/>
                <w:szCs w:val="21"/>
              </w:rPr>
              <w:t>LPDDR5/LPDDR5X</w:t>
            </w:r>
            <w:r>
              <w:rPr>
                <w:rFonts w:ascii="宋体" w:eastAsia="宋体" w:hAnsi="宋体" w:cs="宋体" w:hint="eastAsia"/>
                <w:sz w:val="21"/>
                <w:szCs w:val="21"/>
                <w:lang w:eastAsia="zh-CN"/>
              </w:rPr>
              <w:t>，</w:t>
            </w:r>
            <w:r>
              <w:rPr>
                <w:rFonts w:ascii="宋体" w:eastAsia="宋体" w:hAnsi="宋体" w:cs="宋体" w:hint="eastAsia"/>
                <w:sz w:val="21"/>
                <w:szCs w:val="21"/>
                <w:lang w:val="en-US" w:eastAsia="zh-CN"/>
              </w:rPr>
              <w:t>容量不低于12GB；</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存储：</w:t>
            </w:r>
            <w:r>
              <w:rPr>
                <w:rFonts w:ascii="宋体" w:eastAsia="宋体" w:hAnsi="宋体" w:cs="宋体" w:hint="eastAsia"/>
                <w:sz w:val="21"/>
                <w:szCs w:val="21"/>
                <w:lang w:val="en-US" w:eastAsia="zh-CN"/>
              </w:rPr>
              <w:t>支持</w:t>
            </w:r>
            <w:r>
              <w:rPr>
                <w:rFonts w:ascii="宋体" w:eastAsia="宋体" w:hAnsi="宋体" w:cs="宋体" w:hint="eastAsia"/>
                <w:sz w:val="21"/>
                <w:szCs w:val="21"/>
              </w:rPr>
              <w:t>UFS3.1</w:t>
            </w:r>
            <w:r>
              <w:rPr>
                <w:rFonts w:ascii="宋体" w:eastAsia="宋体" w:hAnsi="宋体" w:cs="宋体" w:hint="eastAsia"/>
                <w:sz w:val="21"/>
                <w:szCs w:val="21"/>
                <w:lang w:val="en-US" w:eastAsia="zh-CN"/>
              </w:rPr>
              <w:t>以上</w:t>
            </w:r>
            <w:r>
              <w:rPr>
                <w:rFonts w:ascii="宋体" w:eastAsia="宋体" w:hAnsi="宋体" w:cs="宋体" w:hint="eastAsia"/>
                <w:sz w:val="21"/>
                <w:szCs w:val="21"/>
              </w:rPr>
              <w:t>，</w:t>
            </w:r>
            <w:r>
              <w:rPr>
                <w:rFonts w:ascii="宋体" w:eastAsia="宋体" w:hAnsi="宋体" w:cs="宋体" w:hint="eastAsia"/>
                <w:sz w:val="21"/>
                <w:szCs w:val="21"/>
                <w:lang w:val="en-US" w:eastAsia="zh-CN"/>
              </w:rPr>
              <w:t>容量不低于</w:t>
            </w:r>
            <w:r>
              <w:rPr>
                <w:rFonts w:ascii="宋体" w:hAnsi="宋体" w:cs="宋体" w:hint="eastAsia"/>
                <w:sz w:val="21"/>
                <w:szCs w:val="21"/>
                <w:lang w:val="en-US" w:eastAsia="zh-CN"/>
              </w:rPr>
              <w:t>512</w:t>
            </w:r>
            <w:r>
              <w:rPr>
                <w:rFonts w:ascii="宋体" w:eastAsia="宋体" w:hAnsi="宋体" w:cs="宋体" w:hint="eastAsia"/>
                <w:sz w:val="21"/>
                <w:szCs w:val="21"/>
              </w:rPr>
              <w:t>GB</w:t>
            </w:r>
            <w:r>
              <w:rPr>
                <w:rFonts w:ascii="宋体" w:eastAsia="宋体" w:hAnsi="宋体" w:cs="宋体" w:hint="eastAsia"/>
                <w:sz w:val="21"/>
                <w:szCs w:val="21"/>
                <w:lang w:eastAsia="zh-CN"/>
              </w:rPr>
              <w:t>。</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lang w:val="en-US" w:eastAsia="zh-CN"/>
              </w:rPr>
              <w:t>4</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rPr>
              <w:t>电池与充电</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容量</w:t>
            </w:r>
            <w:r>
              <w:rPr>
                <w:rFonts w:ascii="宋体" w:eastAsia="宋体" w:hAnsi="宋体" w:cs="宋体" w:hint="eastAsia"/>
                <w:sz w:val="21"/>
                <w:szCs w:val="21"/>
                <w:lang w:val="en-US" w:eastAsia="zh-CN"/>
              </w:rPr>
              <w:t>不低于</w:t>
            </w:r>
            <w:r>
              <w:rPr>
                <w:rFonts w:ascii="宋体" w:eastAsia="宋体" w:hAnsi="宋体" w:cs="宋体" w:hint="eastAsia"/>
                <w:sz w:val="21"/>
                <w:szCs w:val="21"/>
              </w:rPr>
              <w:t>6500mAh；</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有线充电</w:t>
            </w:r>
            <w:r>
              <w:rPr>
                <w:rFonts w:ascii="宋体" w:eastAsia="宋体" w:hAnsi="宋体" w:cs="宋体" w:hint="eastAsia"/>
                <w:sz w:val="21"/>
                <w:szCs w:val="21"/>
                <w:lang w:val="en-US" w:eastAsia="zh-CN"/>
              </w:rPr>
              <w:t>功率不低于</w:t>
            </w:r>
            <w:r>
              <w:rPr>
                <w:rFonts w:ascii="宋体" w:eastAsia="宋体" w:hAnsi="宋体" w:cs="宋体" w:hint="eastAsia"/>
                <w:sz w:val="21"/>
                <w:szCs w:val="21"/>
              </w:rPr>
              <w:t>100W</w:t>
            </w:r>
            <w:r>
              <w:rPr>
                <w:rFonts w:ascii="宋体" w:eastAsia="宋体" w:hAnsi="宋体" w:cs="宋体" w:hint="eastAsia"/>
                <w:sz w:val="21"/>
                <w:szCs w:val="21"/>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无线</w:t>
            </w:r>
            <w:r>
              <w:rPr>
                <w:rFonts w:ascii="宋体" w:eastAsia="宋体" w:hAnsi="宋体" w:cs="宋体" w:hint="eastAsia"/>
                <w:sz w:val="21"/>
                <w:szCs w:val="21"/>
                <w:lang w:val="en-US" w:eastAsia="zh-CN"/>
              </w:rPr>
              <w:t>充电功率不低于</w:t>
            </w:r>
            <w:r>
              <w:rPr>
                <w:rFonts w:ascii="宋体" w:eastAsia="宋体" w:hAnsi="宋体" w:cs="宋体" w:hint="eastAsia"/>
                <w:sz w:val="21"/>
                <w:szCs w:val="21"/>
              </w:rPr>
              <w:t>50W</w:t>
            </w:r>
            <w:r>
              <w:rPr>
                <w:rFonts w:ascii="宋体" w:eastAsia="宋体" w:hAnsi="宋体" w:cs="宋体" w:hint="eastAsia"/>
                <w:sz w:val="21"/>
                <w:szCs w:val="21"/>
                <w:lang w:eastAsia="zh-CN"/>
              </w:rPr>
              <w:t>。</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lang w:val="en-US" w:eastAsia="zh-CN"/>
              </w:rPr>
              <w:t>5</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rPr>
              <w:t>摄像头系统</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后置</w:t>
            </w:r>
            <w:r>
              <w:rPr>
                <w:rFonts w:ascii="宋体" w:eastAsia="宋体" w:hAnsi="宋体" w:cs="宋体" w:hint="eastAsia"/>
                <w:sz w:val="21"/>
                <w:szCs w:val="21"/>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lang w:val="en-US" w:eastAsia="zh-CN"/>
              </w:rPr>
              <w:t>主摄像头不低于</w:t>
            </w:r>
            <w:r>
              <w:rPr>
                <w:rFonts w:ascii="宋体" w:eastAsia="宋体" w:hAnsi="宋体" w:cs="宋体" w:hint="eastAsia"/>
                <w:sz w:val="21"/>
                <w:szCs w:val="21"/>
              </w:rPr>
              <w:t>5000万</w:t>
            </w:r>
            <w:r>
              <w:rPr>
                <w:rFonts w:ascii="宋体" w:eastAsia="宋体" w:hAnsi="宋体" w:cs="宋体" w:hint="eastAsia"/>
                <w:sz w:val="21"/>
                <w:szCs w:val="21"/>
                <w:lang w:val="en-US" w:eastAsia="zh-CN"/>
              </w:rPr>
              <w:t>像素</w:t>
            </w:r>
            <w:r>
              <w:rPr>
                <w:rFonts w:ascii="宋体" w:eastAsia="宋体" w:hAnsi="宋体" w:cs="宋体" w:hint="eastAsia"/>
                <w:sz w:val="21"/>
                <w:szCs w:val="21"/>
                <w:lang w:eastAsia="zh-CN"/>
              </w:rPr>
              <w:t>，</w:t>
            </w:r>
            <w:r>
              <w:rPr>
                <w:rFonts w:ascii="宋体" w:eastAsia="宋体" w:hAnsi="宋体" w:cs="宋体" w:hint="eastAsia"/>
                <w:sz w:val="21"/>
                <w:szCs w:val="21"/>
              </w:rPr>
              <w:t>可变光圈（F1.4-F4.0，OIS）</w:t>
            </w:r>
            <w:r>
              <w:rPr>
                <w:rFonts w:ascii="宋体" w:eastAsia="宋体" w:hAnsi="宋体" w:cs="宋体" w:hint="eastAsia"/>
                <w:sz w:val="21"/>
                <w:szCs w:val="21"/>
                <w:lang w:eastAsia="zh-CN"/>
              </w:rPr>
              <w:t>；</w:t>
            </w:r>
            <w:r>
              <w:rPr>
                <w:rFonts w:ascii="宋体" w:eastAsia="宋体" w:hAnsi="宋体" w:cs="宋体" w:hint="eastAsia"/>
                <w:sz w:val="21"/>
                <w:szCs w:val="21"/>
              </w:rPr>
              <w:t>潜望长焦</w:t>
            </w:r>
            <w:r>
              <w:rPr>
                <w:rFonts w:ascii="宋体" w:eastAsia="宋体" w:hAnsi="宋体" w:cs="宋体" w:hint="eastAsia"/>
                <w:sz w:val="21"/>
                <w:szCs w:val="21"/>
                <w:lang w:val="en-US" w:eastAsia="zh-CN"/>
              </w:rPr>
              <w:t>摄像头不低于</w:t>
            </w:r>
            <w:r>
              <w:rPr>
                <w:rFonts w:ascii="宋体" w:eastAsia="宋体" w:hAnsi="宋体" w:cs="宋体" w:hint="eastAsia"/>
                <w:sz w:val="21"/>
                <w:szCs w:val="21"/>
              </w:rPr>
              <w:t>5000万</w:t>
            </w:r>
            <w:r>
              <w:rPr>
                <w:rFonts w:ascii="宋体" w:eastAsia="宋体" w:hAnsi="宋体" w:cs="宋体" w:hint="eastAsia"/>
                <w:sz w:val="21"/>
                <w:szCs w:val="21"/>
                <w:lang w:val="en-US" w:eastAsia="zh-CN"/>
              </w:rPr>
              <w:t>像素，光学变焦不小于</w:t>
            </w:r>
            <w:r>
              <w:rPr>
                <w:rFonts w:ascii="宋体" w:eastAsia="宋体" w:hAnsi="宋体" w:cs="宋体" w:hint="eastAsia"/>
                <w:sz w:val="21"/>
                <w:szCs w:val="21"/>
              </w:rPr>
              <w:t>3.7</w:t>
            </w:r>
            <w:r>
              <w:rPr>
                <w:rFonts w:ascii="宋体" w:eastAsia="宋体" w:hAnsi="宋体" w:cs="宋体" w:hint="eastAsia"/>
                <w:sz w:val="21"/>
                <w:szCs w:val="21"/>
                <w:lang w:val="en-US" w:eastAsia="zh-CN"/>
              </w:rPr>
              <w:t>倍；</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超广角微距</w:t>
            </w:r>
            <w:r>
              <w:rPr>
                <w:rFonts w:ascii="宋体" w:eastAsia="宋体" w:hAnsi="宋体" w:cs="宋体" w:hint="eastAsia"/>
                <w:sz w:val="21"/>
                <w:szCs w:val="21"/>
                <w:lang w:val="en-US" w:eastAsia="zh-CN"/>
              </w:rPr>
              <w:t>摄像头不低于</w:t>
            </w:r>
            <w:r>
              <w:rPr>
                <w:rFonts w:ascii="宋体" w:eastAsia="宋体" w:hAnsi="宋体" w:cs="宋体" w:hint="eastAsia"/>
                <w:sz w:val="21"/>
                <w:szCs w:val="21"/>
              </w:rPr>
              <w:t>5000万</w:t>
            </w:r>
            <w:r>
              <w:rPr>
                <w:rFonts w:ascii="宋体" w:eastAsia="宋体" w:hAnsi="宋体" w:cs="宋体" w:hint="eastAsia"/>
                <w:sz w:val="21"/>
                <w:szCs w:val="21"/>
                <w:lang w:val="en-US" w:eastAsia="zh-CN"/>
              </w:rPr>
              <w:t>像素，拍摄距离不小于</w:t>
            </w:r>
            <w:r>
              <w:rPr>
                <w:rFonts w:ascii="宋体" w:eastAsia="宋体" w:hAnsi="宋体" w:cs="宋体" w:hint="eastAsia"/>
                <w:sz w:val="21"/>
                <w:szCs w:val="21"/>
              </w:rPr>
              <w:t>2.5cm</w:t>
            </w:r>
            <w:r>
              <w:rPr>
                <w:rFonts w:ascii="宋体" w:eastAsia="宋体" w:hAnsi="宋体" w:cs="宋体" w:hint="eastAsia"/>
                <w:sz w:val="21"/>
                <w:szCs w:val="21"/>
                <w:lang w:eastAsia="zh-CN"/>
              </w:rPr>
              <w:t>；</w:t>
            </w:r>
            <w:r>
              <w:rPr>
                <w:rFonts w:ascii="宋体" w:eastAsia="宋体" w:hAnsi="宋体" w:cs="宋体" w:hint="eastAsia"/>
                <w:sz w:val="21"/>
                <w:szCs w:val="21"/>
              </w:rPr>
              <w:t>双 LED 自适应闪光灯；</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前置：</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lang w:val="en-US" w:eastAsia="zh-CN"/>
              </w:rPr>
              <w:t>摄像头不低于</w:t>
            </w:r>
            <w:r>
              <w:rPr>
                <w:rFonts w:ascii="宋体" w:eastAsia="宋体" w:hAnsi="宋体" w:cs="宋体" w:hint="eastAsia"/>
                <w:sz w:val="21"/>
                <w:szCs w:val="21"/>
              </w:rPr>
              <w:t>5000万</w:t>
            </w:r>
            <w:r>
              <w:rPr>
                <w:rFonts w:ascii="宋体" w:eastAsia="宋体" w:hAnsi="宋体" w:cs="宋体" w:hint="eastAsia"/>
                <w:sz w:val="21"/>
                <w:szCs w:val="21"/>
                <w:lang w:val="en-US" w:eastAsia="zh-CN"/>
              </w:rPr>
              <w:t>像素</w:t>
            </w:r>
            <w:r>
              <w:rPr>
                <w:rFonts w:ascii="宋体" w:eastAsia="宋体" w:hAnsi="宋体" w:cs="宋体" w:hint="eastAsia"/>
                <w:sz w:val="21"/>
                <w:szCs w:val="21"/>
                <w:lang w:eastAsia="zh-CN"/>
              </w:rPr>
              <w:t>。</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lang w:val="en-US" w:eastAsia="zh-CN"/>
              </w:rPr>
              <w:t>6</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rPr>
              <w:t>通讯模块</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蜂窝网络：支持</w:t>
            </w:r>
            <w:r>
              <w:rPr>
                <w:rFonts w:ascii="宋体" w:hAnsi="宋体" w:cs="宋体" w:hint="eastAsia"/>
                <w:sz w:val="21"/>
                <w:szCs w:val="21"/>
                <w:lang w:val="en-US" w:eastAsia="zh-CN"/>
              </w:rPr>
              <w:t>全频段</w:t>
            </w:r>
            <w:r>
              <w:rPr>
                <w:rFonts w:ascii="宋体" w:eastAsia="宋体" w:hAnsi="宋体" w:cs="宋体" w:hint="eastAsia"/>
                <w:sz w:val="21"/>
                <w:szCs w:val="21"/>
              </w:rPr>
              <w:t xml:space="preserve"> </w:t>
            </w:r>
            <w:r>
              <w:rPr>
                <w:rFonts w:ascii="宋体" w:eastAsia="宋体" w:hAnsi="宋体" w:cs="宋体" w:hint="eastAsia"/>
                <w:sz w:val="21"/>
                <w:szCs w:val="21"/>
                <w:lang w:val="en-US" w:eastAsia="zh-CN"/>
              </w:rPr>
              <w:t>4G/</w:t>
            </w:r>
            <w:r>
              <w:rPr>
                <w:rFonts w:ascii="宋体" w:eastAsia="宋体" w:hAnsi="宋体" w:cs="宋体" w:hint="eastAsia"/>
                <w:sz w:val="21"/>
                <w:szCs w:val="21"/>
              </w:rPr>
              <w:t>5G；</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卫星通信：</w:t>
            </w:r>
            <w:r>
              <w:rPr>
                <w:rFonts w:ascii="宋体" w:eastAsia="宋体" w:hAnsi="宋体" w:cs="宋体" w:hint="eastAsia"/>
                <w:sz w:val="21"/>
                <w:szCs w:val="21"/>
                <w:lang w:val="en-US" w:eastAsia="zh-CN"/>
              </w:rPr>
              <w:t>支持</w:t>
            </w:r>
            <w:r>
              <w:rPr>
                <w:rFonts w:ascii="宋体" w:eastAsia="宋体" w:hAnsi="宋体" w:cs="宋体" w:hint="eastAsia"/>
                <w:sz w:val="21"/>
                <w:szCs w:val="21"/>
              </w:rPr>
              <w:t>天通卫星通话、北斗卫星图片消息；</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无线连接：</w:t>
            </w:r>
            <w:r>
              <w:rPr>
                <w:rFonts w:ascii="宋体" w:eastAsia="宋体" w:hAnsi="宋体" w:cs="宋体" w:hint="eastAsia"/>
                <w:sz w:val="21"/>
                <w:szCs w:val="21"/>
                <w:lang w:val="en-US" w:eastAsia="zh-CN"/>
              </w:rPr>
              <w:t>支持</w:t>
            </w:r>
            <w:r>
              <w:rPr>
                <w:rFonts w:ascii="宋体" w:eastAsia="宋体" w:hAnsi="宋体" w:cs="宋体" w:hint="eastAsia"/>
                <w:sz w:val="21"/>
                <w:szCs w:val="21"/>
              </w:rPr>
              <w:t xml:space="preserve">Wi-Fi </w:t>
            </w:r>
            <w:r>
              <w:rPr>
                <w:rFonts w:ascii="宋体" w:eastAsia="宋体" w:hAnsi="宋体" w:cs="宋体" w:hint="eastAsia"/>
                <w:sz w:val="21"/>
                <w:szCs w:val="21"/>
                <w:lang w:val="en-US" w:eastAsia="zh-CN"/>
              </w:rPr>
              <w:t>6.0以上</w:t>
            </w:r>
            <w:r>
              <w:rPr>
                <w:rFonts w:ascii="宋体" w:eastAsia="宋体" w:hAnsi="宋体" w:cs="宋体" w:hint="eastAsia"/>
                <w:sz w:val="21"/>
                <w:szCs w:val="21"/>
              </w:rPr>
              <w:t>、蓝牙6.0</w:t>
            </w:r>
            <w:r>
              <w:rPr>
                <w:rFonts w:ascii="宋体" w:eastAsia="宋体" w:hAnsi="宋体" w:cs="宋体" w:hint="eastAsia"/>
                <w:sz w:val="21"/>
                <w:szCs w:val="21"/>
                <w:lang w:val="en-US" w:eastAsia="zh-CN"/>
              </w:rPr>
              <w:t>以上</w:t>
            </w:r>
            <w:r>
              <w:rPr>
                <w:rFonts w:ascii="宋体" w:eastAsia="宋体" w:hAnsi="宋体" w:cs="宋体" w:hint="eastAsia"/>
                <w:sz w:val="21"/>
                <w:szCs w:val="21"/>
              </w:rPr>
              <w:t>；</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lang w:val="en-US" w:eastAsia="zh-CN"/>
              </w:rPr>
              <w:t>其他</w:t>
            </w:r>
            <w:r>
              <w:rPr>
                <w:rFonts w:ascii="宋体" w:eastAsia="宋体" w:hAnsi="宋体" w:cs="宋体" w:hint="eastAsia"/>
                <w:sz w:val="21"/>
                <w:szCs w:val="21"/>
              </w:rPr>
              <w:t>接口：</w:t>
            </w:r>
            <w:r>
              <w:rPr>
                <w:rFonts w:ascii="宋体" w:eastAsia="宋体" w:hAnsi="宋体" w:cs="宋体" w:hint="eastAsia"/>
                <w:sz w:val="21"/>
                <w:szCs w:val="21"/>
                <w:lang w:val="en-US" w:eastAsia="zh-CN"/>
              </w:rPr>
              <w:t>支持</w:t>
            </w:r>
            <w:r>
              <w:rPr>
                <w:rFonts w:ascii="宋体" w:eastAsia="宋体" w:hAnsi="宋体" w:cs="宋体" w:hint="eastAsia"/>
                <w:sz w:val="21"/>
                <w:szCs w:val="21"/>
              </w:rPr>
              <w:t>USB Type-C</w:t>
            </w:r>
            <w:r>
              <w:rPr>
                <w:rFonts w:ascii="宋体" w:eastAsia="宋体" w:hAnsi="宋体" w:cs="宋体" w:hint="eastAsia"/>
                <w:sz w:val="21"/>
                <w:szCs w:val="21"/>
                <w:lang w:eastAsia="zh-CN"/>
              </w:rPr>
              <w:t>、</w:t>
            </w:r>
            <w:r>
              <w:rPr>
                <w:rFonts w:ascii="宋体" w:eastAsia="宋体" w:hAnsi="宋体" w:cs="宋体" w:hint="eastAsia"/>
                <w:sz w:val="21"/>
                <w:szCs w:val="21"/>
                <w:lang w:val="en-US" w:eastAsia="zh-CN"/>
              </w:rPr>
              <w:t>NFC</w:t>
            </w:r>
            <w:r>
              <w:rPr>
                <w:rFonts w:ascii="宋体" w:eastAsia="宋体" w:hAnsi="宋体" w:cs="宋体" w:hint="eastAsia"/>
                <w:sz w:val="21"/>
                <w:szCs w:val="21"/>
                <w:lang w:eastAsia="zh-CN"/>
              </w:rPr>
              <w:t>。</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lang w:val="en-US" w:eastAsia="zh-CN"/>
              </w:rPr>
              <w:t>7</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rPr>
              <w:t>传感器</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包含光线传感器、距离传感器、激光对焦传感器、Flicker 传感器、色温传感器、陀螺仪、电子罗盘、重力感应、红外感应；生物识别：侧边指纹解锁</w:t>
            </w:r>
            <w:r>
              <w:rPr>
                <w:rFonts w:ascii="宋体" w:hAnsi="宋体" w:cs="宋体" w:hint="eastAsia"/>
                <w:sz w:val="21"/>
                <w:szCs w:val="21"/>
                <w:lang w:val="en-US" w:eastAsia="zh-CN"/>
              </w:rPr>
              <w:t>或屏幕指纹解锁</w:t>
            </w:r>
            <w:r>
              <w:rPr>
                <w:rFonts w:ascii="宋体" w:eastAsia="宋体" w:hAnsi="宋体" w:cs="宋体" w:hint="eastAsia"/>
                <w:sz w:val="21"/>
                <w:szCs w:val="21"/>
                <w:lang w:eastAsia="zh-CN"/>
              </w:rPr>
              <w:t>。</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lang w:val="en-US" w:eastAsia="zh-CN"/>
              </w:rPr>
              <w:t>8</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rPr>
              <w:t>音频组件</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对称立体双扬声器；多麦克风阵列；听筒支持高清通话</w:t>
            </w:r>
            <w:r>
              <w:rPr>
                <w:rFonts w:ascii="宋体" w:eastAsia="宋体" w:hAnsi="宋体" w:cs="宋体" w:hint="eastAsia"/>
                <w:sz w:val="21"/>
                <w:szCs w:val="21"/>
                <w:lang w:eastAsia="zh-CN"/>
              </w:rPr>
              <w:t>。</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lang w:val="en-US" w:eastAsia="zh-CN"/>
              </w:rPr>
              <w:t>9</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rPr>
              <w:t>外壳与结构件</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sz w:val="21"/>
                <w:szCs w:val="21"/>
              </w:rPr>
              <w:t>防护等级：</w:t>
            </w:r>
            <w:r>
              <w:rPr>
                <w:rFonts w:ascii="宋体" w:eastAsia="宋体" w:hAnsi="宋体" w:cs="宋体" w:hint="eastAsia"/>
                <w:kern w:val="2"/>
                <w:sz w:val="21"/>
                <w:szCs w:val="21"/>
                <w:lang w:val="en-US" w:eastAsia="zh-CN" w:bidi="ar-SA"/>
              </w:rPr>
              <w:t>支持在GB/T 4208-2017（国内）标准下达到 IP68 级防尘抗水能力，</w:t>
            </w:r>
            <w:r>
              <w:rPr>
                <w:rFonts w:ascii="宋体" w:eastAsia="宋体" w:hAnsi="宋体" w:cs="宋体" w:hint="eastAsia"/>
                <w:b/>
                <w:bCs/>
                <w:kern w:val="2"/>
                <w:sz w:val="21"/>
                <w:szCs w:val="21"/>
                <w:lang w:val="en-US" w:eastAsia="zh-CN" w:bidi="ar-SA"/>
              </w:rPr>
              <w:t>提供具备CMA或CNAS资质的第三方检测机构出具的报告</w:t>
            </w:r>
            <w:r>
              <w:rPr>
                <w:rFonts w:ascii="宋体" w:eastAsia="宋体" w:hAnsi="宋体" w:cs="宋体" w:hint="eastAsia"/>
                <w:kern w:val="2"/>
                <w:sz w:val="21"/>
                <w:szCs w:val="21"/>
                <w:lang w:val="en-US" w:eastAsia="zh-CN" w:bidi="ar-SA"/>
              </w:rPr>
              <w:t>。</w:t>
            </w:r>
          </w:p>
        </w:tc>
      </w:tr>
      <w:tr>
        <w:tblPrEx>
          <w:tblW w:w="4997" w:type="pct"/>
          <w:tblInd w:w="0" w:type="dxa"/>
          <w:tblCellMar>
            <w:top w:w="0" w:type="dxa"/>
            <w:left w:w="0" w:type="dxa"/>
            <w:bottom w:w="0" w:type="dxa"/>
            <w:right w:w="0" w:type="dxa"/>
          </w:tblCellMar>
        </w:tblPrEx>
        <w:tc>
          <w:tcPr>
            <w:tcW w:w="520"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default"/>
                <w:b w:val="0"/>
                <w:bCs w:val="0"/>
                <w:szCs w:val="21"/>
              </w:rPr>
            </w:pPr>
            <w:r>
              <w:rPr>
                <w:rFonts w:ascii="宋体" w:eastAsia="宋体" w:hAnsi="宋体" w:cs="宋体" w:hint="eastAsia"/>
                <w:b w:val="0"/>
                <w:bCs w:val="0"/>
                <w:sz w:val="21"/>
                <w:szCs w:val="21"/>
                <w:lang w:val="en-US" w:eastAsia="zh-CN"/>
              </w:rPr>
              <w:t>10</w:t>
            </w:r>
          </w:p>
        </w:tc>
        <w:tc>
          <w:tcPr>
            <w:tcW w:w="1082"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jc w:val="center"/>
              <w:textAlignment w:val="auto"/>
              <w:rPr>
                <w:rFonts w:ascii="宋体" w:hAnsi="宋体" w:cs="宋体" w:hint="eastAsia"/>
                <w:b w:val="0"/>
                <w:bCs w:val="0"/>
                <w:szCs w:val="21"/>
              </w:rPr>
            </w:pPr>
            <w:r>
              <w:rPr>
                <w:rFonts w:ascii="宋体" w:eastAsia="宋体" w:hAnsi="宋体" w:cs="宋体" w:hint="eastAsia"/>
                <w:b w:val="0"/>
                <w:bCs w:val="0"/>
                <w:sz w:val="21"/>
                <w:szCs w:val="21"/>
              </w:rPr>
              <w:t>操作系统</w:t>
            </w:r>
          </w:p>
        </w:tc>
        <w:tc>
          <w:tcPr>
            <w:tcW w:w="3396" w:type="pct"/>
            <w:tcBorders>
              <w:tl2br w:val="nil"/>
              <w:tr2bl w:val="nil"/>
            </w:tcBorders>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leftChars="0" w:rightChars="0"/>
              <w:textAlignment w:val="auto"/>
              <w:rPr>
                <w:rFonts w:ascii="宋体" w:hAnsi="宋体" w:cs="宋体" w:hint="eastAsia"/>
                <w:szCs w:val="21"/>
              </w:rPr>
            </w:pPr>
            <w:r>
              <w:rPr>
                <w:rFonts w:ascii="宋体" w:eastAsia="宋体" w:hAnsi="宋体" w:cs="宋体" w:hint="eastAsia"/>
                <w:b/>
                <w:bCs/>
                <w:color w:val="auto"/>
                <w:sz w:val="20"/>
                <w:szCs w:val="20"/>
              </w:rPr>
              <w:t>操作系统应为国内主流厂商提供的、通过中国网络安全审查技术与认证中心（CCRC）安全认证的移动操作系统，或同等安全级别的系统</w:t>
            </w:r>
            <w:r>
              <w:rPr>
                <w:rFonts w:ascii="宋体" w:hAnsi="宋体" w:cs="宋体" w:hint="eastAsia"/>
                <w:b/>
                <w:bCs/>
                <w:color w:val="auto"/>
                <w:sz w:val="20"/>
                <w:szCs w:val="20"/>
                <w:lang w:eastAsia="zh-CN"/>
              </w:rPr>
              <w:t>。</w:t>
            </w:r>
          </w:p>
        </w:tc>
      </w:tr>
    </w:tbl>
    <w:p>
      <w:pPr>
        <w:jc w:val="center"/>
        <w:rPr>
          <w:rFonts w:ascii="方正小标宋简体" w:eastAsia="方正小标宋简体" w:hAnsi="方正小标宋简体" w:cs="方正小标宋简体" w:hint="default"/>
          <w:kern w:val="0"/>
          <w:szCs w:val="21"/>
        </w:rPr>
      </w:pPr>
    </w:p>
    <w:p w:rsidR="00A77B3E"/>
    <w:p>
      <w:pPr>
        <w:tabs>
          <w:tab w:val="left" w:pos="1573"/>
        </w:tabs>
        <w:adjustRightInd w:val="0"/>
        <w:snapToGrid w:val="0"/>
        <w:spacing w:line="360" w:lineRule="auto"/>
        <w:jc w:val="center"/>
        <w:outlineLvl w:val="1"/>
        <w:rPr>
          <w:b/>
          <w:sz w:val="30"/>
          <w:szCs w:val="30"/>
        </w:rPr>
      </w:pPr>
      <w:bookmarkEnd w:id="76"/>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2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60A1B3A6"/>
    <w:multiLevelType w:val="singleLevel"/>
    <w:tmpl w:val="60A1B3A6"/>
    <w:lvl w:ilvl="0">
      <w:start w:val="1"/>
      <w:numFmt w:val="chineseCounting"/>
      <w:suff w:val="nothing"/>
      <w:lvlText w:val="%1、"/>
      <w:lvlJc w:val="left"/>
      <w:pPr>
        <w:ind w:left="0" w:firstLine="420"/>
      </w:pPr>
      <w:rPr>
        <w:rFonts w:hint="eastAsia"/>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23E"/>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56A"/>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