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关于支撑短临业务的数据服务软件及组件化开发环境建设项目-支撑短临业务的组件化开发能力建设（第三次）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ZQCD-26193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left="210" w:firstLine="210" w:leftChars="100" w:firstLineChars="1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left"/>
        <w:outlineLvl w:val="1"/>
        <w:rPr>
          <w:rFonts w:ascii="宋体" w:hAnsi="宋体" w:hint="eastAsia"/>
        </w:rPr>
      </w:pP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1.3.10</w:t>
            </w:r>
          </w:p>
        </w:tc>
        <w:tc>
          <w:tcPr>
            <w:tcW w:w="7723" w:type="dxa"/>
            <w:vAlign w:val="center"/>
          </w:tcPr>
          <w:p>
            <w:pPr>
              <w:pStyle w:val="10"/>
              <w:numPr>
                <w:ilvl w:val="0"/>
                <w:numId w:val="0"/>
              </w:numPr>
              <w:tabs>
                <w:tab w:val="left" w:pos="34"/>
                <w:tab w:val="clear" w:pos="709"/>
                <w:tab w:val="left" w:pos="1573"/>
              </w:tabs>
              <w:adjustRightInd w:val="0"/>
              <w:snapToGrid w:val="0"/>
              <w:spacing w:line="360" w:lineRule="auto"/>
              <w:ind w:left="34" w:leftChars="16"/>
              <w:rPr>
                <w:rFonts w:hint="eastAsia"/>
                <w:bCs/>
                <w:sz w:val="18"/>
                <w:szCs w:val="18"/>
              </w:rPr>
            </w:pPr>
            <w:r>
              <w:rPr>
                <w:rFonts w:hint="eastAsia"/>
                <w:sz w:val="18"/>
                <w:szCs w:val="18"/>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rPr>
              <w:t>拒绝</w:t>
            </w:r>
            <w:r>
              <w:rPr>
                <w:rFonts w:hint="eastAsia"/>
                <w:bCs/>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rPr>
              <w:t>仅接受该</w:t>
            </w:r>
            <w:r>
              <w:rPr>
                <w:rFonts w:ascii="宋体" w:hAnsi="宋体" w:hint="eastAsia"/>
                <w:sz w:val="18"/>
                <w:szCs w:val="18"/>
              </w:rPr>
              <w:t>投标人</w:t>
            </w:r>
            <w:r>
              <w:rPr>
                <w:rFonts w:ascii="宋体" w:hAnsi="宋体"/>
                <w:sz w:val="18"/>
                <w:szCs w:val="18"/>
              </w:rPr>
              <w:t>的投标，</w:t>
            </w:r>
            <w:r>
              <w:rPr>
                <w:rFonts w:ascii="宋体" w:hAnsi="宋体" w:hint="eastAsia"/>
                <w:sz w:val="18"/>
                <w:szCs w:val="18"/>
              </w:rPr>
              <w:t>被</w:t>
            </w:r>
            <w:r>
              <w:rPr>
                <w:rFonts w:ascii="宋体" w:hAnsi="宋体"/>
                <w:sz w:val="18"/>
                <w:szCs w:val="18"/>
              </w:rPr>
              <w:t>授权</w:t>
            </w:r>
            <w:r>
              <w:rPr>
                <w:rFonts w:ascii="宋体" w:hAnsi="宋体" w:hint="eastAsia"/>
                <w:sz w:val="18"/>
                <w:szCs w:val="18"/>
              </w:rPr>
              <w:t>人的</w:t>
            </w:r>
            <w:r>
              <w:rPr>
                <w:rFonts w:ascii="宋体" w:hAnsi="宋体"/>
                <w:sz w:val="18"/>
                <w:szCs w:val="18"/>
              </w:rPr>
              <w:t>投标将被</w:t>
            </w:r>
            <w:r>
              <w:rPr>
                <w:rFonts w:ascii="宋体" w:hAnsi="宋体"/>
                <w:b/>
                <w:sz w:val="18"/>
                <w:szCs w:val="18"/>
              </w:rPr>
              <w:t>拒绝</w:t>
            </w:r>
            <w:r>
              <w:rPr>
                <w:rFonts w:ascii="宋体" w:hAnsi="宋体" w:hint="eastAsia"/>
                <w:sz w:val="18"/>
                <w:szCs w:val="18"/>
              </w:rPr>
              <w:t>。（2）除</w:t>
            </w:r>
            <w:r>
              <w:rPr>
                <w:rFonts w:ascii="宋体" w:hAnsi="宋体" w:hint="eastAsia"/>
                <w:b/>
                <w:bCs/>
                <w:sz w:val="18"/>
                <w:szCs w:val="18"/>
              </w:rPr>
              <w:t>第五章投标人须知专用部分</w:t>
            </w:r>
            <w:r>
              <w:rPr>
                <w:rFonts w:ascii="宋体" w:hAnsi="宋体" w:hint="eastAsia"/>
                <w:bCs/>
                <w:sz w:val="18"/>
                <w:szCs w:val="18"/>
              </w:rPr>
              <w:t>另有约定外，拥有第三方软件著作权的所有</w:t>
            </w:r>
            <w:r>
              <w:rPr>
                <w:rFonts w:ascii="宋体" w:hAnsi="宋体" w:hint="eastAsia"/>
                <w:sz w:val="18"/>
                <w:szCs w:val="18"/>
              </w:rPr>
              <w:t>第三方，只能授权同一个投标人在开发本项目招标的软件时，对该第三方软件进行移植、修改、再开发，否则被授权的所有投标人的投标将全部被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1.3.12</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1.3.13</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本项目如不需要驻场服务，则投标人应符合以下条件，否则投标将被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①</w:t>
            </w:r>
            <w:r>
              <w:rPr>
                <w:rFonts w:ascii="宋体" w:hAnsi="宋体" w:hint="eastAsia"/>
                <w:sz w:val="18"/>
                <w:szCs w:val="18"/>
              </w:rPr>
              <w:t>用于本项目的设施、系统和数据与其他项目有明确、清晰的边界；</w:t>
            </w:r>
            <w:r>
              <w:rPr>
                <w:rFonts w:ascii="宋体" w:hAnsi="宋体" w:hint="eastAsia"/>
                <w:sz w:val="18"/>
                <w:szCs w:val="18"/>
              </w:rPr>
              <w:t>②</w:t>
            </w:r>
            <w:r>
              <w:rPr>
                <w:rFonts w:ascii="宋体" w:hAnsi="宋体" w:hint="eastAsia"/>
                <w:sz w:val="18"/>
                <w:szCs w:val="18"/>
              </w:rPr>
              <w:t>用于本项目的服务器</w:t>
            </w:r>
            <w:r>
              <w:rPr>
                <w:rFonts w:ascii="宋体" w:hAnsi="宋体" w:hint="eastAsia"/>
                <w:spacing w:val="-34"/>
                <w:sz w:val="18"/>
                <w:szCs w:val="18"/>
              </w:rPr>
              <w:t>、</w:t>
            </w:r>
            <w:r>
              <w:rPr>
                <w:rFonts w:ascii="宋体" w:hAnsi="宋体" w:hint="eastAsia"/>
                <w:sz w:val="18"/>
                <w:szCs w:val="18"/>
              </w:rPr>
              <w:t>存储</w:t>
            </w:r>
            <w:r>
              <w:rPr>
                <w:rFonts w:ascii="宋体" w:hAnsi="宋体" w:hint="eastAsia"/>
                <w:spacing w:val="-34"/>
                <w:sz w:val="18"/>
                <w:szCs w:val="18"/>
              </w:rPr>
              <w:t>、</w:t>
            </w:r>
            <w:r>
              <w:rPr>
                <w:rFonts w:ascii="宋体" w:hAnsi="宋体" w:hint="eastAsia"/>
                <w:sz w:val="18"/>
                <w:szCs w:val="18"/>
              </w:rPr>
              <w:t>网络设备、操作系统</w:t>
            </w:r>
            <w:r>
              <w:rPr>
                <w:rFonts w:ascii="宋体" w:hAnsi="宋体" w:hint="eastAsia"/>
                <w:spacing w:val="-20"/>
                <w:sz w:val="18"/>
                <w:szCs w:val="18"/>
              </w:rPr>
              <w:t>、</w:t>
            </w:r>
            <w:r>
              <w:rPr>
                <w:rFonts w:ascii="宋体" w:hAnsi="宋体" w:hint="eastAsia"/>
                <w:sz w:val="18"/>
                <w:szCs w:val="18"/>
              </w:rPr>
              <w:t>数据库</w:t>
            </w:r>
            <w:r>
              <w:rPr>
                <w:rFonts w:ascii="宋体" w:hAnsi="宋体" w:hint="eastAsia"/>
                <w:spacing w:val="-20"/>
                <w:sz w:val="18"/>
                <w:szCs w:val="18"/>
              </w:rPr>
              <w:t>、</w:t>
            </w:r>
            <w:r>
              <w:rPr>
                <w:rFonts w:ascii="宋体" w:hAnsi="宋体" w:hint="eastAsia"/>
                <w:sz w:val="18"/>
                <w:szCs w:val="18"/>
              </w:rPr>
              <w:t>中间件等软</w:t>
            </w:r>
            <w:r>
              <w:rPr>
                <w:rFonts w:ascii="宋体" w:hAnsi="宋体" w:hint="eastAsia"/>
                <w:spacing w:val="-20"/>
                <w:sz w:val="18"/>
                <w:szCs w:val="18"/>
              </w:rPr>
              <w:t>、</w:t>
            </w:r>
            <w:r>
              <w:rPr>
                <w:rFonts w:ascii="宋体" w:hAnsi="宋体" w:hint="eastAsia"/>
                <w:sz w:val="18"/>
                <w:szCs w:val="18"/>
              </w:rPr>
              <w:t>硬件设施具有最高管理权限；</w:t>
            </w:r>
            <w:r>
              <w:rPr>
                <w:rFonts w:ascii="宋体" w:hAnsi="宋体" w:hint="eastAsia"/>
                <w:sz w:val="18"/>
                <w:szCs w:val="18"/>
              </w:rPr>
              <w:t>③</w:t>
            </w:r>
            <w:r>
              <w:rPr>
                <w:rFonts w:ascii="宋体" w:hAnsi="宋体" w:hint="eastAsia"/>
                <w:sz w:val="18"/>
                <w:szCs w:val="18"/>
              </w:rPr>
              <w:t>具有防止数据泄露的管理和技术措施；</w:t>
            </w:r>
            <w:r>
              <w:rPr>
                <w:rFonts w:ascii="宋体" w:hAnsi="宋体" w:hint="eastAsia"/>
                <w:sz w:val="18"/>
                <w:szCs w:val="18"/>
              </w:rPr>
              <w:t>④</w:t>
            </w:r>
            <w:r>
              <w:rPr>
                <w:rFonts w:ascii="宋体" w:hAnsi="宋体" w:hint="eastAsia"/>
                <w:sz w:val="18"/>
                <w:szCs w:val="18"/>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第五章投标人须知专用部分5.7条</w:t>
            </w:r>
            <w:r>
              <w:rPr>
                <w:rFonts w:hint="eastAsia"/>
                <w:sz w:val="18"/>
                <w:szCs w:val="18"/>
              </w:rPr>
              <w:t>有关代理商投标要求，以及进口产品代理商未按</w:t>
            </w:r>
            <w:r>
              <w:rPr>
                <w:rFonts w:hint="eastAsia"/>
                <w:b/>
                <w:sz w:val="18"/>
                <w:szCs w:val="18"/>
              </w:rPr>
              <w:t>第五章投标人须知专用部分5.8条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rPr>
            </w:pPr>
            <w:r>
              <w:rPr>
                <w:rFonts w:ascii="宋体" w:hAnsi="宋体" w:hint="eastAsia"/>
                <w:sz w:val="18"/>
                <w:szCs w:val="18"/>
              </w:rPr>
              <w:t>投标人未提交全以下商务文件（特别说明除外）：（1）法定代表人身份证明或授权委托书；（2）投标函；（3）资格、资信证明文件：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ascii="宋体" w:hAnsi="宋体"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ascii="宋体" w:hAnsi="宋体" w:hint="eastAsia"/>
                <w:sz w:val="18"/>
                <w:szCs w:val="18"/>
              </w:rPr>
              <w:t>④</w:t>
            </w:r>
            <w:r>
              <w:rPr>
                <w:rFonts w:ascii="宋体" w:hAnsi="宋体" w:hint="eastAsia"/>
                <w:sz w:val="18"/>
                <w:szCs w:val="18"/>
              </w:rPr>
              <w:t>财务状况证明；</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ascii="宋体" w:hAnsi="宋体" w:hint="eastAsia"/>
                <w:sz w:val="18"/>
                <w:szCs w:val="18"/>
              </w:rPr>
              <w:t>⑥</w:t>
            </w:r>
            <w:r>
              <w:rPr>
                <w:rFonts w:ascii="宋体" w:hAnsi="宋体" w:hint="eastAsia"/>
                <w:sz w:val="18"/>
                <w:szCs w:val="18"/>
              </w:rPr>
              <w:t>不使用第三方软件移植承诺书或</w:t>
            </w:r>
            <w:r>
              <w:rPr>
                <w:rFonts w:ascii="宋体" w:hAnsi="宋体" w:hint="eastAsia"/>
                <w:bCs/>
                <w:sz w:val="18"/>
                <w:szCs w:val="18"/>
              </w:rPr>
              <w:t>软件移植授权书（开发本项目招标的软件，如不使用第三方软件进行移植、修改和再开发的，应提供《</w:t>
            </w:r>
            <w:r>
              <w:rPr>
                <w:rFonts w:ascii="宋体" w:hAnsi="宋体" w:hint="eastAsia"/>
                <w:sz w:val="18"/>
                <w:szCs w:val="18"/>
              </w:rPr>
              <w:t>不使用第三方软件移植承诺书》，</w:t>
            </w:r>
            <w:r>
              <w:rPr>
                <w:rFonts w:ascii="宋体" w:hAnsi="宋体" w:hint="eastAsia"/>
                <w:bCs/>
                <w:sz w:val="18"/>
                <w:szCs w:val="18"/>
              </w:rPr>
              <w:t>如使用则应提供《软件移植授权书</w:t>
            </w:r>
            <w:r>
              <w:rPr>
                <w:rFonts w:ascii="宋体" w:hAnsi="宋体" w:hint="eastAsia"/>
                <w:sz w:val="18"/>
                <w:szCs w:val="18"/>
              </w:rPr>
              <w:t>》</w:t>
            </w:r>
            <w:r>
              <w:rPr>
                <w:rFonts w:ascii="宋体" w:hAnsi="宋体" w:hint="eastAsia"/>
                <w:bCs/>
                <w:sz w:val="18"/>
                <w:szCs w:val="18"/>
              </w:rPr>
              <w:t>）；</w:t>
            </w:r>
            <w:r>
              <w:rPr>
                <w:rFonts w:ascii="宋体" w:hAnsi="宋体" w:hint="eastAsia"/>
                <w:sz w:val="18"/>
                <w:szCs w:val="18"/>
              </w:rPr>
              <w:t>⑦</w:t>
            </w:r>
            <w:r>
              <w:rPr>
                <w:rFonts w:ascii="宋体" w:hAnsi="宋体" w:hint="eastAsia"/>
                <w:bCs/>
                <w:sz w:val="18"/>
                <w:szCs w:val="18"/>
              </w:rPr>
              <w:t>投标货物的《</w:t>
            </w:r>
            <w:r>
              <w:rPr>
                <w:rFonts w:ascii="宋体" w:hAnsi="宋体" w:hint="eastAsia"/>
                <w:sz w:val="18"/>
                <w:szCs w:val="18"/>
              </w:rPr>
              <w:t>气象专用技术装备使用许可证》（如本次采购内容不包括货物，或者投标货物不必须取得《气象专用技术装备使用许可证》的，可以不提供）；</w:t>
            </w:r>
            <w:r>
              <w:rPr>
                <w:rFonts w:ascii="宋体" w:hAnsi="宋体" w:hint="eastAsia"/>
                <w:bCs/>
                <w:sz w:val="18"/>
                <w:szCs w:val="18"/>
              </w:rPr>
              <w:t>⑧</w:t>
            </w:r>
            <w:r>
              <w:rPr>
                <w:rFonts w:ascii="宋体" w:hAnsi="宋体" w:hint="eastAsia"/>
                <w:bCs/>
                <w:sz w:val="18"/>
                <w:szCs w:val="18"/>
              </w:rPr>
              <w:t>进口产品制造商授权书（投标货物不是进口产品的，不提供）；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w:t>
            </w:r>
            <w:r>
              <w:rPr>
                <w:rFonts w:ascii="宋体" w:hAnsi="宋体" w:hint="eastAsia"/>
                <w:sz w:val="18"/>
                <w:szCs w:val="18"/>
              </w:rPr>
              <w:t>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tabs>
                <w:tab w:val="left" w:pos="900"/>
                <w:tab w:val="left" w:pos="5580"/>
              </w:tabs>
              <w:adjustRightInd w:val="0"/>
              <w:snapToGrid w:val="0"/>
              <w:spacing w:line="360" w:lineRule="auto"/>
              <w:jc w:val="left"/>
              <w:rPr>
                <w:rFonts w:ascii="宋体" w:hAnsi="宋体"/>
                <w:sz w:val="18"/>
                <w:szCs w:val="18"/>
              </w:rPr>
            </w:pPr>
            <w:r>
              <w:rPr>
                <w:rFonts w:ascii="宋体" w:hAnsi="宋体" w:hint="eastAsia"/>
                <w:sz w:val="18"/>
                <w:szCs w:val="18"/>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投标文件的盖章、签字等签署要求见1.2.9条。其中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rPr>
            </w:pPr>
            <w:r>
              <w:rPr>
                <w:rFonts w:ascii="宋体" w:hAnsi="宋体" w:hint="eastAsia"/>
                <w:b/>
                <w:sz w:val="18"/>
                <w:szCs w:val="18"/>
              </w:rPr>
              <w:t>不使用第三方软件移植承诺书。</w:t>
            </w:r>
            <w:r>
              <w:rPr>
                <w:rFonts w:ascii="宋体" w:hAnsi="宋体" w:hint="eastAsia"/>
                <w:sz w:val="18"/>
                <w:szCs w:val="18"/>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rPr>
            </w:pPr>
            <w:r>
              <w:rPr>
                <w:rFonts w:ascii="宋体" w:hAnsi="宋体" w:hint="eastAsia"/>
                <w:b/>
                <w:sz w:val="18"/>
                <w:szCs w:val="18"/>
              </w:rPr>
              <w:t>软件移植</w:t>
            </w:r>
            <w:r>
              <w:rPr>
                <w:rFonts w:ascii="宋体" w:hAnsi="宋体" w:hint="eastAsia"/>
                <w:b/>
                <w:bCs/>
                <w:sz w:val="18"/>
                <w:szCs w:val="18"/>
              </w:rPr>
              <w:t>授权书。</w:t>
            </w:r>
            <w:r>
              <w:rPr>
                <w:rFonts w:ascii="宋体" w:hAnsi="宋体" w:hint="eastAsia"/>
                <w:sz w:val="18"/>
                <w:szCs w:val="18"/>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国家气象信息中心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关于支撑短临业务的数据服务软件及组件化开发环境建设项目-支撑短临业务的组件化开发能力建设（第三次）</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ZQCD-26193</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合同签订后12个月内完整开发、部署、试运行，具备验收条件</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国家气象信息中心</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2026年09月04日 00:00:00</w:t>
      </w:r>
      <w:bookmarkEnd w:id="27"/>
      <w:r>
        <w:rPr>
          <w:rFonts w:ascii="宋体" w:hint="eastAsia"/>
          <w:szCs w:val="21"/>
          <w:highlight w:val="none"/>
        </w:rPr>
        <w:t>至</w:t>
      </w:r>
      <w:bookmarkStart w:id="28" w:name="项目公告_signUpLastTime"/>
      <w:r>
        <w:rPr>
          <w:rFonts w:ascii="宋体" w:hint="eastAsia"/>
          <w:szCs w:val="21"/>
          <w:highlight w:val="none"/>
        </w:rPr>
        <w:t>2026年09月10日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9" w:name="项目公告_openBidTime"/>
      <w:r>
        <w:rPr>
          <w:rFonts w:ascii="宋体" w:hAnsi="宋体" w:hint="eastAsia"/>
          <w:bCs/>
          <w:szCs w:val="21"/>
          <w:highlight w:val="none"/>
        </w:rPr>
        <w:t>2026年09月28日 14:30:00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杜建君</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01058995155</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国家气象信息中心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王琦</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010-58994531</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北京市海淀区中关村南大街46号国家气象信息中心</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国家气象信息中心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15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4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（1）标的：支撑短临业务的数据服务软件及组件化开发环境建设项目-支撑短临业务的组件化开发能力建设 ，属于软件和信息技术服务业行业；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是，代理服务费：7.2万元。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1,088.080000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1,088.080000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1、根据本项目实际情况，招标文件1.27.3第1项至第3项启动异常低价投标审查的数值标准为65%。2、本项目需要开展网络安全审查，审查通过后合同方能生效</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1、投标人具有 ISO9000系列或GJB9001B质量管理体系认证；</w:t>
              <w:cr/>
              <w:t>2、投标人具有ISO20000信息技术服务管理体系认证；</w:t>
              <w:cr/>
              <w:t>3、投标人具有ISO27001信息安全管理体系认证；</w:t>
              <w:cr/>
              <w:t>4、知识产权管理体系认证；</w:t>
              <w:cr/>
              <w:t>以上每有一个证书得1分，满分4分。否则不得分。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6、所有复印件应清晰，不得有任何涂改、遮挡。</w:t>
              <w:cr/>
              <w:t>提供的材料不符合以上1-6要求的无效。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(4)</w:t>
            </w:r>
          </w:p>
        </w:tc>
        <w:tc>
          <w:tcPr/>
          <w:p>
            <w:r>
              <w:t>评审标准：</w:t>
            </w:r>
          </w:p>
          <w:p>
            <w:r>
              <w:t>每提供 1份用户满意度证明得2分，最多得4分。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(8)</w:t>
            </w:r>
          </w:p>
        </w:tc>
        <w:tc>
          <w:tcPr/>
          <w:p>
            <w:r>
              <w:t>评审标准：</w:t>
            </w:r>
          </w:p>
          <w:p>
            <w:r>
              <w:t>每提供1份软件著作权证书得2分，最多得 8分。</w:t>
            </w:r>
          </w:p>
          <w:p>
            <w:r>
              <w:t>评审标准说明：</w:t>
            </w:r>
          </w:p>
          <w:p>
            <w:r>
              <w:t>投标人提供原始取得的软件著作权证书，并加盖投标人公章。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(15)</w:t>
            </w:r>
          </w:p>
        </w:tc>
        <w:tc>
          <w:tcPr/>
          <w:p>
            <w:r>
              <w:t>评审标准：</w:t>
            </w:r>
          </w:p>
          <w:p>
            <w:r>
              <w:t xml:space="preserve">投标人应组成本项目开发服务团队，团队组织结构清晰，应设服务团队负责人（项目经理）、技术负责人，前端开发工程师，人员专业背景齐全。具体如下： </w:t>
              <w:cr/>
              <w:t xml:space="preserve">1、团队人数至少15人，其中驻场人员至少4人。完全满足得3分，否则不得分。 </w:t>
              <w:cr/>
              <w:t xml:space="preserve">2、团队负责人（项目经理）应有计算机软件专业背景和信息系统项目管理师（高级）证书，且有3年以上同类项目工作经验。完全满足得3分，否则不得分； </w:t>
              <w:cr/>
              <w:t xml:space="preserve">3、技术负责人具有3年以上同类项目软件设计/开发/集成经验。完全满足3分，否则不得分。 </w:t>
              <w:cr/>
              <w:t xml:space="preserve">4、前端开发工程师具有2年以上同类项目软件设计经验。完全满足得3分，否则不得分。 </w:t>
              <w:cr/>
              <w:t>5、除上述人员外，团队其他成员每有1人有计算机软件专业背景，且有2年以上同类项目开发经历得1分。本项满分3分。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(6)</w:t>
            </w:r>
          </w:p>
        </w:tc>
        <w:tc>
          <w:tcPr/>
          <w:p>
            <w:r>
              <w:t>评审标准：</w:t>
            </w:r>
          </w:p>
          <w:p>
            <w:r>
              <w:t>书面承诺质量保证期内采购人免费拥有20%的软件需求变更权利得6分，否则不得分。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10</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11</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12</w:t>
            </w:r>
          </w:p>
        </w:tc>
        <w:tc>
          <w:tcPr>
            <w:vMerge/>
          </w:tcPr>
          <w:p>
            <w:r>
              <w:t>技术部分</w:t>
            </w:r>
          </w:p>
        </w:tc>
        <w:tc>
          <w:tcPr/>
          <w:p>
            <w:r>
              <w:t>软件功能开发需求分析（主观分）</w:t>
            </w:r>
          </w:p>
        </w:tc>
        <w:tc>
          <w:tcPr/>
          <w:p>
            <w:r>
              <w:t>勾选打分</w:t>
            </w:r>
            <w:r>
              <w:t>(1)</w:t>
            </w:r>
          </w:p>
        </w:tc>
        <w:tc>
          <w:tcPr/>
          <w:p>
            <w:r>
              <w:t>评审标准：</w:t>
            </w:r>
          </w:p>
          <w:p>
            <w:r>
              <w:t>一档0分</w:t>
              <w:cr/>
              <w:t>二档0.25分</w:t>
              <w:cr/>
              <w:t>三档0.5分</w:t>
              <w:cr/>
              <w:t>四档1分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13</w:t>
            </w:r>
          </w:p>
        </w:tc>
        <w:tc>
          <w:tcPr>
            <w:vMerge/>
          </w:tcPr>
          <w:p>
            <w:r>
              <w:t>技术部分</w:t>
            </w:r>
          </w:p>
        </w:tc>
        <w:tc>
          <w:tcPr/>
          <w:p>
            <w:r>
              <w:t>软件非功能需求分析（主观分）</w:t>
            </w:r>
          </w:p>
        </w:tc>
        <w:tc>
          <w:tcPr/>
          <w:p>
            <w:r>
              <w:t>勾选打分</w:t>
            </w:r>
            <w:r>
              <w:t>(1)</w:t>
            </w:r>
          </w:p>
        </w:tc>
        <w:tc>
          <w:tcPr/>
          <w:p>
            <w:r>
              <w:t>评审标准：</w:t>
            </w:r>
          </w:p>
          <w:p>
            <w:r>
              <w:t>一档0分</w:t>
              <w:cr/>
              <w:t>二档0.25分</w:t>
              <w:cr/>
              <w:t>三档0.5分</w:t>
              <w:cr/>
              <w:t>四档1分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14</w:t>
            </w:r>
          </w:p>
        </w:tc>
        <w:tc>
          <w:tcPr>
            <w:vMerge/>
          </w:tcPr>
          <w:p>
            <w:r>
              <w:t>技术部分</w:t>
            </w:r>
          </w:p>
        </w:tc>
        <w:tc>
          <w:tcPr/>
          <w:p>
            <w:r>
              <w:t>软件数据需求分析（主观分）</w:t>
            </w:r>
          </w:p>
        </w:tc>
        <w:tc>
          <w:tcPr/>
          <w:p>
            <w:r>
              <w:t>勾选打分</w:t>
            </w:r>
            <w:r>
              <w:t>(1)</w:t>
            </w:r>
          </w:p>
        </w:tc>
        <w:tc>
          <w:tcPr/>
          <w:p>
            <w:r>
              <w:t>评审标准：</w:t>
            </w:r>
          </w:p>
          <w:p>
            <w:r>
              <w:t>一档0分</w:t>
              <w:cr/>
              <w:t>二档0.25分</w:t>
              <w:cr/>
              <w:t>三档0.5分</w:t>
              <w:cr/>
              <w:t>四档1分</w:t>
            </w:r>
          </w:p>
          <w:p>
            <w:r>
              <w:t>评审标准说明：</w:t>
            </w:r>
          </w:p>
          <w:p>
            <w:r>
              <w:t>提供数据需求分析内容，具体评分标准如下：</w:t>
              <w:cr/>
              <w:t>一档：无数据需求分析。</w:t>
              <w:cr/>
              <w:t>二档：数据需求分析覆盖不全面或分析欠合理。</w:t>
              <w:cr/>
              <w:t>三档：数据需求分析覆盖较全面、合理，但分析简单、不充分。</w:t>
              <w:cr/>
              <w:t>四档：数据需求分析涵盖全面、合理、详细、充分，完全覆盖招标文件要求。</w:t>
            </w:r>
          </w:p>
          <w:p/>
        </w:tc>
      </w:tr>
      <w:tr>
        <w:tblPrEx>
          <w:tblW w:w="5000" w:type="pct"/>
          <w:tblCellMar>
            <w:left w:w="108" w:type="dxa"/>
            <w:right w:w="108" w:type="dxa"/>
          </w:tblCellMar>
        </w:tblPrEx>
        <w:tc>
          <w:tcPr/>
          <w:p>
            <w:r>
              <w:t>15</w:t>
            </w:r>
          </w:p>
        </w:tc>
        <w:tc>
          <w:tcPr>
            <w:vMerge/>
          </w:tcPr>
          <w:p>
            <w:r>
              <w:t>技术部分</w:t>
            </w:r>
          </w:p>
        </w:tc>
        <w:tc>
          <w:tcPr/>
          <w:p>
            <w:r>
              <w:t>软件接口需求分析（主观分）</w:t>
            </w:r>
          </w:p>
        </w:tc>
        <w:tc>
          <w:tcPr/>
          <w:p>
            <w:r>
              <w:t>勾选打分</w:t>
            </w:r>
            <w:r>
              <w:t>(1)</w:t>
            </w:r>
          </w:p>
        </w:tc>
        <w:tc>
          <w:tcPr/>
          <w:p>
            <w:r>
              <w:t>评审标准：</w:t>
            </w:r>
          </w:p>
          <w:p>
            <w:r>
              <w:t>一档0分</w:t>
              <w:cr/>
              <w:t>二档0.25分</w:t>
              <w:cr/>
              <w:t>三档0.5分</w:t>
              <w:cr/>
              <w:t>四档1分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16</w:t>
            </w:r>
          </w:p>
        </w:tc>
        <w:tc>
          <w:tcPr>
            <w:vMerge/>
          </w:tcPr>
          <w:p>
            <w:r>
              <w:t>技术部分</w:t>
            </w:r>
          </w:p>
        </w:tc>
        <w:tc>
          <w:tcPr/>
          <w:p>
            <w:r>
              <w:t>软件关键技术识别（主观分）</w:t>
            </w:r>
          </w:p>
        </w:tc>
        <w:tc>
          <w:tcPr/>
          <w:p>
            <w:r>
              <w:t>勾选打分</w:t>
            </w:r>
            <w:r>
              <w:t>(2)</w:t>
            </w:r>
          </w:p>
        </w:tc>
        <w:tc>
          <w:tcPr/>
          <w:p>
            <w:r>
              <w:t>评审标准：</w:t>
            </w:r>
          </w:p>
          <w:p>
            <w:r>
              <w:t>一档0分</w:t>
              <w:cr/>
              <w:t>二档0.5分</w:t>
              <w:cr/>
              <w:t>三档1分</w:t>
              <w:cr/>
              <w:t>四档2分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17</w:t>
            </w:r>
          </w:p>
        </w:tc>
        <w:tc>
          <w:tcPr>
            <w:vMerge/>
          </w:tcPr>
          <w:p>
            <w:r>
              <w:t>技术部分</w:t>
            </w:r>
          </w:p>
        </w:tc>
        <w:tc>
          <w:tcPr/>
          <w:p>
            <w:r>
              <w:t>系统整体架构技术方案（主观分）</w:t>
            </w:r>
          </w:p>
        </w:tc>
        <w:tc>
          <w:tcPr/>
          <w:p>
            <w:r>
              <w:t>勾选打分</w:t>
            </w:r>
            <w:r>
              <w:t>(2)</w:t>
            </w:r>
          </w:p>
        </w:tc>
        <w:tc>
          <w:tcPr/>
          <w:p>
            <w:r>
              <w:t>评审标准：</w:t>
            </w:r>
          </w:p>
          <w:p>
            <w:r>
              <w:t>一档0分</w:t>
              <w:cr/>
              <w:t>二档0.5分</w:t>
              <w:cr/>
              <w:t>三档1分</w:t>
              <w:cr/>
              <w:t>四档2分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18</w:t>
            </w:r>
          </w:p>
        </w:tc>
        <w:tc>
          <w:tcPr>
            <w:vMerge/>
          </w:tcPr>
          <w:p>
            <w:r>
              <w:t>技术部分</w:t>
            </w:r>
          </w:p>
        </w:tc>
        <w:tc>
          <w:tcPr/>
          <w:p>
            <w:r>
              <w:t>系统接口设计技术方案（主观分）</w:t>
            </w:r>
          </w:p>
        </w:tc>
        <w:tc>
          <w:tcPr/>
          <w:p>
            <w:r>
              <w:t>勾选打分</w:t>
            </w:r>
            <w:r>
              <w:t>(2)</w:t>
            </w:r>
          </w:p>
        </w:tc>
        <w:tc>
          <w:tcPr/>
          <w:p>
            <w:r>
              <w:t>评审标准：</w:t>
            </w:r>
          </w:p>
          <w:p>
            <w:r>
              <w:t>一档0分</w:t>
              <w:cr/>
              <w:t>二档0.5分</w:t>
              <w:cr/>
              <w:t>三档1分</w:t>
              <w:cr/>
              <w:t>四档2分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19</w:t>
            </w:r>
          </w:p>
        </w:tc>
        <w:tc>
          <w:tcPr>
            <w:vMerge/>
          </w:tcPr>
          <w:p>
            <w:r>
              <w:t>技术部分</w:t>
            </w:r>
          </w:p>
        </w:tc>
        <w:tc>
          <w:tcPr/>
          <w:p>
            <w:r>
              <w:t>模块设计技术方案（主观分）</w:t>
            </w:r>
          </w:p>
        </w:tc>
        <w:tc>
          <w:tcPr/>
          <w:p>
            <w:r>
              <w:t>区间打分</w:t>
            </w:r>
            <w:r>
              <w:t>(24)</w:t>
            </w:r>
          </w:p>
        </w:tc>
        <w:tc>
          <w:tcPr/>
          <w:p>
            <w:r>
              <w:t>评审标准：</w:t>
            </w:r>
          </w:p>
          <w:p>
            <w:r>
              <w:t>评审标准：</w:t>
              <w:cr/>
              <w:t>提交如下模块技术方案：</w:t>
              <w:cr/>
              <w:t>1、气象中试仿真环境</w:t>
              <w:cr/>
              <w:t>2、短临应用仓库子系统</w:t>
              <w:cr/>
              <w:t>3、气象数据治理能力支撑子系统</w:t>
              <w:cr/>
              <w:t>4、气象数据目录服务支撑子系统</w:t>
              <w:cr/>
              <w:t>以上每个模块</w:t>
              <w:cr/>
              <w:t>一档 0 分</w:t>
              <w:cr/>
              <w:t>二档 1 分</w:t>
              <w:cr/>
              <w:t>三档 3 分</w:t>
              <w:cr/>
              <w:t>四档 6 分</w:t>
              <w:cr/>
              <w:t>以上共计4模块，满分24分</w:t>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20</w:t>
            </w:r>
          </w:p>
        </w:tc>
        <w:tc>
          <w:tcPr>
            <w:vMerge/>
          </w:tcPr>
          <w:p>
            <w:r>
              <w:t>技术部分</w:t>
            </w:r>
          </w:p>
        </w:tc>
        <w:tc>
          <w:tcPr/>
          <w:p>
            <w:r>
              <w:t>项目需求理解（主观分）</w:t>
            </w:r>
          </w:p>
        </w:tc>
        <w:tc>
          <w:tcPr/>
          <w:p>
            <w:r>
              <w:t>勾选打分</w:t>
            </w:r>
            <w:r>
              <w:t>(1)</w:t>
            </w:r>
          </w:p>
        </w:tc>
        <w:tc>
          <w:tcPr/>
          <w:p>
            <w:r>
              <w:t>评审标准：</w:t>
            </w:r>
          </w:p>
          <w:p>
            <w:r>
              <w:t>一档0分</w:t>
              <w:cr/>
              <w:t>二档0.25分</w:t>
              <w:cr/>
              <w:t>三档0.5分</w:t>
              <w:cr/>
              <w:t>四档1分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21</w:t>
            </w:r>
          </w:p>
        </w:tc>
        <w:tc>
          <w:tcPr>
            <w:vMerge/>
          </w:tcPr>
          <w:p>
            <w:r>
              <w:t>技术部分</w:t>
            </w:r>
          </w:p>
        </w:tc>
        <w:tc>
          <w:tcPr/>
          <w:p>
            <w:r>
              <w:t>针对本项目的合理化建议（主观分）</w:t>
            </w:r>
          </w:p>
        </w:tc>
        <w:tc>
          <w:tcPr/>
          <w:p>
            <w:r>
              <w:t>勾选打分</w:t>
            </w:r>
            <w:r>
              <w:t>(1)</w:t>
            </w:r>
          </w:p>
        </w:tc>
        <w:tc>
          <w:tcPr/>
          <w:p>
            <w:r>
              <w:t>评审标准：</w:t>
            </w:r>
          </w:p>
          <w:p>
            <w:r>
              <w:t>每提供一条合理化建议得0.5分，满分1分。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22</w:t>
            </w:r>
          </w:p>
        </w:tc>
        <w:tc>
          <w:tcPr>
            <w:vMerge/>
          </w:tcPr>
          <w:p>
            <w:r>
              <w:t>技术部分</w:t>
            </w:r>
          </w:p>
        </w:tc>
        <w:tc>
          <w:tcPr/>
          <w:p>
            <w:r>
              <w:t>风险管理方案（主观分）</w:t>
            </w:r>
          </w:p>
        </w:tc>
        <w:tc>
          <w:tcPr/>
          <w:p>
            <w:r>
              <w:t>勾选打分</w:t>
            </w:r>
            <w:r>
              <w:t>(1)</w:t>
            </w:r>
          </w:p>
        </w:tc>
        <w:tc>
          <w:tcPr/>
          <w:p>
            <w:r>
              <w:t>评审标准：</w:t>
            </w:r>
          </w:p>
          <w:p>
            <w:r>
              <w:t>一档0分</w:t>
              <w:cr/>
              <w:t>二档0.25分</w:t>
              <w:cr/>
              <w:t>三档0.5分</w:t>
              <w:cr/>
              <w:t>四档1分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9"/>
    </w:p>
    <w:p w:rsidR="00B4750E">
      <w:pPr>
        <w:spacing w:before="156" w:beforeLines="50" w:line="360" w:lineRule="auto"/>
        <w:jc w:val="center"/>
        <w:outlineLvl w:val="1"/>
        <w:rPr>
          <w:rFonts w:ascii="宋体" w:hAnsi="宋体" w:hint="eastAsia"/>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rsidR="00C36552" w:rsidP="00C36552">
      <w:pPr>
        <w:pStyle w:val="Heading1"/>
        <w:keepNext/>
        <w:keepLines/>
        <w:widowControl w:val="0"/>
        <w:numPr>
          <w:numId w:val="4"/>
        </w:numPr>
        <w:spacing w:line="560" w:lineRule="exact"/>
        <w:ind w:left="432" w:hanging="432"/>
        <w:jc w:val="both"/>
      </w:pPr>
      <w:bookmarkStart w:id="61" w:name="_Toc1728720482"/>
      <w:bookmarkStart w:id="62" w:name="_Toc14149"/>
      <w:bookmarkStart w:id="63" w:name="_Toc231543351"/>
      <w:r>
        <w:rPr>
          <w:rFonts w:hint="eastAsia"/>
        </w:rPr>
        <w:t>项目背景</w:t>
      </w:r>
      <w:bookmarkEnd w:id="61"/>
      <w:bookmarkEnd w:id="62"/>
      <w:bookmarkEnd w:id="63"/>
    </w:p>
    <w:p w:rsidR="00C36552" w:rsidP="00C36552">
      <w:pPr>
        <w:adjustRightInd w:val="0"/>
        <w:snapToGrid w:val="0"/>
        <w:spacing w:line="560" w:lineRule="exact"/>
        <w:ind w:firstLine="420" w:firstLineChars="200"/>
        <w:contextualSpacing/>
        <w:rPr>
          <w:rFonts w:ascii="仿宋_GB2312" w:hAnsi="仿宋_GB2312" w:cs="仿宋_GB2312" w:hint="eastAsia"/>
          <w:color w:val="000000"/>
          <w:szCs w:val="32"/>
        </w:rPr>
      </w:pPr>
      <w:bookmarkStart w:id="64" w:name="_Toc1298880711"/>
      <w:bookmarkStart w:id="65" w:name="_Toc19363"/>
      <w:r>
        <w:rPr>
          <w:rFonts w:ascii="仿宋_GB2312" w:hAnsi="仿宋_GB2312" w:cs="仿宋_GB2312" w:hint="eastAsia"/>
          <w:color w:val="000000"/>
          <w:szCs w:val="32"/>
        </w:rPr>
        <w:t>随着全球气候变化的影响日益显著，气象部门作为防灾减灾第一道防线的主要责任单位，提升短时临近气象预报能力，及时准确地预测和预警强对流天气、暴雨等灾害性天气，已成为气象服务的重要任务。近年来，随着高分辨率数值预报技术和多源观测数据的应用，短时临近预报业务取得了显著进展。然而，仍存在预报精度、时效性、服务的针对性和个性化等仍有待提高的空间。</w:t>
      </w:r>
    </w:p>
    <w:p w:rsidR="00C36552" w:rsidP="00C36552">
      <w:pPr>
        <w:adjustRightInd w:val="0"/>
        <w:snapToGrid w:val="0"/>
        <w:spacing w:line="560" w:lineRule="exact"/>
        <w:ind w:firstLine="420" w:firstLineChars="200"/>
        <w:contextualSpacing/>
        <w:rPr>
          <w:rFonts w:ascii="仿宋_GB2312" w:hAnsi="仿宋_GB2312" w:cs="仿宋_GB2312" w:hint="eastAsia"/>
          <w:color w:val="000000"/>
          <w:szCs w:val="32"/>
        </w:rPr>
      </w:pPr>
      <w:r>
        <w:rPr>
          <w:rFonts w:ascii="仿宋_GB2312" w:hAnsi="仿宋_GB2312" w:cs="仿宋_GB2312" w:hint="eastAsia"/>
          <w:color w:val="000000"/>
          <w:szCs w:val="32"/>
        </w:rPr>
        <w:t>“十二五”到“十四五”期间，通过国家重大工程建设项目，中国气象局建设了气象大数据云平台（天擎）</w:t>
      </w:r>
      <w:r>
        <w:rPr>
          <w:rFonts w:hint="eastAsia"/>
        </w:rPr>
        <w:t>，全面采用大数据、云计算、人工智能等信息技术技术，通过引进吸收、集成创新、气象定制，构建的全新一代气象行业数据平台，为气象监测、预报、服务、科研等提供数据、算力、算法三统一的平台化服务。</w:t>
      </w:r>
    </w:p>
    <w:p w:rsidR="00C36552" w:rsidP="00C36552">
      <w:pPr>
        <w:adjustRightInd w:val="0"/>
        <w:snapToGrid w:val="0"/>
        <w:spacing w:line="560" w:lineRule="exact"/>
        <w:ind w:firstLine="420" w:firstLineChars="200"/>
        <w:contextualSpacing/>
        <w:rPr>
          <w:rFonts w:ascii="仿宋_GB2312" w:hAnsi="仿宋_GB2312" w:cs="仿宋_GB2312" w:hint="eastAsia"/>
          <w:color w:val="000000"/>
          <w:szCs w:val="32"/>
        </w:rPr>
      </w:pPr>
      <w:r>
        <w:rPr>
          <w:rFonts w:ascii="仿宋_GB2312" w:hAnsi="仿宋_GB2312" w:cs="仿宋_GB2312" w:hint="eastAsia"/>
          <w:color w:val="000000"/>
          <w:szCs w:val="32"/>
        </w:rPr>
        <w:t>在短临业务不断提出的稳定性、智能化、高时效需求，各级领导部门颁布的关于气象业务软件集约化、组件化、标准化要求以及以人工智能、微服务等为代表的新技术、新方法、新流程的发展趋势下，将短临业务与组件化、智能化、云原生的管理和技术体系相结合，是提升短临业务服务能力、规范短临业务软件标准的必然要求。</w:t>
      </w:r>
    </w:p>
    <w:p w:rsidR="00C36552" w:rsidP="00C36552">
      <w:pPr>
        <w:pStyle w:val="Heading1"/>
        <w:keepNext/>
        <w:keepLines/>
        <w:widowControl w:val="0"/>
        <w:numPr>
          <w:numId w:val="4"/>
        </w:numPr>
        <w:spacing w:line="560" w:lineRule="exact"/>
        <w:ind w:left="432" w:hanging="432"/>
        <w:jc w:val="both"/>
      </w:pPr>
      <w:bookmarkStart w:id="66" w:name="_Toc231543352"/>
      <w:r>
        <w:rPr>
          <w:rFonts w:hint="eastAsia"/>
        </w:rPr>
        <w:t>建设目标与内容</w:t>
      </w:r>
      <w:bookmarkEnd w:id="64"/>
      <w:bookmarkEnd w:id="65"/>
      <w:bookmarkEnd w:id="66"/>
    </w:p>
    <w:p w:rsidR="00C36552" w:rsidP="00C36552">
      <w:pPr>
        <w:adjustRightInd w:val="0"/>
        <w:snapToGrid w:val="0"/>
        <w:spacing w:line="560" w:lineRule="exact"/>
        <w:ind w:firstLine="420" w:firstLineChars="200"/>
        <w:contextualSpacing/>
        <w:rPr>
          <w:rFonts w:ascii="仿宋_GB2312" w:hAnsi="仿宋_GB2312" w:cs="仿宋_GB2312" w:hint="eastAsia"/>
          <w:color w:val="000000"/>
          <w:szCs w:val="32"/>
        </w:rPr>
      </w:pPr>
      <w:r>
        <w:rPr>
          <w:rFonts w:ascii="仿宋_GB2312" w:hAnsi="仿宋_GB2312" w:cs="仿宋_GB2312" w:hint="eastAsia"/>
          <w:color w:val="000000"/>
          <w:szCs w:val="32"/>
        </w:rPr>
        <w:t>构建全国性集中化服务门户，支撑业务组件化和集约化开展。包括注册管理、存储管理、发布管理和应用支撑等功能。组件提交注册申请后，经系统自动化初步检查后交由管理员审核发布。组件存储与管理模块对组件元数据和实体进行管理，支持动态更新和版本控制并能自动管理组件间依赖关系；建立配置管理功能，允许用户通过可视化界面灵活配置组件参数，结合权限管理保障系统稳定；支持用户对共享组件进行本地部署或集成、编辑和二次开发，使用</w:t>
      </w:r>
      <w:r>
        <w:rPr>
          <w:rFonts w:ascii="仿宋_GB2312" w:hAnsi="仿宋_GB2312" w:cs="仿宋_GB2312" w:hint="eastAsia"/>
          <w:color w:val="000000"/>
          <w:szCs w:val="32"/>
        </w:rPr>
        <w:t>CloudIDE</w:t>
      </w:r>
      <w:r>
        <w:rPr>
          <w:rFonts w:ascii="仿宋_GB2312" w:hAnsi="仿宋_GB2312" w:cs="仿宋_GB2312" w:hint="eastAsia"/>
          <w:color w:val="000000"/>
          <w:szCs w:val="32"/>
        </w:rPr>
        <w:t>在线开发工具，开发后经测试审核重新发布或部署。短临应用仓库在国家级一级部署，省级部署代理节点负责组件收集等，共享管理功能国省共用。</w:t>
      </w:r>
    </w:p>
    <w:p w:rsidR="00C36552" w:rsidP="00C36552">
      <w:pPr>
        <w:adjustRightInd w:val="0"/>
        <w:snapToGrid w:val="0"/>
        <w:spacing w:line="560" w:lineRule="exact"/>
        <w:ind w:firstLine="420" w:firstLineChars="200"/>
        <w:contextualSpacing/>
        <w:rPr>
          <w:rFonts w:ascii="仿宋_GB2312" w:hAnsi="仿宋_GB2312" w:cs="仿宋_GB2312" w:hint="eastAsia"/>
          <w:color w:val="000000"/>
          <w:szCs w:val="32"/>
        </w:rPr>
      </w:pPr>
      <w:r>
        <w:rPr>
          <w:rFonts w:ascii="仿宋_GB2312" w:hAnsi="仿宋_GB2312" w:cs="仿宋_GB2312" w:hint="eastAsia"/>
          <w:color w:val="000000"/>
          <w:szCs w:val="32"/>
        </w:rPr>
        <w:t>初步建成气象中试仿真环境，构建高效、安全的在线开发和运行测试平台，实现气象应</w:t>
      </w:r>
      <w:r>
        <w:rPr>
          <w:rFonts w:ascii="仿宋_GB2312" w:hAnsi="仿宋_GB2312" w:cs="仿宋_GB2312" w:hint="eastAsia"/>
          <w:color w:val="000000"/>
          <w:szCs w:val="32"/>
        </w:rPr>
        <w:t>用组件的开发、测试及部署工作的快速构建，支持</w:t>
      </w:r>
      <w:r>
        <w:rPr>
          <w:rFonts w:ascii="仿宋_GB2312" w:hAnsi="仿宋_GB2312" w:cs="仿宋_GB2312" w:hint="eastAsia"/>
          <w:color w:val="000000"/>
          <w:szCs w:val="32"/>
        </w:rPr>
        <w:t>Java</w:t>
      </w:r>
      <w:r>
        <w:rPr>
          <w:rFonts w:ascii="仿宋_GB2312" w:hAnsi="仿宋_GB2312" w:cs="仿宋_GB2312" w:hint="eastAsia"/>
          <w:color w:val="000000"/>
          <w:szCs w:val="32"/>
        </w:rPr>
        <w:t>、</w:t>
      </w:r>
      <w:r>
        <w:rPr>
          <w:rFonts w:ascii="仿宋_GB2312" w:hAnsi="仿宋_GB2312" w:cs="仿宋_GB2312" w:hint="eastAsia"/>
          <w:color w:val="000000"/>
          <w:szCs w:val="32"/>
        </w:rPr>
        <w:t>C++</w:t>
      </w:r>
      <w:r>
        <w:rPr>
          <w:rFonts w:ascii="仿宋_GB2312" w:hAnsi="仿宋_GB2312" w:cs="仿宋_GB2312" w:hint="eastAsia"/>
          <w:color w:val="000000"/>
          <w:szCs w:val="32"/>
        </w:rPr>
        <w:t>、</w:t>
      </w:r>
      <w:r>
        <w:rPr>
          <w:rFonts w:ascii="仿宋_GB2312" w:hAnsi="仿宋_GB2312" w:cs="仿宋_GB2312" w:hint="eastAsia"/>
          <w:color w:val="000000"/>
          <w:szCs w:val="32"/>
        </w:rPr>
        <w:t>Python</w:t>
      </w:r>
      <w:r>
        <w:rPr>
          <w:rFonts w:ascii="仿宋_GB2312" w:hAnsi="仿宋_GB2312" w:cs="仿宋_GB2312" w:hint="eastAsia"/>
          <w:color w:val="000000"/>
          <w:szCs w:val="32"/>
        </w:rPr>
        <w:t>等主流开发语言，内置全面的测试与评估功能，测试环境与天擎同构，保障算法与组件上线前的全面测试和试运行，并从稳定性、资源合理性等多维度进行审查评估，通过后上线至业务运行环境开展服务，确保业务运行稳定可靠。</w:t>
      </w:r>
    </w:p>
    <w:p w:rsidR="00C36552" w:rsidP="00C36552">
      <w:pPr>
        <w:adjustRightInd w:val="0"/>
        <w:snapToGrid w:val="0"/>
        <w:spacing w:line="560" w:lineRule="exact"/>
        <w:ind w:firstLine="420" w:firstLineChars="200"/>
        <w:contextualSpacing/>
        <w:rPr>
          <w:rFonts w:ascii="仿宋_GB2312" w:hAnsi="仿宋_GB2312" w:cs="仿宋_GB2312" w:hint="eastAsia"/>
          <w:color w:val="000000"/>
          <w:szCs w:val="32"/>
        </w:rPr>
      </w:pPr>
      <w:r>
        <w:rPr>
          <w:rFonts w:ascii="仿宋_GB2312" w:hAnsi="仿宋_GB2312" w:cs="仿宋_GB2312" w:hint="eastAsia"/>
          <w:color w:val="000000"/>
          <w:szCs w:val="32"/>
        </w:rPr>
        <w:t>建设数据库存储自管理功能，提升短临业务数据管理能力，支持短临业务快速检索、动态更新和高效分析；升级数据存储管理系统，针对高分辨率雷达、卫星及数值模式数据，采用分布式存储架构和高性能计算技术，确保数据的安全存储、动态流动和高效服务；建设数据治理功能，设计高效的数据存储模型，完善数据生命周期管理，实现数据的全链路追踪和质量评估，全面提升短临业务的数据处理能力和服务质量。</w:t>
      </w:r>
    </w:p>
    <w:p w:rsidR="00C36552" w:rsidP="00C36552">
      <w:pPr>
        <w:adjustRightInd w:val="0"/>
        <w:snapToGrid w:val="0"/>
        <w:spacing w:line="560" w:lineRule="exact"/>
        <w:ind w:firstLine="420" w:firstLineChars="200"/>
        <w:contextualSpacing/>
        <w:rPr>
          <w:rFonts w:ascii="仿宋_GB2312" w:hAnsi="仿宋_GB2312" w:cs="仿宋_GB2312" w:hint="eastAsia"/>
          <w:color w:val="000000"/>
          <w:szCs w:val="32"/>
        </w:rPr>
      </w:pPr>
      <w:r>
        <w:rPr>
          <w:rFonts w:ascii="仿宋_GB2312" w:hAnsi="仿宋_GB2312" w:cs="仿宋_GB2312" w:hint="eastAsia"/>
          <w:color w:val="000000"/>
          <w:szCs w:val="32"/>
        </w:rPr>
        <w:t>升级接口服务框架，开展新型数据库适配工作，构建国省、省省间数据快速共享能力，建立主动缓存功能，提高接口访问时效，开发新类型接口以满足短临业务在可视化渲染和多功能分析的需求，在数据不出域前提下提供用户自定义</w:t>
      </w:r>
      <w:r>
        <w:rPr>
          <w:rFonts w:ascii="仿宋_GB2312" w:hAnsi="仿宋_GB2312" w:cs="仿宋_GB2312" w:hint="eastAsia"/>
          <w:color w:val="000000"/>
          <w:szCs w:val="32"/>
        </w:rPr>
        <w:t>SQL</w:t>
      </w:r>
      <w:r>
        <w:rPr>
          <w:rFonts w:ascii="仿宋_GB2312" w:hAnsi="仿宋_GB2312" w:cs="仿宋_GB2312" w:hint="eastAsia"/>
          <w:color w:val="000000"/>
          <w:szCs w:val="32"/>
        </w:rPr>
        <w:t>统计分析接口满足短临预警业务多样化的统计分析需求；升级目录服务框架，建设虚拟目录自动检查功能和调度任务管理功能，实现故障点的快速识别，提升系统运行的稳定性，建设目录服务用户行为生命周期管理、备份与抽稀聚合功能，提升系统故障排查能力，减低运维成本和详细日志的存储压力；升级众创接口管理，提高众创接口访问的安全性，优化众创接口的权限从节点粒度提升至接口粒度，原生支持文件目录服务以提升使用安全性和短临预警业务使用目录服务访问非结构化数据的需求；升级接口管理，建设接口服务、文件目录服务热点数据统计，为管理数据在线时长的存储策略配置提供数据热度参考，保障在线数据能够满足短临预报预警等业务使用需求，建设管理后台的角色管理功能；升级用户行为分析功能，优化接口服务和文件目录服务的用户行为数据采集、清洗与处理，形成可供分析、提升面向短临预报预警等业务精细化服务的用户行为数据；建设智能辅助编程工具，降低短临预报预警等业务开展过程中服务接口使用的复杂度，根据用户输入内容判断用户意图，实现接口服务的代码生成。</w:t>
      </w:r>
    </w:p>
    <w:p w:rsidR="00C36552" w:rsidP="00C36552">
      <w:pPr>
        <w:adjustRightInd w:val="0"/>
        <w:snapToGrid w:val="0"/>
        <w:spacing w:line="560" w:lineRule="exact"/>
        <w:ind w:firstLine="420" w:firstLineChars="200"/>
        <w:contextualSpacing/>
        <w:rPr>
          <w:rFonts w:ascii="仿宋_GB2312" w:hAnsi="仿宋_GB2312" w:cs="仿宋_GB2312" w:hint="eastAsia"/>
          <w:color w:val="000000"/>
          <w:szCs w:val="32"/>
        </w:rPr>
      </w:pPr>
    </w:p>
    <w:p w:rsidR="00C36552" w:rsidP="00C36552">
      <w:pPr>
        <w:pStyle w:val="Heading1"/>
        <w:keepNext/>
        <w:keepLines/>
        <w:widowControl w:val="0"/>
        <w:numPr>
          <w:numId w:val="4"/>
        </w:numPr>
        <w:spacing w:line="560" w:lineRule="exact"/>
        <w:ind w:left="432" w:hanging="432"/>
        <w:jc w:val="both"/>
      </w:pPr>
      <w:bookmarkStart w:id="67" w:name="_Toc1116838022"/>
      <w:bookmarkStart w:id="68" w:name="_Toc6121"/>
      <w:bookmarkStart w:id="69" w:name="_Toc231543353"/>
      <w:r>
        <w:rPr>
          <w:rFonts w:hint="eastAsia"/>
        </w:rPr>
        <w:t>建设任务要求</w:t>
      </w:r>
      <w:bookmarkEnd w:id="67"/>
      <w:bookmarkEnd w:id="68"/>
      <w:bookmarkEnd w:id="69"/>
    </w:p>
    <w:p w:rsidR="00C36552" w:rsidP="00C36552">
      <w:pPr>
        <w:pStyle w:val="Heading2"/>
        <w:keepNext/>
        <w:keepLines/>
        <w:widowControl w:val="0"/>
        <w:numPr>
          <w:ilvl w:val="1"/>
          <w:numId w:val="4"/>
        </w:numPr>
        <w:spacing w:line="560" w:lineRule="exact"/>
        <w:ind w:left="575" w:hanging="575"/>
        <w:jc w:val="both"/>
      </w:pPr>
      <w:bookmarkStart w:id="70" w:name="_Toc1689560974"/>
      <w:bookmarkStart w:id="71" w:name="_Toc16555"/>
      <w:bookmarkStart w:id="72" w:name="_Toc231543354"/>
      <w:r>
        <w:t>建设</w:t>
      </w:r>
      <w:r>
        <w:rPr>
          <w:rFonts w:hint="eastAsia"/>
        </w:rPr>
        <w:t>功能</w:t>
      </w:r>
      <w:r>
        <w:t>要求</w:t>
      </w:r>
      <w:bookmarkEnd w:id="70"/>
      <w:bookmarkEnd w:id="71"/>
      <w:bookmarkEnd w:id="72"/>
    </w:p>
    <w:p w:rsidR="00C36552" w:rsidP="00C36552">
      <w:pPr>
        <w:pStyle w:val="Heading3"/>
        <w:keepNext/>
        <w:keepLines/>
        <w:widowControl w:val="0"/>
        <w:numPr>
          <w:ilvl w:val="2"/>
          <w:numId w:val="4"/>
        </w:numPr>
        <w:spacing w:line="560" w:lineRule="atLeast"/>
        <w:ind w:left="720" w:hanging="720"/>
        <w:jc w:val="both"/>
      </w:pPr>
      <w:bookmarkStart w:id="73" w:name="_Toc231543355"/>
      <w:bookmarkStart w:id="74" w:name="_Toc222145452"/>
      <w:bookmarkStart w:id="75" w:name="_Toc119829555"/>
      <w:bookmarkStart w:id="76" w:name="_Toc1155035715"/>
      <w:bookmarkStart w:id="77" w:name="_Toc395794200"/>
      <w:bookmarkStart w:id="78" w:name="_Toc15800"/>
      <w:bookmarkStart w:id="79" w:name="_Toc391375334"/>
      <w:bookmarkStart w:id="80" w:name="_Toc173723971"/>
      <w:bookmarkStart w:id="81" w:name="_Toc173723837"/>
      <w:bookmarkStart w:id="82" w:name="_Toc171218560"/>
      <w:bookmarkStart w:id="83" w:name="_Toc173724504"/>
      <w:bookmarkStart w:id="84" w:name="_Toc173723790"/>
      <w:r>
        <w:rPr>
          <w:rFonts w:hint="eastAsia"/>
        </w:rPr>
        <w:t>气象中试仿真环境</w:t>
      </w:r>
      <w:bookmarkEnd w:id="73"/>
    </w:p>
    <w:p w:rsidR="00C36552" w:rsidP="00C36552">
      <w:pPr>
        <w:pStyle w:val="Heading4"/>
        <w:keepNext/>
        <w:keepLines/>
        <w:widowControl w:val="0"/>
        <w:numPr>
          <w:ilvl w:val="3"/>
          <w:numId w:val="4"/>
        </w:numPr>
        <w:spacing w:line="560" w:lineRule="exact"/>
        <w:ind w:left="864" w:hanging="864"/>
        <w:jc w:val="both"/>
      </w:pPr>
      <w:r>
        <w:rPr>
          <w:rFonts w:hint="eastAsia"/>
        </w:rPr>
        <w:t>在线开发环境</w:t>
      </w:r>
    </w:p>
    <w:p w:rsidR="00C36552" w:rsidP="00C36552">
      <w:pPr>
        <w:pStyle w:val="Heading5"/>
        <w:keepNext/>
        <w:keepLines/>
        <w:widowControl w:val="0"/>
        <w:numPr>
          <w:ilvl w:val="4"/>
          <w:numId w:val="4"/>
        </w:numPr>
        <w:spacing w:line="560" w:lineRule="exact"/>
        <w:ind w:left="0" w:firstLine="0"/>
        <w:jc w:val="both"/>
      </w:pPr>
      <w:r>
        <w:rPr>
          <w:rFonts w:hint="eastAsia"/>
        </w:rPr>
        <w:t>开发语言框架接入</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针对短临以云化模式开发的需求，提供在线的开发环境，支持</w:t>
      </w:r>
      <w:r>
        <w:rPr>
          <w:rFonts w:ascii="仿宋_GB2312" w:hAnsi="仿宋_GB2312" w:cs="仿宋_GB2312" w:hint="eastAsia"/>
          <w:color w:val="000000"/>
          <w:szCs w:val="32"/>
        </w:rPr>
        <w:t>Java</w:t>
      </w:r>
      <w:r>
        <w:rPr>
          <w:rFonts w:ascii="仿宋_GB2312" w:hAnsi="仿宋_GB2312" w:cs="仿宋_GB2312" w:hint="eastAsia"/>
          <w:color w:val="000000"/>
          <w:szCs w:val="32"/>
        </w:rPr>
        <w:t>、</w:t>
      </w:r>
      <w:r>
        <w:rPr>
          <w:rFonts w:ascii="仿宋_GB2312" w:hAnsi="仿宋_GB2312" w:cs="仿宋_GB2312" w:hint="eastAsia"/>
          <w:color w:val="000000"/>
          <w:szCs w:val="32"/>
        </w:rPr>
        <w:t>C++</w:t>
      </w:r>
      <w:r>
        <w:rPr>
          <w:rFonts w:ascii="仿宋_GB2312" w:hAnsi="仿宋_GB2312" w:cs="仿宋_GB2312" w:hint="eastAsia"/>
          <w:color w:val="000000"/>
          <w:szCs w:val="32"/>
        </w:rPr>
        <w:t>、</w:t>
      </w:r>
      <w:r>
        <w:rPr>
          <w:rFonts w:ascii="仿宋_GB2312" w:hAnsi="仿宋_GB2312" w:cs="仿宋_GB2312" w:hint="eastAsia"/>
          <w:color w:val="000000"/>
          <w:szCs w:val="32"/>
        </w:rPr>
        <w:t>Python</w:t>
      </w:r>
      <w:r>
        <w:rPr>
          <w:rFonts w:ascii="仿宋_GB2312" w:hAnsi="仿宋_GB2312" w:cs="仿宋_GB2312" w:hint="eastAsia"/>
          <w:color w:val="000000"/>
          <w:szCs w:val="32"/>
        </w:rPr>
        <w:t>、</w:t>
      </w:r>
      <w:r>
        <w:rPr>
          <w:rFonts w:ascii="仿宋_GB2312" w:hAnsi="仿宋_GB2312" w:cs="仿宋_GB2312" w:hint="eastAsia"/>
          <w:color w:val="000000"/>
          <w:szCs w:val="32"/>
        </w:rPr>
        <w:t>JavaScript</w:t>
      </w:r>
      <w:r>
        <w:rPr>
          <w:rFonts w:ascii="仿宋_GB2312" w:hAnsi="仿宋_GB2312" w:cs="仿宋_GB2312" w:hint="eastAsia"/>
          <w:color w:val="000000"/>
          <w:szCs w:val="32"/>
        </w:rPr>
        <w:t>、</w:t>
      </w:r>
      <w:r>
        <w:rPr>
          <w:rFonts w:ascii="仿宋_GB2312" w:hAnsi="仿宋_GB2312" w:cs="仿宋_GB2312" w:hint="eastAsia"/>
          <w:color w:val="000000"/>
          <w:szCs w:val="32"/>
        </w:rPr>
        <w:t>Vue</w:t>
      </w:r>
      <w:r>
        <w:rPr>
          <w:rFonts w:ascii="仿宋_GB2312" w:hAnsi="仿宋_GB2312" w:cs="仿宋_GB2312" w:hint="eastAsia"/>
          <w:color w:val="000000"/>
          <w:szCs w:val="32"/>
        </w:rPr>
        <w:t>等主流开发语言。</w:t>
      </w:r>
      <w:r>
        <w:rPr>
          <w:rFonts w:hAnsi="仿宋_GB2312" w:cs="仿宋_GB2312" w:hint="eastAsia"/>
          <w:szCs w:val="32"/>
        </w:rPr>
        <w:t>支持气象应用组件的在线开发和测试，为集约化众创提供支撑。</w:t>
      </w:r>
    </w:p>
    <w:p w:rsidR="00C36552" w:rsidP="00C36552">
      <w:pPr>
        <w:pStyle w:val="Heading5"/>
        <w:keepNext/>
        <w:keepLines/>
        <w:widowControl w:val="0"/>
        <w:numPr>
          <w:ilvl w:val="4"/>
          <w:numId w:val="4"/>
        </w:numPr>
        <w:spacing w:line="560" w:lineRule="exact"/>
        <w:ind w:left="0" w:firstLine="0"/>
        <w:jc w:val="both"/>
      </w:pPr>
      <w:r>
        <w:rPr>
          <w:rFonts w:hint="eastAsia"/>
        </w:rPr>
        <w:t>开发框架接入</w:t>
      </w:r>
    </w:p>
    <w:p w:rsidR="00C36552" w:rsidP="00C36552">
      <w:pPr>
        <w:spacing w:line="560" w:lineRule="exact"/>
        <w:ind w:firstLine="420"/>
        <w:rPr>
          <w:rFonts w:hAnsi="仿宋_GB2312" w:cs="仿宋_GB2312" w:hint="eastAsia"/>
          <w:szCs w:val="32"/>
        </w:rPr>
      </w:pPr>
      <w:r>
        <w:rPr>
          <w:rFonts w:ascii="仿宋_GB2312" w:hAnsi="仿宋_GB2312" w:cs="仿宋_GB2312" w:hint="eastAsia"/>
          <w:color w:val="000000"/>
          <w:szCs w:val="32"/>
        </w:rPr>
        <w:t>支持</w:t>
      </w:r>
      <w:r>
        <w:rPr>
          <w:rFonts w:ascii="仿宋_GB2312" w:hAnsi="仿宋_GB2312" w:cs="仿宋_GB2312" w:hint="eastAsia"/>
          <w:color w:val="000000"/>
          <w:szCs w:val="32"/>
        </w:rPr>
        <w:t>Flask</w:t>
      </w:r>
      <w:r>
        <w:rPr>
          <w:rFonts w:ascii="仿宋_GB2312" w:hAnsi="仿宋_GB2312" w:cs="仿宋_GB2312" w:hint="eastAsia"/>
          <w:color w:val="000000"/>
          <w:szCs w:val="32"/>
        </w:rPr>
        <w:t>（</w:t>
      </w:r>
      <w:r>
        <w:rPr>
          <w:rFonts w:ascii="仿宋_GB2312" w:hAnsi="仿宋_GB2312" w:cs="仿宋_GB2312" w:hint="eastAsia"/>
          <w:color w:val="000000"/>
          <w:szCs w:val="32"/>
        </w:rPr>
        <w:t>Python</w:t>
      </w:r>
      <w:r>
        <w:rPr>
          <w:rFonts w:ascii="仿宋_GB2312" w:hAnsi="仿宋_GB2312" w:cs="仿宋_GB2312" w:hint="eastAsia"/>
          <w:color w:val="000000"/>
          <w:szCs w:val="32"/>
        </w:rPr>
        <w:t>）、</w:t>
      </w:r>
      <w:r>
        <w:rPr>
          <w:rFonts w:ascii="仿宋_GB2312" w:hAnsi="仿宋_GB2312" w:cs="仿宋_GB2312" w:hint="eastAsia"/>
          <w:color w:val="000000"/>
          <w:szCs w:val="32"/>
        </w:rPr>
        <w:t>Django</w:t>
      </w:r>
      <w:r>
        <w:rPr>
          <w:rFonts w:ascii="仿宋_GB2312" w:hAnsi="仿宋_GB2312" w:cs="仿宋_GB2312" w:hint="eastAsia"/>
          <w:color w:val="000000"/>
          <w:szCs w:val="32"/>
        </w:rPr>
        <w:t>（</w:t>
      </w:r>
      <w:r>
        <w:rPr>
          <w:rFonts w:ascii="仿宋_GB2312" w:hAnsi="仿宋_GB2312" w:cs="仿宋_GB2312" w:hint="eastAsia"/>
          <w:color w:val="000000"/>
          <w:szCs w:val="32"/>
        </w:rPr>
        <w:t>Python</w:t>
      </w:r>
      <w:r>
        <w:rPr>
          <w:rFonts w:ascii="仿宋_GB2312" w:hAnsi="仿宋_GB2312" w:cs="仿宋_GB2312" w:hint="eastAsia"/>
          <w:color w:val="000000"/>
          <w:szCs w:val="32"/>
        </w:rPr>
        <w:t>）、</w:t>
      </w:r>
      <w:r>
        <w:rPr>
          <w:rFonts w:ascii="仿宋_GB2312" w:hAnsi="仿宋_GB2312" w:cs="仿宋_GB2312" w:hint="eastAsia"/>
          <w:color w:val="000000"/>
          <w:szCs w:val="32"/>
        </w:rPr>
        <w:t>Springboot</w:t>
      </w:r>
      <w:r>
        <w:rPr>
          <w:rFonts w:ascii="仿宋_GB2312" w:hAnsi="仿宋_GB2312" w:cs="仿宋_GB2312" w:hint="eastAsia"/>
          <w:color w:val="000000"/>
          <w:szCs w:val="32"/>
        </w:rPr>
        <w:t>（</w:t>
      </w:r>
      <w:r>
        <w:rPr>
          <w:rFonts w:ascii="仿宋_GB2312" w:hAnsi="仿宋_GB2312" w:cs="仿宋_GB2312" w:hint="eastAsia"/>
          <w:color w:val="000000"/>
          <w:szCs w:val="32"/>
        </w:rPr>
        <w:t>Java</w:t>
      </w:r>
      <w:r>
        <w:rPr>
          <w:rFonts w:ascii="仿宋_GB2312" w:hAnsi="仿宋_GB2312" w:cs="仿宋_GB2312" w:hint="eastAsia"/>
          <w:color w:val="000000"/>
          <w:szCs w:val="32"/>
        </w:rPr>
        <w:t>）等主流开发框架。支持主流开发语言高亮显示、拼写提示、</w:t>
      </w:r>
      <w:r>
        <w:rPr>
          <w:rFonts w:ascii="仿宋_GB2312" w:hAnsi="仿宋_GB2312" w:cs="仿宋_GB2312" w:hint="eastAsia"/>
          <w:color w:val="000000"/>
          <w:szCs w:val="32"/>
        </w:rPr>
        <w:t>API</w:t>
      </w:r>
      <w:r>
        <w:rPr>
          <w:rFonts w:ascii="仿宋_GB2312" w:hAnsi="仿宋_GB2312" w:cs="仿宋_GB2312" w:hint="eastAsia"/>
          <w:color w:val="000000"/>
          <w:szCs w:val="32"/>
        </w:rPr>
        <w:t>提示、依赖库检查，以及注解、注释、函数方法的快速跳转等基础能力。</w:t>
      </w:r>
      <w:r>
        <w:rPr>
          <w:rFonts w:hAnsi="仿宋_GB2312" w:cs="仿宋_GB2312" w:hint="eastAsia"/>
          <w:szCs w:val="32"/>
        </w:rPr>
        <w:t>支持气象应用组件的在线开发和测试，为集约化众创提供支撑。</w:t>
      </w:r>
    </w:p>
    <w:p w:rsidR="00C36552" w:rsidP="00C36552">
      <w:pPr>
        <w:pStyle w:val="Heading5"/>
        <w:keepNext/>
        <w:keepLines/>
        <w:widowControl w:val="0"/>
        <w:numPr>
          <w:ilvl w:val="4"/>
          <w:numId w:val="4"/>
        </w:numPr>
        <w:spacing w:line="560" w:lineRule="exact"/>
        <w:ind w:left="0" w:firstLine="0"/>
        <w:jc w:val="both"/>
      </w:pPr>
      <w:r>
        <w:rPr>
          <w:rFonts w:hint="eastAsia"/>
        </w:rPr>
        <w:t>开发调试工具</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针对短临以云化模式开发的需求，集成代码调试工具，并关联代码工程，支持在代码</w:t>
      </w:r>
      <w:r>
        <w:rPr>
          <w:rFonts w:ascii="仿宋_GB2312" w:hAnsi="仿宋_GB2312" w:cs="仿宋_GB2312" w:hint="eastAsia"/>
          <w:color w:val="000000"/>
          <w:szCs w:val="32"/>
        </w:rPr>
        <w:t>Debug</w:t>
      </w:r>
      <w:r>
        <w:rPr>
          <w:rFonts w:ascii="仿宋_GB2312" w:hAnsi="仿宋_GB2312" w:cs="仿宋_GB2312" w:hint="eastAsia"/>
          <w:color w:val="000000"/>
          <w:szCs w:val="32"/>
        </w:rPr>
        <w:t>运行过程中，查看资源使用情况、系统内核状态、代码运行情况等。调试环境。支持以可交互操作界面完成常规日志处理分析等。</w:t>
      </w:r>
    </w:p>
    <w:p w:rsidR="00C36552" w:rsidP="00C36552">
      <w:pPr>
        <w:pStyle w:val="Heading5"/>
        <w:keepNext/>
        <w:keepLines/>
        <w:widowControl w:val="0"/>
        <w:numPr>
          <w:ilvl w:val="4"/>
          <w:numId w:val="4"/>
        </w:numPr>
        <w:spacing w:line="560" w:lineRule="exact"/>
        <w:ind w:left="0" w:firstLine="0"/>
        <w:jc w:val="both"/>
      </w:pPr>
      <w:r>
        <w:rPr>
          <w:rFonts w:hint="eastAsia"/>
        </w:rPr>
        <w:t>前端调试工具</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针对短临以云化模式开发的需求，集成</w:t>
      </w:r>
      <w:r>
        <w:rPr>
          <w:rFonts w:ascii="仿宋_GB2312" w:hAnsi="仿宋_GB2312" w:cs="仿宋_GB2312" w:hint="eastAsia"/>
          <w:color w:val="000000"/>
          <w:szCs w:val="32"/>
        </w:rPr>
        <w:t>DevTools</w:t>
      </w:r>
      <w:r>
        <w:rPr>
          <w:rFonts w:ascii="仿宋_GB2312" w:hAnsi="仿宋_GB2312" w:cs="仿宋_GB2312" w:hint="eastAsia"/>
          <w:color w:val="000000"/>
          <w:szCs w:val="32"/>
        </w:rPr>
        <w:t>‌等前端调试工具，支持对前端组件性能分析、网络请求延迟等分析，支持断点调试等。</w:t>
      </w:r>
    </w:p>
    <w:p w:rsidR="00C36552" w:rsidP="00C36552">
      <w:pPr>
        <w:pStyle w:val="Heading5"/>
        <w:keepNext/>
        <w:keepLines/>
        <w:widowControl w:val="0"/>
        <w:numPr>
          <w:ilvl w:val="4"/>
          <w:numId w:val="4"/>
        </w:numPr>
        <w:spacing w:line="560" w:lineRule="exact"/>
        <w:ind w:left="0" w:firstLine="0"/>
        <w:jc w:val="both"/>
      </w:pPr>
      <w:r>
        <w:rPr>
          <w:rFonts w:hint="eastAsia"/>
        </w:rPr>
        <w:t>开发空间管理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以云化模式开发的需求，提供动态的开发空间。初始化空间后，默认自动申请有限资源的云开发环境，并自动进行云开发环境的生命周期维护，包括：调试环境申请、启动资源环境、停止资源环境、销毁释放空间等。</w:t>
      </w:r>
    </w:p>
    <w:p w:rsidR="00C36552" w:rsidP="00C36552">
      <w:pPr>
        <w:pStyle w:val="Heading5"/>
        <w:keepNext/>
        <w:keepLines/>
        <w:widowControl w:val="0"/>
        <w:numPr>
          <w:ilvl w:val="4"/>
          <w:numId w:val="4"/>
        </w:numPr>
        <w:spacing w:line="560" w:lineRule="exact"/>
        <w:ind w:left="0" w:firstLine="0"/>
        <w:jc w:val="both"/>
      </w:pPr>
      <w:r>
        <w:rPr>
          <w:rFonts w:hint="eastAsia"/>
        </w:rPr>
        <w:t>存储空间管理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针对短临以云化模式开发时的需求，提供有限存储空间，支持用户上传配置信息、静态文件（如少量</w:t>
      </w:r>
      <w:r>
        <w:rPr>
          <w:rFonts w:ascii="仿宋_GB2312" w:hAnsi="仿宋_GB2312" w:cs="仿宋_GB2312" w:hint="eastAsia"/>
          <w:color w:val="000000"/>
          <w:szCs w:val="32"/>
        </w:rPr>
        <w:t>GIS</w:t>
      </w:r>
      <w:r>
        <w:rPr>
          <w:rFonts w:ascii="仿宋_GB2312" w:hAnsi="仿宋_GB2312" w:cs="仿宋_GB2312" w:hint="eastAsia"/>
          <w:color w:val="000000"/>
          <w:szCs w:val="32"/>
        </w:rPr>
        <w:t>瓦片等）等数据。</w:t>
      </w:r>
    </w:p>
    <w:p w:rsidR="00C36552" w:rsidP="00C36552">
      <w:pPr>
        <w:pStyle w:val="Heading5"/>
        <w:keepNext/>
        <w:keepLines/>
        <w:widowControl w:val="0"/>
        <w:numPr>
          <w:ilvl w:val="4"/>
          <w:numId w:val="4"/>
        </w:numPr>
        <w:spacing w:line="560" w:lineRule="exact"/>
        <w:ind w:left="0" w:firstLine="0"/>
        <w:jc w:val="both"/>
      </w:pPr>
      <w:r>
        <w:rPr>
          <w:rFonts w:hint="eastAsia"/>
        </w:rPr>
        <w:t>数据湖管理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对接气象大数据云平台</w:t>
      </w:r>
      <w:r>
        <w:rPr>
          <w:rFonts w:ascii="仿宋_GB2312" w:hAnsi="仿宋_GB2312" w:cs="仿宋_GB2312" w:hint="eastAsia"/>
          <w:color w:val="000000"/>
          <w:szCs w:val="32"/>
        </w:rPr>
        <w:t>NAS</w:t>
      </w:r>
      <w:r>
        <w:rPr>
          <w:rFonts w:ascii="仿宋_GB2312" w:hAnsi="仿宋_GB2312" w:cs="仿宋_GB2312" w:hint="eastAsia"/>
          <w:color w:val="000000"/>
          <w:szCs w:val="32"/>
        </w:rPr>
        <w:t>资源，基于数据湖进行访问权限控制管理，在开发环境中支持数据湖管理模式嵌入，支持安全、高效、合规访问大数据云平台</w:t>
      </w:r>
      <w:r>
        <w:rPr>
          <w:rFonts w:ascii="仿宋_GB2312" w:hAnsi="仿宋_GB2312" w:cs="仿宋_GB2312" w:hint="eastAsia"/>
          <w:color w:val="000000"/>
          <w:szCs w:val="32"/>
        </w:rPr>
        <w:t>NAS</w:t>
      </w:r>
      <w:r>
        <w:rPr>
          <w:rFonts w:ascii="仿宋_GB2312" w:hAnsi="仿宋_GB2312" w:cs="仿宋_GB2312" w:hint="eastAsia"/>
          <w:color w:val="000000"/>
          <w:szCs w:val="32"/>
        </w:rPr>
        <w:t>存储的数据。</w:t>
      </w:r>
    </w:p>
    <w:p w:rsidR="00C36552" w:rsidP="00C36552">
      <w:pPr>
        <w:pStyle w:val="Heading5"/>
        <w:keepNext/>
        <w:keepLines/>
        <w:widowControl w:val="0"/>
        <w:numPr>
          <w:ilvl w:val="4"/>
          <w:numId w:val="4"/>
        </w:numPr>
        <w:spacing w:line="560" w:lineRule="exact"/>
        <w:ind w:left="0" w:firstLine="0"/>
        <w:jc w:val="both"/>
      </w:pPr>
      <w:r>
        <w:rPr>
          <w:rFonts w:hint="eastAsia"/>
        </w:rPr>
        <w:t>安全防护管控</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集成安全防护功能，以支持用户开发空间的安全防护。支持定期或按需对系统进行漏洞扫描和修复功能。支持记录操作日志和安全事件，提供安全审计能力。</w:t>
      </w:r>
    </w:p>
    <w:p w:rsidR="00C36552" w:rsidP="00C36552">
      <w:pPr>
        <w:pStyle w:val="Heading5"/>
        <w:keepNext/>
        <w:keepLines/>
        <w:widowControl w:val="0"/>
        <w:numPr>
          <w:ilvl w:val="4"/>
          <w:numId w:val="4"/>
        </w:numPr>
        <w:spacing w:line="560" w:lineRule="exact"/>
        <w:ind w:left="0" w:firstLine="0"/>
        <w:jc w:val="both"/>
      </w:pPr>
      <w:r>
        <w:rPr>
          <w:rFonts w:hint="eastAsia"/>
        </w:rPr>
        <w:t>项目工程管理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针对短临以云化模式开发的需求，提供项目管理和代码工程管理工具，主要包括：常用开发框架，代码模型及工程示例、代码工程初始化工具等。</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支持气象开发框架的集成，包括组件开发框架、短临智能应用开发框架等。</w:t>
      </w:r>
    </w:p>
    <w:p w:rsidR="00C36552" w:rsidP="00C36552">
      <w:pPr>
        <w:pStyle w:val="Heading5"/>
        <w:keepNext/>
        <w:keepLines/>
        <w:widowControl w:val="0"/>
        <w:numPr>
          <w:ilvl w:val="4"/>
          <w:numId w:val="4"/>
        </w:numPr>
        <w:spacing w:line="560" w:lineRule="exact"/>
        <w:ind w:left="0" w:firstLine="0"/>
        <w:jc w:val="both"/>
      </w:pPr>
      <w:r>
        <w:rPr>
          <w:rFonts w:hint="eastAsia"/>
        </w:rPr>
        <w:t>项目分支管理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针对短临以云化模式开发的需求，提供项目分支管理，支持项目的共享、</w:t>
      </w:r>
      <w:r>
        <w:rPr>
          <w:rFonts w:ascii="仿宋_GB2312" w:hAnsi="仿宋_GB2312" w:cs="仿宋_GB2312" w:hint="eastAsia"/>
          <w:color w:val="000000"/>
          <w:szCs w:val="32"/>
        </w:rPr>
        <w:t>fork</w:t>
      </w:r>
      <w:r>
        <w:rPr>
          <w:rFonts w:ascii="仿宋_GB2312" w:hAnsi="仿宋_GB2312" w:cs="仿宋_GB2312" w:hint="eastAsia"/>
          <w:color w:val="000000"/>
          <w:szCs w:val="32"/>
        </w:rPr>
        <w:t>等，实现工程的并行研发，提升团队协作效率。</w:t>
      </w:r>
    </w:p>
    <w:p w:rsidR="00C36552" w:rsidP="00C36552">
      <w:pPr>
        <w:pStyle w:val="Heading5"/>
        <w:keepNext/>
        <w:keepLines/>
        <w:widowControl w:val="0"/>
        <w:numPr>
          <w:ilvl w:val="4"/>
          <w:numId w:val="4"/>
        </w:numPr>
        <w:spacing w:line="560" w:lineRule="exact"/>
        <w:ind w:left="0" w:firstLine="0"/>
        <w:jc w:val="both"/>
      </w:pPr>
      <w:r>
        <w:rPr>
          <w:rFonts w:hint="eastAsia"/>
        </w:rPr>
        <w:t>文件资源管理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针对短临以云化模式开发的需求，集成文件资源管理器，用于支持代码工程文件基本操作，包括新建、删除、修改、保存等。</w:t>
      </w:r>
    </w:p>
    <w:p w:rsidR="00C36552" w:rsidP="00C36552">
      <w:pPr>
        <w:pStyle w:val="Heading5"/>
        <w:keepNext/>
        <w:keepLines/>
        <w:widowControl w:val="0"/>
        <w:numPr>
          <w:ilvl w:val="4"/>
          <w:numId w:val="4"/>
        </w:numPr>
        <w:spacing w:line="560" w:lineRule="exact"/>
        <w:ind w:left="0" w:firstLine="0"/>
        <w:jc w:val="both"/>
      </w:pPr>
      <w:r>
        <w:rPr>
          <w:rFonts w:hint="eastAsia"/>
        </w:rPr>
        <w:t>代码编辑器</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针对短临以云化模式开发的需求，支持主流开发语言高亮显示、拼写提示、</w:t>
      </w:r>
      <w:r>
        <w:rPr>
          <w:rFonts w:ascii="仿宋_GB2312" w:hAnsi="仿宋_GB2312" w:cs="仿宋_GB2312" w:hint="eastAsia"/>
          <w:color w:val="000000"/>
          <w:szCs w:val="32"/>
        </w:rPr>
        <w:t>API</w:t>
      </w:r>
      <w:r>
        <w:rPr>
          <w:rFonts w:ascii="仿宋_GB2312" w:hAnsi="仿宋_GB2312" w:cs="仿宋_GB2312" w:hint="eastAsia"/>
          <w:color w:val="000000"/>
          <w:szCs w:val="32"/>
        </w:rPr>
        <w:t>提示、依赖库检查，以及注解、注释、函数方法的快速跳转等基础能力。</w:t>
      </w:r>
    </w:p>
    <w:p w:rsidR="00C36552" w:rsidP="00C36552">
      <w:pPr>
        <w:pStyle w:val="Heading5"/>
        <w:keepNext/>
        <w:keepLines/>
        <w:widowControl w:val="0"/>
        <w:numPr>
          <w:ilvl w:val="4"/>
          <w:numId w:val="4"/>
        </w:numPr>
        <w:spacing w:line="560" w:lineRule="exact"/>
        <w:ind w:left="0" w:firstLine="0"/>
        <w:jc w:val="both"/>
      </w:pPr>
      <w:r>
        <w:rPr>
          <w:rFonts w:hint="eastAsia"/>
        </w:rPr>
        <w:t>主题管理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针对短临以云化模式开发的需求，支持开发环境主题设计，包括主题类型、推荐方案等，</w:t>
      </w:r>
      <w:r>
        <w:rPr>
          <w:rFonts w:ascii="仿宋_GB2312" w:hAnsi="仿宋_GB2312" w:cs="仿宋_GB2312" w:hint="eastAsia"/>
          <w:color w:val="000000"/>
          <w:szCs w:val="32"/>
        </w:rPr>
        <w:t>内置常用主题选择，并支持用户自定义，满足不同开发者的编码体验和效率。</w:t>
      </w:r>
    </w:p>
    <w:p w:rsidR="00C36552" w:rsidP="00C36552">
      <w:pPr>
        <w:pStyle w:val="Heading5"/>
        <w:keepNext/>
        <w:keepLines/>
        <w:widowControl w:val="0"/>
        <w:numPr>
          <w:ilvl w:val="4"/>
          <w:numId w:val="4"/>
        </w:numPr>
        <w:spacing w:line="560" w:lineRule="exact"/>
        <w:ind w:left="0" w:firstLine="0"/>
        <w:jc w:val="both"/>
      </w:pPr>
      <w:r>
        <w:rPr>
          <w:rFonts w:hint="eastAsia"/>
        </w:rPr>
        <w:t>结果输出视窗</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针对短临以云化模式开发的需求，提供结果查看器，用于支持运行结果查看、日志查看、文件浏览等。</w:t>
      </w:r>
    </w:p>
    <w:p w:rsidR="00C36552" w:rsidP="00C36552">
      <w:pPr>
        <w:pStyle w:val="Heading5"/>
        <w:keepNext/>
        <w:keepLines/>
        <w:widowControl w:val="0"/>
        <w:numPr>
          <w:ilvl w:val="4"/>
          <w:numId w:val="4"/>
        </w:numPr>
        <w:spacing w:line="560" w:lineRule="exact"/>
        <w:ind w:left="0" w:firstLine="0"/>
        <w:jc w:val="both"/>
      </w:pPr>
      <w:r>
        <w:rPr>
          <w:rFonts w:hint="eastAsia"/>
        </w:rPr>
        <w:t>终端操作视窗</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针对短临以云化模式开发的需求，提供终端指令操作台，与开发空间系统交互的核心界面，支持用户查看当前系统的配置、文件以及部署依赖等；支持同时开启多个终端。</w:t>
      </w:r>
    </w:p>
    <w:p w:rsidR="00C36552" w:rsidP="00C36552">
      <w:pPr>
        <w:pStyle w:val="Heading5"/>
        <w:keepNext/>
        <w:keepLines/>
        <w:widowControl w:val="0"/>
        <w:numPr>
          <w:ilvl w:val="4"/>
          <w:numId w:val="4"/>
        </w:numPr>
        <w:spacing w:line="560" w:lineRule="exact"/>
        <w:ind w:left="0" w:firstLine="0"/>
        <w:jc w:val="both"/>
      </w:pPr>
      <w:r>
        <w:rPr>
          <w:rFonts w:hint="eastAsia"/>
        </w:rPr>
        <w:t>结果输出渲染支撑</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针对短临以云化模式开发的需求，输出视窗集成</w:t>
      </w:r>
      <w:r>
        <w:rPr>
          <w:rFonts w:ascii="仿宋_GB2312" w:hAnsi="仿宋_GB2312" w:cs="仿宋_GB2312" w:hint="eastAsia"/>
          <w:color w:val="000000"/>
          <w:szCs w:val="32"/>
        </w:rPr>
        <w:t>GIS</w:t>
      </w:r>
      <w:r>
        <w:rPr>
          <w:rFonts w:ascii="仿宋_GB2312" w:hAnsi="仿宋_GB2312" w:cs="仿宋_GB2312" w:hint="eastAsia"/>
          <w:color w:val="000000"/>
          <w:szCs w:val="32"/>
        </w:rPr>
        <w:t>引擎、二三维渲染引擎，支持常规气象产品格式（</w:t>
      </w:r>
      <w:r>
        <w:rPr>
          <w:rFonts w:ascii="仿宋_GB2312" w:hAnsi="仿宋_GB2312" w:cs="仿宋_GB2312" w:hint="eastAsia"/>
          <w:color w:val="000000"/>
          <w:szCs w:val="32"/>
        </w:rPr>
        <w:t>nc</w:t>
      </w:r>
      <w:r>
        <w:rPr>
          <w:rFonts w:ascii="仿宋_GB2312" w:hAnsi="仿宋_GB2312" w:cs="仿宋_GB2312" w:hint="eastAsia"/>
          <w:color w:val="000000"/>
          <w:szCs w:val="32"/>
        </w:rPr>
        <w:t>，</w:t>
      </w:r>
      <w:r>
        <w:rPr>
          <w:rFonts w:ascii="仿宋_GB2312" w:hAnsi="仿宋_GB2312" w:cs="仿宋_GB2312" w:hint="eastAsia"/>
          <w:color w:val="000000"/>
          <w:szCs w:val="32"/>
        </w:rPr>
        <w:t>grads</w:t>
      </w:r>
      <w:r>
        <w:rPr>
          <w:rFonts w:ascii="仿宋_GB2312" w:hAnsi="仿宋_GB2312" w:cs="仿宋_GB2312" w:hint="eastAsia"/>
          <w:color w:val="000000"/>
          <w:szCs w:val="32"/>
        </w:rPr>
        <w:t>等格式查看及渲染）快速渲染与基本可视化操作（地图服务、基本地图缩放、产品叠加显示等）。</w:t>
      </w:r>
    </w:p>
    <w:p w:rsidR="00C36552" w:rsidP="00C36552">
      <w:pPr>
        <w:pStyle w:val="Heading5"/>
        <w:keepNext/>
        <w:keepLines/>
        <w:widowControl w:val="0"/>
        <w:numPr>
          <w:ilvl w:val="4"/>
          <w:numId w:val="4"/>
        </w:numPr>
        <w:spacing w:line="560" w:lineRule="exact"/>
        <w:ind w:left="0" w:firstLine="0"/>
        <w:jc w:val="both"/>
      </w:pPr>
      <w:r>
        <w:rPr>
          <w:rFonts w:hint="eastAsia"/>
        </w:rPr>
        <w:t>智能插件集成应用管理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针对短临快速开发的需求，支持</w:t>
      </w:r>
      <w:r>
        <w:rPr>
          <w:rFonts w:ascii="仿宋_GB2312" w:hAnsi="仿宋_GB2312" w:cs="仿宋_GB2312" w:hint="eastAsia"/>
          <w:color w:val="000000"/>
          <w:szCs w:val="32"/>
        </w:rPr>
        <w:t>AI</w:t>
      </w:r>
      <w:r>
        <w:rPr>
          <w:rFonts w:ascii="仿宋_GB2312" w:hAnsi="仿宋_GB2312" w:cs="仿宋_GB2312" w:hint="eastAsia"/>
          <w:color w:val="000000"/>
          <w:szCs w:val="32"/>
        </w:rPr>
        <w:t>算法模型服务引擎。根据算法模型参数扩展交互窗口，使用算法模型服务快速调用示例，并支持自动关联账号下智能算法（包括公共开放算法模型服务、已申请算法模型服务等）。</w:t>
      </w:r>
    </w:p>
    <w:p w:rsidR="00C36552" w:rsidP="00C36552">
      <w:pPr>
        <w:pStyle w:val="Heading5"/>
        <w:keepNext/>
        <w:keepLines/>
        <w:widowControl w:val="0"/>
        <w:numPr>
          <w:ilvl w:val="4"/>
          <w:numId w:val="4"/>
        </w:numPr>
        <w:spacing w:line="560" w:lineRule="exact"/>
        <w:ind w:left="0" w:firstLine="0"/>
        <w:jc w:val="both"/>
      </w:pPr>
      <w:r>
        <w:rPr>
          <w:rFonts w:hint="eastAsia"/>
        </w:rPr>
        <w:t>气象插件应用集成管理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针对短临快速开发的需求，支持查看气象插件基本描述，并引用气象插件代码示例。支持快速导入组件工程，针对包含后端服务类插件支持快速部署（在有限运行资源允许内的服务启停）。</w:t>
      </w:r>
    </w:p>
    <w:p w:rsidR="00C36552" w:rsidP="00C36552">
      <w:pPr>
        <w:pStyle w:val="Heading5"/>
        <w:keepNext/>
        <w:keepLines/>
        <w:widowControl w:val="0"/>
        <w:numPr>
          <w:ilvl w:val="4"/>
          <w:numId w:val="4"/>
        </w:numPr>
        <w:spacing w:line="560" w:lineRule="exact"/>
        <w:ind w:left="0" w:firstLine="0"/>
        <w:jc w:val="both"/>
      </w:pPr>
      <w:r>
        <w:rPr>
          <w:rFonts w:hint="eastAsia"/>
        </w:rPr>
        <w:t>代码片段管理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针对短临算法资源共享的需求，支持代码片段类算法快速浏览算法介绍说明，并直接通过引用示例调用。</w:t>
      </w:r>
    </w:p>
    <w:p w:rsidR="00C36552" w:rsidP="00C36552">
      <w:pPr>
        <w:pStyle w:val="Heading5"/>
        <w:keepNext/>
        <w:keepLines/>
        <w:widowControl w:val="0"/>
        <w:numPr>
          <w:ilvl w:val="4"/>
          <w:numId w:val="4"/>
        </w:numPr>
        <w:spacing w:line="560" w:lineRule="exact"/>
        <w:ind w:left="0" w:firstLine="0"/>
        <w:jc w:val="both"/>
      </w:pPr>
      <w:r>
        <w:rPr>
          <w:rFonts w:hint="eastAsia"/>
        </w:rPr>
        <w:t>代码片段元数据管理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针对短临算法资源共享的需求，实现代码片段标准化命名、分类、关键信息描述等，对</w:t>
      </w:r>
      <w:r>
        <w:rPr>
          <w:rFonts w:ascii="仿宋_GB2312" w:hAnsi="仿宋_GB2312" w:cs="仿宋_GB2312" w:hint="eastAsia"/>
          <w:color w:val="000000"/>
          <w:szCs w:val="32"/>
        </w:rPr>
        <w:t>元数据存储构建索引，支持标签检索等快速查询。</w:t>
      </w:r>
    </w:p>
    <w:p w:rsidR="00C36552" w:rsidP="00C36552">
      <w:pPr>
        <w:pStyle w:val="Heading5"/>
        <w:keepNext/>
        <w:keepLines/>
        <w:widowControl w:val="0"/>
        <w:numPr>
          <w:ilvl w:val="4"/>
          <w:numId w:val="4"/>
        </w:numPr>
        <w:spacing w:line="560" w:lineRule="exact"/>
        <w:ind w:left="0" w:firstLine="0"/>
        <w:jc w:val="both"/>
      </w:pPr>
      <w:r>
        <w:rPr>
          <w:rFonts w:hint="eastAsia"/>
        </w:rPr>
        <w:t>辅助编程支撑</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通过</w:t>
      </w:r>
      <w:r>
        <w:rPr>
          <w:rFonts w:ascii="仿宋_GB2312" w:hAnsi="仿宋_GB2312" w:cs="仿宋_GB2312" w:hint="eastAsia"/>
          <w:color w:val="000000"/>
          <w:szCs w:val="32"/>
        </w:rPr>
        <w:t>CloudIDE</w:t>
      </w:r>
      <w:r>
        <w:rPr>
          <w:rFonts w:ascii="仿宋_GB2312" w:hAnsi="仿宋_GB2312" w:cs="仿宋_GB2312" w:hint="eastAsia"/>
          <w:color w:val="000000"/>
          <w:szCs w:val="32"/>
        </w:rPr>
        <w:t>环境中交互界面链接“</w:t>
      </w:r>
      <w:r>
        <w:rPr>
          <w:rFonts w:ascii="仿宋_GB2312" w:hAnsi="仿宋_GB2312" w:cs="仿宋_GB2312" w:hint="eastAsia"/>
          <w:color w:val="000000"/>
          <w:szCs w:val="32"/>
        </w:rPr>
        <w:t>Chat-MUSIC</w:t>
      </w:r>
      <w:r>
        <w:rPr>
          <w:rFonts w:ascii="仿宋_GB2312" w:hAnsi="仿宋_GB2312" w:cs="仿宋_GB2312" w:hint="eastAsia"/>
          <w:color w:val="000000"/>
          <w:szCs w:val="32"/>
        </w:rPr>
        <w:t>”等服务，根据开发者需求，智能搜索代码示例（如数据查询接口，快速访问结果等）、编程技巧等。</w:t>
      </w:r>
    </w:p>
    <w:p w:rsidR="00C36552" w:rsidP="00C36552">
      <w:pPr>
        <w:pStyle w:val="Heading5"/>
        <w:keepNext/>
        <w:keepLines/>
        <w:widowControl w:val="0"/>
        <w:numPr>
          <w:ilvl w:val="4"/>
          <w:numId w:val="4"/>
        </w:numPr>
        <w:spacing w:line="560" w:lineRule="exact"/>
        <w:ind w:left="0" w:firstLine="0"/>
        <w:jc w:val="both"/>
      </w:pPr>
      <w:r>
        <w:rPr>
          <w:rFonts w:hint="eastAsia"/>
        </w:rPr>
        <w:t>智能代码生成工具</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开发智能化的编程和开发能力支撑功能接口，构建短临业务内部类似</w:t>
      </w:r>
      <w:r>
        <w:rPr>
          <w:rFonts w:ascii="仿宋_GB2312" w:hAnsi="仿宋_GB2312" w:cs="仿宋_GB2312" w:hint="eastAsia"/>
          <w:color w:val="000000"/>
          <w:szCs w:val="32"/>
        </w:rPr>
        <w:t>Copilot</w:t>
      </w:r>
      <w:r>
        <w:rPr>
          <w:rFonts w:ascii="仿宋_GB2312" w:hAnsi="仿宋_GB2312" w:cs="仿宋_GB2312" w:hint="eastAsia"/>
          <w:color w:val="000000"/>
          <w:szCs w:val="32"/>
        </w:rPr>
        <w:t>的智能编程助手，根据用户需求，通过自然语言交互式的方式，智能生成短临业务代码工程，并通过对话细化代码细节。</w:t>
      </w:r>
    </w:p>
    <w:p w:rsidR="00C36552" w:rsidP="00C36552">
      <w:pPr>
        <w:pStyle w:val="Heading5"/>
        <w:keepNext/>
        <w:keepLines/>
        <w:widowControl w:val="0"/>
        <w:numPr>
          <w:ilvl w:val="4"/>
          <w:numId w:val="4"/>
        </w:numPr>
        <w:spacing w:line="560" w:lineRule="exact"/>
        <w:ind w:left="0" w:firstLine="0"/>
        <w:jc w:val="both"/>
      </w:pPr>
      <w:r>
        <w:rPr>
          <w:rFonts w:hint="eastAsia"/>
        </w:rPr>
        <w:t>短临业务知识提取</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构建能够从多种格式的语料资源中提取文本、图像、音频等类型信息的工具。提取不同格式、模态语料中文本的基本信息和层级关系信息，以最大信息熵的原则提取文本语料只是信息；支持对包括图像噪声和错误信息清洗、裁剪缩放、特征提取、对象检测识别、特征标记、图像分割、特征检索定位、图像分析等功能；支持音视频解码、关键信息提取、特征提取、音视频分割、音视频特征信息标注、分类、情感分析、音视频同步、检索增强等功能。通过对语料的处理，对其中的关键信息进行知识库保存和检索服务。通过提取短临业务知识，作为构建短临业务智能应用的信息基础。</w:t>
      </w:r>
    </w:p>
    <w:p w:rsidR="00C36552" w:rsidP="00C36552">
      <w:pPr>
        <w:pStyle w:val="Heading5"/>
        <w:keepNext/>
        <w:keepLines/>
        <w:widowControl w:val="0"/>
        <w:numPr>
          <w:ilvl w:val="4"/>
          <w:numId w:val="4"/>
        </w:numPr>
        <w:spacing w:line="560" w:lineRule="exact"/>
        <w:ind w:left="0" w:firstLine="0"/>
        <w:jc w:val="both"/>
      </w:pPr>
      <w:r>
        <w:rPr>
          <w:rFonts w:hint="eastAsia"/>
        </w:rPr>
        <w:t>向量知识库构建</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预报相关业务领域的多模态语料资源，如文档、图形、音视频等，构建向量数据库，对经过向量化模型处理的多模态向量数据进行存储，为短临智能应用构建提供数据基础，同时支撑模型对数据调用、检索增强等应用场景。</w:t>
      </w:r>
    </w:p>
    <w:p w:rsidR="00C36552" w:rsidP="00C36552">
      <w:pPr>
        <w:pStyle w:val="Heading5"/>
        <w:keepNext/>
        <w:keepLines/>
        <w:widowControl w:val="0"/>
        <w:numPr>
          <w:ilvl w:val="4"/>
          <w:numId w:val="4"/>
        </w:numPr>
        <w:spacing w:line="560" w:lineRule="exact"/>
        <w:ind w:left="0" w:firstLine="0"/>
        <w:jc w:val="both"/>
      </w:pPr>
      <w:r>
        <w:rPr>
          <w:rFonts w:hint="eastAsia"/>
        </w:rPr>
        <w:t>智能数据分析工具</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开发智能化的数据分析能力支撑功能接口，构建短临业务内部的智能数据助手，根据用户需求，通过交互式的方式，智能查询气象数据，并帮助用户对数据进行处理、分析、可视化，以提取有用的信息。</w:t>
      </w:r>
    </w:p>
    <w:p w:rsidR="00C36552" w:rsidP="00C36552">
      <w:pPr>
        <w:pStyle w:val="Heading5"/>
        <w:keepNext/>
        <w:keepLines/>
        <w:widowControl w:val="0"/>
        <w:numPr>
          <w:ilvl w:val="4"/>
          <w:numId w:val="4"/>
        </w:numPr>
        <w:spacing w:line="560" w:lineRule="exact"/>
        <w:ind w:left="0" w:firstLine="0"/>
        <w:jc w:val="both"/>
      </w:pPr>
      <w:r>
        <w:rPr>
          <w:rFonts w:hint="eastAsia"/>
        </w:rPr>
        <w:t>智能应用功能构建集成</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对短临智能应用构建所需的知识处理管理、分析工具管理和模型以及相关管理功能进行整合与集成，形成标准化、集约化的全流程的智能应用构建支撑能力，并支持将能力以功能接口的形式发布服务。</w:t>
      </w:r>
    </w:p>
    <w:p w:rsidR="00C36552" w:rsidP="00C36552">
      <w:pPr>
        <w:pStyle w:val="Heading5"/>
        <w:keepNext/>
        <w:keepLines/>
        <w:widowControl w:val="0"/>
        <w:numPr>
          <w:ilvl w:val="4"/>
          <w:numId w:val="4"/>
        </w:numPr>
        <w:spacing w:line="560" w:lineRule="exact"/>
        <w:ind w:left="0" w:firstLine="0"/>
        <w:jc w:val="both"/>
      </w:pPr>
      <w:r>
        <w:rPr>
          <w:rFonts w:hint="eastAsia"/>
        </w:rPr>
        <w:t>智能检索工具</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针对短临资源共享的需求，支持通过关键字或高级条件检索气象大数据云平台中的各类资源，通过可视化界面展示资源的核心元数据，并提供预览、文档查看、调用等功能。</w:t>
      </w:r>
    </w:p>
    <w:p w:rsidR="00C36552" w:rsidP="00C36552">
      <w:pPr>
        <w:pStyle w:val="Heading5"/>
        <w:keepNext/>
        <w:keepLines/>
        <w:widowControl w:val="0"/>
        <w:numPr>
          <w:ilvl w:val="4"/>
          <w:numId w:val="4"/>
        </w:numPr>
        <w:spacing w:line="560" w:lineRule="exact"/>
        <w:ind w:left="0" w:firstLine="0"/>
        <w:jc w:val="both"/>
      </w:pPr>
      <w:r>
        <w:rPr>
          <w:rFonts w:hint="eastAsia"/>
        </w:rPr>
        <w:t>应用组件可视化</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针对短临算法资源共享的需求，支持基于应用软件仓库实现组件的共享，支持组件的检索、查看、引用以及组件的开发、发布。</w:t>
      </w:r>
    </w:p>
    <w:p w:rsidR="00C36552" w:rsidP="00C36552">
      <w:pPr>
        <w:pStyle w:val="Heading5"/>
        <w:keepNext/>
        <w:keepLines/>
        <w:widowControl w:val="0"/>
        <w:numPr>
          <w:ilvl w:val="4"/>
          <w:numId w:val="4"/>
        </w:numPr>
        <w:spacing w:line="560" w:lineRule="exact"/>
        <w:ind w:left="0" w:firstLine="0"/>
        <w:jc w:val="both"/>
      </w:pPr>
      <w:r>
        <w:rPr>
          <w:rFonts w:hint="eastAsia"/>
        </w:rPr>
        <w:t>算法列表可视化</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针对短临算法资源共享的需求，持快速访问算法服务接口，引用代码使用示例，算法服务基本信息查询、浏览、算法配置信息快速导入开发环境配置中心等。</w:t>
      </w:r>
    </w:p>
    <w:p w:rsidR="00C36552" w:rsidP="00C36552">
      <w:pPr>
        <w:pStyle w:val="Heading5"/>
        <w:keepNext/>
        <w:keepLines/>
        <w:widowControl w:val="0"/>
        <w:numPr>
          <w:ilvl w:val="4"/>
          <w:numId w:val="4"/>
        </w:numPr>
        <w:spacing w:line="560" w:lineRule="exact"/>
        <w:ind w:left="0" w:firstLine="0"/>
        <w:jc w:val="both"/>
      </w:pPr>
      <w:r>
        <w:rPr>
          <w:rFonts w:hint="eastAsia"/>
        </w:rPr>
        <w:t>数据可视化</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以云化模式开发时的数据共享需求，集成数据库浏览界面，显示当前大数据云平台可服务的数据列表，支持对数据进行一定权限限制的数据浏览以及查看数据的元数据等详情，包括仿真环境数据资源浏览、用户所属中间件资源等；支持用户点击进行数据权限的申请跳转。</w:t>
      </w:r>
    </w:p>
    <w:p w:rsidR="00C36552" w:rsidP="00C36552">
      <w:pPr>
        <w:pStyle w:val="Heading5"/>
        <w:keepNext/>
        <w:keepLines/>
        <w:widowControl w:val="0"/>
        <w:numPr>
          <w:ilvl w:val="4"/>
          <w:numId w:val="4"/>
        </w:numPr>
        <w:spacing w:line="560" w:lineRule="exact"/>
        <w:ind w:left="0" w:firstLine="0"/>
        <w:jc w:val="both"/>
      </w:pPr>
      <w:r>
        <w:rPr>
          <w:rFonts w:hint="eastAsia"/>
        </w:rPr>
        <w:t>服务接口可视化</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针对短临算法资源共享的需求，针对当前大数据云平台可服务的数据列表，支持用户点击测试数据接口使用，支持数据服务接口的</w:t>
      </w:r>
      <w:r>
        <w:rPr>
          <w:rFonts w:ascii="仿宋_GB2312" w:hAnsi="仿宋_GB2312" w:cs="仿宋_GB2312" w:hint="eastAsia"/>
          <w:color w:val="000000"/>
          <w:szCs w:val="32"/>
        </w:rPr>
        <w:t>sdk</w:t>
      </w:r>
      <w:r>
        <w:rPr>
          <w:rFonts w:ascii="仿宋_GB2312" w:hAnsi="仿宋_GB2312" w:cs="仿宋_GB2312" w:hint="eastAsia"/>
          <w:color w:val="000000"/>
          <w:szCs w:val="32"/>
        </w:rPr>
        <w:t>、</w:t>
      </w:r>
      <w:r>
        <w:rPr>
          <w:rFonts w:ascii="仿宋_GB2312" w:hAnsi="仿宋_GB2312" w:cs="仿宋_GB2312" w:hint="eastAsia"/>
          <w:color w:val="000000"/>
          <w:szCs w:val="32"/>
        </w:rPr>
        <w:t>restful</w:t>
      </w:r>
      <w:r>
        <w:rPr>
          <w:rFonts w:ascii="仿宋_GB2312" w:hAnsi="仿宋_GB2312" w:cs="仿宋_GB2312" w:hint="eastAsia"/>
          <w:color w:val="000000"/>
          <w:szCs w:val="32"/>
        </w:rPr>
        <w:t>等格式示例的在线查看和引用。</w:t>
      </w:r>
    </w:p>
    <w:p w:rsidR="00C36552" w:rsidP="00C36552">
      <w:pPr>
        <w:pStyle w:val="Heading5"/>
        <w:keepNext/>
        <w:keepLines/>
        <w:widowControl w:val="0"/>
        <w:numPr>
          <w:ilvl w:val="4"/>
          <w:numId w:val="4"/>
        </w:numPr>
        <w:spacing w:line="560" w:lineRule="exact"/>
        <w:ind w:left="0" w:firstLine="0"/>
        <w:jc w:val="both"/>
      </w:pPr>
      <w:r>
        <w:rPr>
          <w:rFonts w:hint="eastAsia"/>
        </w:rPr>
        <w:t>中间件实例可视化</w:t>
      </w:r>
    </w:p>
    <w:p w:rsidR="00C36552" w:rsidP="00C36552">
      <w:pPr>
        <w:spacing w:line="560" w:lineRule="exact"/>
        <w:ind w:firstLine="420"/>
        <w:rPr>
          <w:rFonts w:hAnsi="仿宋_GB2312" w:cs="仿宋_GB2312" w:hint="eastAsia"/>
          <w:szCs w:val="32"/>
        </w:rPr>
      </w:pPr>
      <w:r>
        <w:rPr>
          <w:rFonts w:ascii="仿宋_GB2312" w:hAnsi="仿宋_GB2312" w:cs="仿宋_GB2312" w:hint="eastAsia"/>
          <w:color w:val="000000"/>
          <w:szCs w:val="32"/>
        </w:rPr>
        <w:t>针对短临算法资源共享的需求，针对当前开发用户在大数据云平台可用的中间件实例列表，支持用户点击查看实例的链接地址、登陆方式等，支持在线连通测试、运行状态查看等</w:t>
      </w:r>
      <w:r>
        <w:rPr>
          <w:rFonts w:ascii="仿宋_GB2312" w:hAnsi="仿宋_GB2312" w:cs="仿宋_GB2312" w:hint="eastAsia"/>
          <w:color w:val="000000"/>
          <w:szCs w:val="32"/>
        </w:rPr>
        <w:t>基本操作。</w:t>
      </w:r>
    </w:p>
    <w:p w:rsidR="00C36552" w:rsidP="00C36552">
      <w:pPr>
        <w:pStyle w:val="Heading4"/>
        <w:keepNext/>
        <w:keepLines/>
        <w:widowControl w:val="0"/>
        <w:numPr>
          <w:ilvl w:val="3"/>
          <w:numId w:val="4"/>
        </w:numPr>
        <w:spacing w:line="560" w:lineRule="exact"/>
        <w:ind w:left="864" w:hanging="864"/>
        <w:jc w:val="both"/>
      </w:pPr>
      <w:r>
        <w:rPr>
          <w:rFonts w:hint="eastAsia"/>
        </w:rPr>
        <w:t>测试运行环境</w:t>
      </w:r>
    </w:p>
    <w:p w:rsidR="00C36552" w:rsidP="00C36552">
      <w:pPr>
        <w:pStyle w:val="Heading5"/>
        <w:keepNext/>
        <w:keepLines/>
        <w:widowControl w:val="0"/>
        <w:numPr>
          <w:ilvl w:val="4"/>
          <w:numId w:val="4"/>
        </w:numPr>
        <w:spacing w:line="560" w:lineRule="exact"/>
        <w:ind w:left="0" w:firstLine="0"/>
        <w:jc w:val="both"/>
      </w:pPr>
      <w:r>
        <w:rPr>
          <w:rFonts w:hint="eastAsia"/>
        </w:rPr>
        <w:t>产品加工同构</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包括算法库和加工流水线，对算法进行算法注册、算法加载以及算法调度等管理，支撑不同的计算架构和调度策略。能够基于容器云技术进行算法资源的控制、负载均衡等。</w:t>
      </w:r>
    </w:p>
    <w:p w:rsidR="00C36552" w:rsidP="00C36552">
      <w:pPr>
        <w:pStyle w:val="Heading5"/>
        <w:keepNext/>
        <w:keepLines/>
        <w:widowControl w:val="0"/>
        <w:numPr>
          <w:ilvl w:val="4"/>
          <w:numId w:val="4"/>
        </w:numPr>
        <w:spacing w:line="560" w:lineRule="exact"/>
        <w:ind w:left="0" w:firstLine="0"/>
        <w:jc w:val="both"/>
      </w:pPr>
      <w:r>
        <w:rPr>
          <w:rFonts w:hint="eastAsia"/>
        </w:rPr>
        <w:t>存储管理同构</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包括公共元数据，实现对数据的元数据管理、在线存储管理、数据注册等功能，保障气象数据的高效存储与应用。</w:t>
      </w:r>
    </w:p>
    <w:p w:rsidR="00C36552" w:rsidP="00C36552">
      <w:pPr>
        <w:pStyle w:val="Heading5"/>
        <w:keepNext/>
        <w:keepLines/>
        <w:widowControl w:val="0"/>
        <w:numPr>
          <w:ilvl w:val="4"/>
          <w:numId w:val="4"/>
        </w:numPr>
        <w:spacing w:line="560" w:lineRule="exact"/>
        <w:ind w:left="0" w:firstLine="0"/>
        <w:jc w:val="both"/>
      </w:pPr>
      <w:r>
        <w:rPr>
          <w:rFonts w:hint="eastAsia"/>
        </w:rPr>
        <w:t>服务接口同构</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包括接口网关、在线接口信息管理、服务接口用户行为分析、数据综合分析、数据应用查询等功能部件，实现数据统一、便捷、安全的服务。</w:t>
      </w:r>
    </w:p>
    <w:p w:rsidR="00C36552" w:rsidP="00C36552">
      <w:pPr>
        <w:pStyle w:val="Heading5"/>
        <w:keepNext/>
        <w:keepLines/>
        <w:widowControl w:val="0"/>
        <w:numPr>
          <w:ilvl w:val="4"/>
          <w:numId w:val="4"/>
        </w:numPr>
        <w:spacing w:line="560" w:lineRule="exact"/>
        <w:ind w:left="0" w:firstLine="0"/>
        <w:jc w:val="both"/>
      </w:pPr>
      <w:r>
        <w:rPr>
          <w:rFonts w:hint="eastAsia"/>
        </w:rPr>
        <w:t>应用门户管理同构</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使用统一身份认证，用户使用大数据云平台的统一认证，支持</w:t>
      </w:r>
      <w:r>
        <w:rPr>
          <w:rFonts w:ascii="仿宋_GB2312" w:hAnsi="仿宋_GB2312" w:cs="仿宋_GB2312" w:hint="eastAsia"/>
          <w:color w:val="000000"/>
          <w:szCs w:val="32"/>
        </w:rPr>
        <w:t>CA</w:t>
      </w:r>
      <w:r>
        <w:rPr>
          <w:rFonts w:ascii="仿宋_GB2312" w:hAnsi="仿宋_GB2312" w:cs="仿宋_GB2312" w:hint="eastAsia"/>
          <w:color w:val="000000"/>
          <w:szCs w:val="32"/>
        </w:rPr>
        <w:t>认证。集成包括产品加工、存储管理、服务接口、数据测试管理、在线开发环境、上线迁移等前端管理页面，支持页面定制化灵活配置。</w:t>
      </w:r>
    </w:p>
    <w:p w:rsidR="00C36552" w:rsidP="00C36552">
      <w:pPr>
        <w:pStyle w:val="Heading5"/>
        <w:keepNext/>
        <w:keepLines/>
        <w:widowControl w:val="0"/>
        <w:numPr>
          <w:ilvl w:val="4"/>
          <w:numId w:val="4"/>
        </w:numPr>
        <w:spacing w:line="560" w:lineRule="exact"/>
        <w:ind w:left="0" w:firstLine="0"/>
        <w:jc w:val="both"/>
      </w:pPr>
      <w:r>
        <w:rPr>
          <w:rFonts w:hint="eastAsia"/>
        </w:rPr>
        <w:t>应用支撑服务同构</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集成包括数据湖服务、中间件服务、数据库、</w:t>
      </w:r>
      <w:r>
        <w:rPr>
          <w:rFonts w:ascii="仿宋_GB2312" w:hAnsi="仿宋_GB2312" w:cs="仿宋_GB2312" w:hint="eastAsia"/>
          <w:color w:val="000000"/>
          <w:szCs w:val="32"/>
        </w:rPr>
        <w:t>NAS</w:t>
      </w:r>
      <w:r>
        <w:rPr>
          <w:rFonts w:ascii="仿宋_GB2312" w:hAnsi="仿宋_GB2312" w:cs="仿宋_GB2312" w:hint="eastAsia"/>
          <w:color w:val="000000"/>
          <w:szCs w:val="32"/>
        </w:rPr>
        <w:t>文件系统等支撑服务，满足气象业务的测试需求。</w:t>
      </w:r>
    </w:p>
    <w:p w:rsidR="00C36552" w:rsidP="00C36552">
      <w:pPr>
        <w:pStyle w:val="Heading5"/>
        <w:keepNext/>
        <w:keepLines/>
        <w:widowControl w:val="0"/>
        <w:numPr>
          <w:ilvl w:val="4"/>
          <w:numId w:val="4"/>
        </w:numPr>
        <w:spacing w:line="560" w:lineRule="exact"/>
        <w:ind w:left="0" w:firstLine="0"/>
        <w:jc w:val="both"/>
      </w:pPr>
      <w:r>
        <w:rPr>
          <w:rFonts w:hint="eastAsia"/>
        </w:rPr>
        <w:t>元数据同步</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短临业务系统融入气象大数据云平台需要的存储资源、算力资源、数据权限、账户权限等信息，支持基于</w:t>
      </w:r>
      <w:r>
        <w:rPr>
          <w:rFonts w:ascii="仿宋_GB2312" w:hAnsi="仿宋_GB2312" w:cs="仿宋_GB2312" w:hint="eastAsia"/>
          <w:color w:val="000000"/>
          <w:szCs w:val="32"/>
        </w:rPr>
        <w:t>API</w:t>
      </w:r>
      <w:r>
        <w:rPr>
          <w:rFonts w:ascii="仿宋_GB2312" w:hAnsi="仿宋_GB2312" w:cs="仿宋_GB2312" w:hint="eastAsia"/>
          <w:color w:val="000000"/>
          <w:szCs w:val="32"/>
        </w:rPr>
        <w:t>实现相关元数据从业务环境到测试运行环境的自动同步，满足用户正常使用中试仿真的基础。</w:t>
      </w:r>
    </w:p>
    <w:p w:rsidR="00C36552" w:rsidP="00C36552">
      <w:pPr>
        <w:pStyle w:val="Heading5"/>
        <w:keepNext/>
        <w:keepLines/>
        <w:widowControl w:val="0"/>
        <w:numPr>
          <w:ilvl w:val="4"/>
          <w:numId w:val="4"/>
        </w:numPr>
        <w:spacing w:line="560" w:lineRule="exact"/>
        <w:ind w:left="0" w:firstLine="0"/>
        <w:jc w:val="both"/>
      </w:pPr>
      <w:r>
        <w:rPr>
          <w:rFonts w:hint="eastAsia"/>
        </w:rPr>
        <w:t>文件迁移工具</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针对非结构化文件数据，支持基于索引入库记录按需导入测试数据到</w:t>
      </w:r>
      <w:r>
        <w:rPr>
          <w:rFonts w:ascii="仿宋_GB2312" w:hAnsi="仿宋_GB2312" w:cs="仿宋_GB2312" w:hint="eastAsia"/>
          <w:color w:val="000000"/>
          <w:szCs w:val="32"/>
        </w:rPr>
        <w:t>NAS</w:t>
      </w:r>
      <w:r>
        <w:rPr>
          <w:rFonts w:ascii="仿宋_GB2312" w:hAnsi="仿宋_GB2312" w:cs="仿宋_GB2312" w:hint="eastAsia"/>
          <w:color w:val="000000"/>
          <w:szCs w:val="32"/>
        </w:rPr>
        <w:t>（包括文件索</w:t>
      </w:r>
      <w:r>
        <w:rPr>
          <w:rFonts w:ascii="仿宋_GB2312" w:hAnsi="仿宋_GB2312" w:cs="仿宋_GB2312" w:hint="eastAsia"/>
          <w:color w:val="000000"/>
          <w:szCs w:val="32"/>
        </w:rPr>
        <w:t>引记录）；支持基于文件目录按需导入测试数据到仿真</w:t>
      </w:r>
      <w:r>
        <w:rPr>
          <w:rFonts w:ascii="仿宋_GB2312" w:hAnsi="仿宋_GB2312" w:cs="仿宋_GB2312" w:hint="eastAsia"/>
          <w:color w:val="000000"/>
          <w:szCs w:val="32"/>
        </w:rPr>
        <w:t>NAS</w:t>
      </w:r>
      <w:r>
        <w:rPr>
          <w:rFonts w:ascii="仿宋_GB2312" w:hAnsi="仿宋_GB2312" w:cs="仿宋_GB2312" w:hint="eastAsia"/>
          <w:color w:val="000000"/>
          <w:szCs w:val="32"/>
        </w:rPr>
        <w:t>；支持不同时间序列的导入。针对非结构化数据，支持按需导入测试数据到仿真数据库。</w:t>
      </w:r>
    </w:p>
    <w:p w:rsidR="00C36552" w:rsidP="00C36552">
      <w:pPr>
        <w:pStyle w:val="Heading5"/>
        <w:keepNext/>
        <w:keepLines/>
        <w:widowControl w:val="0"/>
        <w:numPr>
          <w:ilvl w:val="4"/>
          <w:numId w:val="4"/>
        </w:numPr>
        <w:spacing w:line="560" w:lineRule="exact"/>
        <w:ind w:left="0" w:firstLine="0"/>
        <w:jc w:val="both"/>
      </w:pPr>
      <w:r>
        <w:rPr>
          <w:rFonts w:hint="eastAsia"/>
        </w:rPr>
        <w:t>数据导入管理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针对结构化数据，支持不同时间序列、全数据类型按需导入测试数据到仿真的数据库；支持服务库、分析库等。</w:t>
      </w:r>
    </w:p>
    <w:p w:rsidR="00C36552" w:rsidP="00C36552">
      <w:pPr>
        <w:pStyle w:val="Heading5"/>
        <w:keepNext/>
        <w:keepLines/>
        <w:widowControl w:val="0"/>
        <w:numPr>
          <w:ilvl w:val="4"/>
          <w:numId w:val="4"/>
        </w:numPr>
        <w:spacing w:line="560" w:lineRule="exact"/>
        <w:ind w:left="0" w:firstLine="0"/>
        <w:jc w:val="both"/>
      </w:pPr>
      <w:r>
        <w:rPr>
          <w:rFonts w:hint="eastAsia"/>
        </w:rPr>
        <w:t>热点数据分析</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基于气象大数据云平台的用户行为统计分析，完成不同大类数据的使用规律统计，形成热点数据清单；支持按照热点数据清单进行数据的定时导入，消除测试数据导入的时间等待。</w:t>
      </w:r>
    </w:p>
    <w:p w:rsidR="00C36552" w:rsidP="00C36552">
      <w:pPr>
        <w:pStyle w:val="Heading5"/>
        <w:keepNext/>
        <w:keepLines/>
        <w:widowControl w:val="0"/>
        <w:numPr>
          <w:ilvl w:val="4"/>
          <w:numId w:val="4"/>
        </w:numPr>
        <w:spacing w:line="560" w:lineRule="exact"/>
        <w:ind w:left="0" w:firstLine="0"/>
        <w:jc w:val="both"/>
      </w:pPr>
      <w:r>
        <w:rPr>
          <w:rFonts w:hint="eastAsia"/>
        </w:rPr>
        <w:t>数据源触发模拟</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针对产品加工的</w:t>
      </w:r>
      <w:r>
        <w:rPr>
          <w:rFonts w:ascii="仿宋_GB2312" w:hAnsi="仿宋_GB2312" w:cs="仿宋_GB2312" w:hint="eastAsia"/>
          <w:color w:val="000000"/>
          <w:szCs w:val="32"/>
        </w:rPr>
        <w:t>DI</w:t>
      </w:r>
      <w:r>
        <w:rPr>
          <w:rFonts w:ascii="仿宋_GB2312" w:hAnsi="仿宋_GB2312" w:cs="仿宋_GB2312" w:hint="eastAsia"/>
          <w:color w:val="000000"/>
          <w:szCs w:val="32"/>
        </w:rPr>
        <w:t>触发调度策略，支持基于导入的测试数据进行入库</w:t>
      </w:r>
      <w:r>
        <w:rPr>
          <w:rFonts w:ascii="仿宋_GB2312" w:hAnsi="仿宋_GB2312" w:cs="仿宋_GB2312" w:hint="eastAsia"/>
          <w:color w:val="000000"/>
          <w:szCs w:val="32"/>
        </w:rPr>
        <w:t>DI</w:t>
      </w:r>
      <w:r>
        <w:rPr>
          <w:rFonts w:ascii="仿宋_GB2312" w:hAnsi="仿宋_GB2312" w:cs="仿宋_GB2312" w:hint="eastAsia"/>
          <w:color w:val="000000"/>
          <w:szCs w:val="32"/>
        </w:rPr>
        <w:t>的模拟发送到天镜，作为加工流水线调度的上游数据源。</w:t>
      </w:r>
    </w:p>
    <w:p w:rsidR="00C36552" w:rsidP="00C36552">
      <w:pPr>
        <w:pStyle w:val="Heading5"/>
        <w:keepNext/>
        <w:keepLines/>
        <w:widowControl w:val="0"/>
        <w:numPr>
          <w:ilvl w:val="4"/>
          <w:numId w:val="4"/>
        </w:numPr>
        <w:spacing w:line="560" w:lineRule="exact"/>
        <w:ind w:left="0" w:firstLine="0"/>
        <w:jc w:val="both"/>
      </w:pPr>
      <w:r>
        <w:rPr>
          <w:rFonts w:hint="eastAsia"/>
        </w:rPr>
        <w:t>数据类别管理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按照用户数据访问权限，支持基础库和专题库的按需导入；支持热点数据的自动导入策略配置。</w:t>
      </w:r>
    </w:p>
    <w:p w:rsidR="00C36552" w:rsidP="00C36552">
      <w:pPr>
        <w:pStyle w:val="Heading5"/>
        <w:keepNext/>
        <w:keepLines/>
        <w:widowControl w:val="0"/>
        <w:numPr>
          <w:ilvl w:val="4"/>
          <w:numId w:val="4"/>
        </w:numPr>
        <w:spacing w:line="560" w:lineRule="exact"/>
        <w:ind w:left="0" w:firstLine="0"/>
        <w:jc w:val="both"/>
      </w:pPr>
      <w:r>
        <w:rPr>
          <w:rFonts w:hint="eastAsia"/>
        </w:rPr>
        <w:t>操作系统软件源</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为不同操作系统提供软件包、更新和补丁的存储库或仓库；支持</w:t>
      </w:r>
      <w:r>
        <w:rPr>
          <w:rFonts w:ascii="仿宋_GB2312" w:hAnsi="仿宋_GB2312" w:cs="仿宋_GB2312" w:hint="eastAsia"/>
          <w:color w:val="000000"/>
          <w:szCs w:val="32"/>
        </w:rPr>
        <w:t>Redhat</w:t>
      </w:r>
      <w:r>
        <w:rPr>
          <w:rFonts w:ascii="仿宋_GB2312" w:hAnsi="仿宋_GB2312" w:cs="仿宋_GB2312" w:hint="eastAsia"/>
          <w:color w:val="000000"/>
          <w:szCs w:val="32"/>
        </w:rPr>
        <w:t>、</w:t>
      </w:r>
      <w:r>
        <w:rPr>
          <w:rFonts w:ascii="仿宋_GB2312" w:hAnsi="仿宋_GB2312" w:cs="仿宋_GB2312" w:hint="eastAsia"/>
          <w:color w:val="000000"/>
          <w:szCs w:val="32"/>
        </w:rPr>
        <w:t>Kylin</w:t>
      </w:r>
      <w:r>
        <w:rPr>
          <w:rFonts w:ascii="仿宋_GB2312" w:hAnsi="仿宋_GB2312" w:cs="仿宋_GB2312" w:hint="eastAsia"/>
          <w:color w:val="000000"/>
          <w:szCs w:val="32"/>
        </w:rPr>
        <w:t>等</w:t>
      </w:r>
      <w:r>
        <w:rPr>
          <w:rFonts w:ascii="仿宋_GB2312" w:hAnsi="仿宋_GB2312" w:cs="仿宋_GB2312" w:hint="eastAsia"/>
          <w:color w:val="000000"/>
          <w:szCs w:val="32"/>
        </w:rPr>
        <w:t>Linux</w:t>
      </w:r>
      <w:r>
        <w:rPr>
          <w:rFonts w:ascii="仿宋_GB2312" w:hAnsi="仿宋_GB2312" w:cs="仿宋_GB2312" w:hint="eastAsia"/>
          <w:color w:val="000000"/>
          <w:szCs w:val="32"/>
        </w:rPr>
        <w:t>操作系统，用户可以通过包管理器（如</w:t>
      </w:r>
      <w:r>
        <w:rPr>
          <w:rFonts w:ascii="仿宋_GB2312" w:hAnsi="仿宋_GB2312" w:cs="仿宋_GB2312" w:hint="eastAsia"/>
          <w:color w:val="000000"/>
          <w:szCs w:val="32"/>
        </w:rPr>
        <w:t>yum</w:t>
      </w:r>
      <w:r>
        <w:rPr>
          <w:rFonts w:ascii="仿宋_GB2312" w:hAnsi="仿宋_GB2312" w:cs="仿宋_GB2312" w:hint="eastAsia"/>
          <w:color w:val="000000"/>
          <w:szCs w:val="32"/>
        </w:rPr>
        <w:t>）安装、更新和卸载软件包。</w:t>
      </w:r>
    </w:p>
    <w:p w:rsidR="00C36552" w:rsidP="00C36552">
      <w:pPr>
        <w:pStyle w:val="Heading5"/>
        <w:keepNext/>
        <w:keepLines/>
        <w:widowControl w:val="0"/>
        <w:numPr>
          <w:ilvl w:val="4"/>
          <w:numId w:val="4"/>
        </w:numPr>
        <w:spacing w:line="560" w:lineRule="exact"/>
        <w:ind w:left="0" w:firstLine="0"/>
        <w:jc w:val="both"/>
      </w:pPr>
      <w:r>
        <w:rPr>
          <w:rFonts w:hint="eastAsia"/>
        </w:rPr>
        <w:t>应用开发软件源</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为开发者提供开发工具、库、框架和其他相关资源的存储库或仓库；支持不同开发语言，包括</w:t>
      </w:r>
      <w:r>
        <w:rPr>
          <w:rFonts w:ascii="仿宋_GB2312" w:hAnsi="仿宋_GB2312" w:cs="仿宋_GB2312" w:hint="eastAsia"/>
          <w:color w:val="000000"/>
          <w:szCs w:val="32"/>
        </w:rPr>
        <w:t>Java</w:t>
      </w:r>
      <w:r>
        <w:rPr>
          <w:rFonts w:ascii="仿宋_GB2312" w:hAnsi="仿宋_GB2312" w:cs="仿宋_GB2312" w:hint="eastAsia"/>
          <w:color w:val="000000"/>
          <w:szCs w:val="32"/>
        </w:rPr>
        <w:t>的</w:t>
      </w:r>
      <w:r>
        <w:rPr>
          <w:rFonts w:ascii="仿宋_GB2312" w:hAnsi="仿宋_GB2312" w:cs="仿宋_GB2312" w:hint="eastAsia"/>
          <w:color w:val="000000"/>
          <w:szCs w:val="32"/>
        </w:rPr>
        <w:t>Maven</w:t>
      </w:r>
      <w:r>
        <w:rPr>
          <w:rFonts w:ascii="仿宋_GB2312" w:hAnsi="仿宋_GB2312" w:cs="仿宋_GB2312" w:hint="eastAsia"/>
          <w:color w:val="000000"/>
          <w:szCs w:val="32"/>
        </w:rPr>
        <w:t>源，</w:t>
      </w:r>
      <w:r>
        <w:rPr>
          <w:rFonts w:ascii="仿宋_GB2312" w:hAnsi="仿宋_GB2312" w:cs="仿宋_GB2312" w:hint="eastAsia"/>
          <w:color w:val="000000"/>
          <w:szCs w:val="32"/>
        </w:rPr>
        <w:t>Python</w:t>
      </w:r>
      <w:r>
        <w:rPr>
          <w:rFonts w:ascii="仿宋_GB2312" w:hAnsi="仿宋_GB2312" w:cs="仿宋_GB2312" w:hint="eastAsia"/>
          <w:color w:val="000000"/>
          <w:szCs w:val="32"/>
        </w:rPr>
        <w:t>的</w:t>
      </w:r>
      <w:r>
        <w:rPr>
          <w:rFonts w:ascii="仿宋_GB2312" w:hAnsi="仿宋_GB2312" w:cs="仿宋_GB2312" w:hint="eastAsia"/>
          <w:color w:val="000000"/>
          <w:szCs w:val="32"/>
        </w:rPr>
        <w:t>pip</w:t>
      </w:r>
      <w:r>
        <w:rPr>
          <w:rFonts w:ascii="仿宋_GB2312" w:hAnsi="仿宋_GB2312" w:cs="仿宋_GB2312" w:hint="eastAsia"/>
          <w:color w:val="000000"/>
          <w:szCs w:val="32"/>
        </w:rPr>
        <w:t>源、</w:t>
      </w:r>
      <w:r>
        <w:rPr>
          <w:rFonts w:ascii="仿宋_GB2312" w:hAnsi="仿宋_GB2312" w:cs="仿宋_GB2312" w:hint="eastAsia"/>
          <w:color w:val="000000"/>
          <w:szCs w:val="32"/>
        </w:rPr>
        <w:t>conda</w:t>
      </w:r>
      <w:r>
        <w:rPr>
          <w:rFonts w:ascii="仿宋_GB2312" w:hAnsi="仿宋_GB2312" w:cs="仿宋_GB2312" w:hint="eastAsia"/>
          <w:color w:val="000000"/>
          <w:szCs w:val="32"/>
        </w:rPr>
        <w:t>源等，开发者通过包管理器安装所需的依赖库环境。</w:t>
      </w:r>
    </w:p>
    <w:p w:rsidR="00C36552" w:rsidP="00C36552">
      <w:pPr>
        <w:pStyle w:val="Heading5"/>
        <w:keepNext/>
        <w:keepLines/>
        <w:widowControl w:val="0"/>
        <w:numPr>
          <w:ilvl w:val="4"/>
          <w:numId w:val="4"/>
        </w:numPr>
        <w:spacing w:line="560" w:lineRule="exact"/>
        <w:ind w:left="0" w:firstLine="0"/>
        <w:jc w:val="both"/>
      </w:pPr>
      <w:r>
        <w:rPr>
          <w:rFonts w:hint="eastAsia"/>
        </w:rPr>
        <w:t>镜像仓库</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存储容器镜像（</w:t>
      </w:r>
      <w:r>
        <w:rPr>
          <w:rFonts w:ascii="仿宋_GB2312" w:hAnsi="仿宋_GB2312" w:cs="仿宋_GB2312" w:hint="eastAsia"/>
          <w:color w:val="000000"/>
          <w:szCs w:val="32"/>
        </w:rPr>
        <w:t>Docker</w:t>
      </w:r>
      <w:r>
        <w:rPr>
          <w:rFonts w:ascii="仿宋_GB2312" w:hAnsi="仿宋_GB2312" w:cs="仿宋_GB2312" w:hint="eastAsia"/>
          <w:color w:val="000000"/>
          <w:szCs w:val="32"/>
        </w:rPr>
        <w:t>镜像）的存储库或仓库。容器镜像是一种轻量级的、可移植的、自包含的软件打包方式，它包含了应用程序及其依赖项，可以在任何支持容器技术的环境中</w:t>
      </w:r>
      <w:r>
        <w:rPr>
          <w:rFonts w:ascii="仿宋_GB2312" w:hAnsi="仿宋_GB2312" w:cs="仿宋_GB2312" w:hint="eastAsia"/>
          <w:color w:val="000000"/>
          <w:szCs w:val="32"/>
        </w:rPr>
        <w:t>运行。提供基础镜像，以及用户打包后或上传的应用镜像。</w:t>
      </w:r>
    </w:p>
    <w:p w:rsidR="00C36552" w:rsidP="00C36552">
      <w:pPr>
        <w:pStyle w:val="Heading5"/>
        <w:keepNext/>
        <w:keepLines/>
        <w:widowControl w:val="0"/>
        <w:numPr>
          <w:ilvl w:val="4"/>
          <w:numId w:val="4"/>
        </w:numPr>
        <w:spacing w:line="560" w:lineRule="exact"/>
        <w:ind w:left="0" w:firstLine="0"/>
        <w:jc w:val="both"/>
      </w:pPr>
      <w:r>
        <w:rPr>
          <w:rFonts w:hint="eastAsia"/>
        </w:rPr>
        <w:t>代码仓库</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存储和管理源代码的存储库或仓库，基于</w:t>
      </w:r>
      <w:r>
        <w:rPr>
          <w:rFonts w:ascii="仿宋_GB2312" w:hAnsi="仿宋_GB2312" w:cs="仿宋_GB2312" w:hint="eastAsia"/>
          <w:color w:val="000000"/>
          <w:szCs w:val="32"/>
        </w:rPr>
        <w:t>Git</w:t>
      </w:r>
      <w:r>
        <w:rPr>
          <w:rFonts w:ascii="仿宋_GB2312" w:hAnsi="仿宋_GB2312" w:cs="仿宋_GB2312" w:hint="eastAsia"/>
          <w:color w:val="000000"/>
          <w:szCs w:val="32"/>
        </w:rPr>
        <w:t>能够对代码进行管理、分支管理、合并代码以及协同开发等。</w:t>
      </w:r>
    </w:p>
    <w:p w:rsidR="00C36552" w:rsidP="00C36552">
      <w:pPr>
        <w:pStyle w:val="Heading5"/>
        <w:keepNext/>
        <w:keepLines/>
        <w:widowControl w:val="0"/>
        <w:numPr>
          <w:ilvl w:val="4"/>
          <w:numId w:val="4"/>
        </w:numPr>
        <w:spacing w:line="560" w:lineRule="exact"/>
        <w:ind w:left="0" w:firstLine="0"/>
        <w:jc w:val="both"/>
      </w:pPr>
      <w:r>
        <w:rPr>
          <w:rFonts w:hint="eastAsia"/>
        </w:rPr>
        <w:t>协同开发管理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基于代码仓库的分支管理、合并代码请求等功能，支持代码级别的协同开发；支持代码冲突的解决，满足多开发者在复杂项目中的高效协作。</w:t>
      </w:r>
    </w:p>
    <w:p w:rsidR="00C36552" w:rsidP="00C36552">
      <w:pPr>
        <w:pStyle w:val="Heading5"/>
        <w:keepNext/>
        <w:keepLines/>
        <w:widowControl w:val="0"/>
        <w:numPr>
          <w:ilvl w:val="4"/>
          <w:numId w:val="4"/>
        </w:numPr>
        <w:spacing w:line="560" w:lineRule="exact"/>
        <w:ind w:left="0" w:firstLine="0"/>
        <w:jc w:val="both"/>
      </w:pPr>
      <w:r>
        <w:rPr>
          <w:rFonts w:hint="eastAsia"/>
        </w:rPr>
        <w:t>软件工具</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提供各种软件工具。包括各种命令行工具、图形界面工具、插件、扩展等，用于支持软件开发、测试、部署和管理等任务。</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支持组件管理，主要针对中试仿真环境对接的不同资源进行统一管理，制定对接规范并集成。</w:t>
      </w:r>
    </w:p>
    <w:p w:rsidR="00C36552" w:rsidP="00C36552">
      <w:pPr>
        <w:pStyle w:val="Heading5"/>
        <w:keepNext/>
        <w:keepLines/>
        <w:widowControl w:val="0"/>
        <w:numPr>
          <w:ilvl w:val="4"/>
          <w:numId w:val="4"/>
        </w:numPr>
        <w:spacing w:line="560" w:lineRule="exact"/>
        <w:ind w:left="0" w:firstLine="0"/>
        <w:jc w:val="both"/>
      </w:pPr>
      <w:r>
        <w:rPr>
          <w:rFonts w:hint="eastAsia"/>
        </w:rPr>
        <w:t>容器资源管理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容器资源管理主要为用户提供开发环境，用户可以在线申请基于基础镜像、应用镜像创建容器，并提供容器的全生命周期管理，包括快照、启动、停止、删除、延期等，以及支持登录信息的查看；兼容</w:t>
      </w:r>
      <w:r>
        <w:rPr>
          <w:rFonts w:ascii="仿宋_GB2312" w:hAnsi="仿宋_GB2312" w:cs="仿宋_GB2312" w:hint="eastAsia"/>
          <w:color w:val="000000"/>
          <w:szCs w:val="32"/>
        </w:rPr>
        <w:t>web-ssh</w:t>
      </w:r>
      <w:r>
        <w:rPr>
          <w:rFonts w:ascii="仿宋_GB2312" w:hAnsi="仿宋_GB2312" w:cs="仿宋_GB2312" w:hint="eastAsia"/>
          <w:color w:val="000000"/>
          <w:szCs w:val="32"/>
        </w:rPr>
        <w:t>登录方式。</w:t>
      </w:r>
    </w:p>
    <w:p w:rsidR="00C36552" w:rsidP="00C36552">
      <w:pPr>
        <w:pStyle w:val="Heading5"/>
        <w:keepNext/>
        <w:keepLines/>
        <w:widowControl w:val="0"/>
        <w:numPr>
          <w:ilvl w:val="4"/>
          <w:numId w:val="4"/>
        </w:numPr>
        <w:spacing w:line="560" w:lineRule="exact"/>
        <w:ind w:left="0" w:firstLine="0"/>
        <w:jc w:val="both"/>
      </w:pPr>
      <w:r>
        <w:rPr>
          <w:rFonts w:hint="eastAsia"/>
        </w:rPr>
        <w:t>镜像资源管理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镜像资源管理主要为用户提供算法镜像相关的管理功能，使用户可以在线进行镜像制作及打包，线上制作镜像可保证镜像的规范性及安全性。支持应用镜像、基础镜像的元数据信息等查看和按条件筛选。</w:t>
      </w:r>
    </w:p>
    <w:p w:rsidR="00C36552" w:rsidP="00C36552">
      <w:pPr>
        <w:pStyle w:val="Heading5"/>
        <w:keepNext/>
        <w:keepLines/>
        <w:widowControl w:val="0"/>
        <w:numPr>
          <w:ilvl w:val="4"/>
          <w:numId w:val="4"/>
        </w:numPr>
        <w:spacing w:line="560" w:lineRule="exact"/>
        <w:ind w:left="0" w:firstLine="0"/>
        <w:jc w:val="both"/>
      </w:pPr>
      <w:r>
        <w:rPr>
          <w:rFonts w:hint="eastAsia"/>
        </w:rPr>
        <w:t>镜像封装方式</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容器镜像封装是构建可移植、可复用应用运行环境的核心技术，支持不同封装方式，包括基于容器在线打包为镜像、本地镜像文件上传、基于</w:t>
      </w:r>
      <w:r>
        <w:rPr>
          <w:rFonts w:ascii="仿宋_GB2312" w:hAnsi="仿宋_GB2312" w:cs="仿宋_GB2312" w:hint="eastAsia"/>
          <w:color w:val="000000"/>
          <w:szCs w:val="32"/>
        </w:rPr>
        <w:t>Dockerfile</w:t>
      </w:r>
      <w:r>
        <w:rPr>
          <w:rFonts w:ascii="仿宋_GB2312" w:hAnsi="仿宋_GB2312" w:cs="仿宋_GB2312" w:hint="eastAsia"/>
          <w:color w:val="000000"/>
          <w:szCs w:val="32"/>
        </w:rPr>
        <w:t>技术在线封装等方式，满足不同开发者的场景需求。</w:t>
      </w:r>
    </w:p>
    <w:p w:rsidR="00C36552" w:rsidP="00C36552">
      <w:pPr>
        <w:pStyle w:val="Heading5"/>
        <w:keepNext/>
        <w:keepLines/>
        <w:widowControl w:val="0"/>
        <w:numPr>
          <w:ilvl w:val="4"/>
          <w:numId w:val="4"/>
        </w:numPr>
        <w:spacing w:line="560" w:lineRule="exact"/>
        <w:ind w:left="0" w:firstLine="0"/>
        <w:jc w:val="both"/>
      </w:pPr>
      <w:r>
        <w:rPr>
          <w:rFonts w:hint="eastAsia"/>
        </w:rPr>
        <w:t>镜像安全漏扫</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短临预报预警业务封装后的镜像，自动推送到临时镜像仓库，并调用安全软件接口进行镜像漏扫；支持漏扫结果在测试运行环境的查看并提供修复建议；漏扫通过后的镜像上传到正式镜像仓库中。</w:t>
      </w:r>
    </w:p>
    <w:p w:rsidR="00C36552" w:rsidP="00C36552">
      <w:pPr>
        <w:pStyle w:val="Heading5"/>
        <w:keepNext/>
        <w:keepLines/>
        <w:widowControl w:val="0"/>
        <w:numPr>
          <w:ilvl w:val="4"/>
          <w:numId w:val="4"/>
        </w:numPr>
        <w:spacing w:line="560" w:lineRule="exact"/>
        <w:ind w:left="0" w:firstLine="0"/>
        <w:jc w:val="both"/>
      </w:pPr>
      <w:r>
        <w:rPr>
          <w:rFonts w:hint="eastAsia"/>
        </w:rPr>
        <w:t>原生开发集成</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集成在线开发环境，使开发者能够直接在仿真查看</w:t>
      </w:r>
      <w:r>
        <w:rPr>
          <w:rFonts w:ascii="仿宋_GB2312" w:hAnsi="仿宋_GB2312" w:cs="仿宋_GB2312" w:hint="eastAsia"/>
          <w:color w:val="000000"/>
          <w:szCs w:val="32"/>
        </w:rPr>
        <w:t>CloudIDE</w:t>
      </w:r>
      <w:r>
        <w:rPr>
          <w:rFonts w:ascii="仿宋_GB2312" w:hAnsi="仿宋_GB2312" w:cs="仿宋_GB2312" w:hint="eastAsia"/>
          <w:color w:val="000000"/>
          <w:szCs w:val="32"/>
        </w:rPr>
        <w:t>的项目、可用镜像、计算资源以及开发容器使用状态等信息，作为云原生开发子系统的跳转入口，方便用户使用，加快业务上线效率。</w:t>
      </w:r>
    </w:p>
    <w:p w:rsidR="00C36552" w:rsidP="00C36552">
      <w:pPr>
        <w:pStyle w:val="Heading5"/>
        <w:keepNext/>
        <w:keepLines/>
        <w:widowControl w:val="0"/>
        <w:numPr>
          <w:ilvl w:val="4"/>
          <w:numId w:val="4"/>
        </w:numPr>
        <w:spacing w:line="560" w:lineRule="exact"/>
        <w:ind w:left="0" w:firstLine="0"/>
        <w:jc w:val="both"/>
      </w:pPr>
      <w:r>
        <w:rPr>
          <w:rFonts w:hint="eastAsia"/>
        </w:rPr>
        <w:t>灰度测试</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短临预报预警业务在仿真测试评估通过后，组件应用或算法模型在仿真环境进行一段时间内的灰度测试。通过渐进式灰度测试，逐渐将应用测试提升到业务环境标准。灰度测试发布包括：众创接口调用类灰度测试、交互操作类灰度测试、解码处理类灰度测试、定时任务触发类灰度测试、数据源触发类任务调度灰度测试等，灰度控制通过控制业务流量引入仿真环境中比例控制灰度测试程度。主要包括：接入从接口网关流量控制、数据源到达触发消息流量控制、任务触发量控制等。</w:t>
      </w:r>
    </w:p>
    <w:p w:rsidR="00C36552" w:rsidP="00C36552">
      <w:pPr>
        <w:pStyle w:val="Heading5"/>
        <w:keepNext/>
        <w:keepLines/>
        <w:widowControl w:val="0"/>
        <w:numPr>
          <w:ilvl w:val="4"/>
          <w:numId w:val="4"/>
        </w:numPr>
        <w:spacing w:line="560" w:lineRule="exact"/>
        <w:ind w:left="0" w:firstLine="0"/>
        <w:jc w:val="both"/>
      </w:pPr>
      <w:r>
        <w:rPr>
          <w:rFonts w:hint="eastAsia"/>
        </w:rPr>
        <w:t>发布流程管理模块</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需接入统一配置中心，隔离开发环境、仿真环境、业务环境之间资源交叉。发布配置主要对：仓库来取操作用到的代码秘钥、分支描述、流水线过程配置、发布位置、制品配置、镜像封装等描述配置信息的管理。同时，通过配置中心，区分组件应用及算法模型的固定配置及私有配置。配置管理信息包括：配置版本、配置权限、配置描述以及导入、导出、编辑等操作、针对常用开发语言主要支持配置类型：</w:t>
      </w:r>
      <w:r>
        <w:rPr>
          <w:rFonts w:ascii="仿宋_GB2312" w:hAnsi="仿宋_GB2312" w:cs="仿宋_GB2312" w:hint="eastAsia"/>
          <w:color w:val="000000"/>
          <w:szCs w:val="32"/>
        </w:rPr>
        <w:t>YAML</w:t>
      </w:r>
      <w:r>
        <w:rPr>
          <w:rFonts w:ascii="仿宋_GB2312" w:hAnsi="仿宋_GB2312" w:cs="仿宋_GB2312" w:hint="eastAsia"/>
          <w:color w:val="000000"/>
          <w:szCs w:val="32"/>
        </w:rPr>
        <w:t>、</w:t>
      </w:r>
      <w:r>
        <w:rPr>
          <w:rFonts w:ascii="仿宋_GB2312" w:hAnsi="仿宋_GB2312" w:cs="仿宋_GB2312" w:hint="eastAsia"/>
          <w:color w:val="000000"/>
          <w:szCs w:val="32"/>
        </w:rPr>
        <w:t>Properties</w:t>
      </w:r>
      <w:r>
        <w:rPr>
          <w:rFonts w:ascii="仿宋_GB2312" w:hAnsi="仿宋_GB2312" w:cs="仿宋_GB2312" w:hint="eastAsia"/>
          <w:color w:val="000000"/>
          <w:szCs w:val="32"/>
        </w:rPr>
        <w:t>、</w:t>
      </w:r>
      <w:r>
        <w:rPr>
          <w:rFonts w:ascii="仿宋_GB2312" w:hAnsi="仿宋_GB2312" w:cs="仿宋_GB2312" w:hint="eastAsia"/>
          <w:color w:val="000000"/>
          <w:szCs w:val="32"/>
        </w:rPr>
        <w:t>Conf</w:t>
      </w:r>
      <w:r>
        <w:rPr>
          <w:rFonts w:ascii="仿宋_GB2312" w:hAnsi="仿宋_GB2312" w:cs="仿宋_GB2312" w:hint="eastAsia"/>
          <w:color w:val="000000"/>
          <w:szCs w:val="32"/>
        </w:rPr>
        <w:t>、</w:t>
      </w:r>
      <w:r>
        <w:rPr>
          <w:rFonts w:ascii="仿宋_GB2312" w:hAnsi="仿宋_GB2312" w:cs="仿宋_GB2312" w:hint="eastAsia"/>
          <w:color w:val="000000"/>
          <w:szCs w:val="32"/>
        </w:rPr>
        <w:t>INI</w:t>
      </w:r>
      <w:r>
        <w:rPr>
          <w:rFonts w:ascii="仿宋_GB2312" w:hAnsi="仿宋_GB2312" w:cs="仿宋_GB2312" w:hint="eastAsia"/>
          <w:color w:val="000000"/>
          <w:szCs w:val="32"/>
        </w:rPr>
        <w:t>等。</w:t>
      </w:r>
    </w:p>
    <w:p w:rsidR="00C36552" w:rsidP="00C36552">
      <w:pPr>
        <w:pStyle w:val="Heading5"/>
        <w:keepNext/>
        <w:keepLines/>
        <w:widowControl w:val="0"/>
        <w:numPr>
          <w:ilvl w:val="4"/>
          <w:numId w:val="4"/>
        </w:numPr>
        <w:spacing w:line="560" w:lineRule="exact"/>
        <w:ind w:left="0" w:firstLine="0"/>
        <w:jc w:val="both"/>
      </w:pPr>
      <w:r>
        <w:rPr>
          <w:rFonts w:hint="eastAsia"/>
        </w:rPr>
        <w:t>DevOPS</w:t>
      </w:r>
      <w:r>
        <w:rPr>
          <w:rFonts w:hint="eastAsia"/>
        </w:rPr>
        <w:t>工具管理模块</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通过构建持续集成</w:t>
      </w:r>
      <w:r>
        <w:rPr>
          <w:rFonts w:ascii="仿宋_GB2312" w:hAnsi="仿宋_GB2312" w:cs="仿宋_GB2312" w:hint="eastAsia"/>
          <w:color w:val="000000"/>
          <w:szCs w:val="32"/>
        </w:rPr>
        <w:t>/</w:t>
      </w:r>
      <w:r>
        <w:rPr>
          <w:rFonts w:ascii="仿宋_GB2312" w:hAnsi="仿宋_GB2312" w:cs="仿宋_GB2312" w:hint="eastAsia"/>
          <w:color w:val="000000"/>
          <w:szCs w:val="32"/>
        </w:rPr>
        <w:t>持续部署（</w:t>
      </w:r>
      <w:r>
        <w:rPr>
          <w:rFonts w:ascii="仿宋_GB2312" w:hAnsi="仿宋_GB2312" w:cs="仿宋_GB2312" w:hint="eastAsia"/>
          <w:color w:val="000000"/>
          <w:szCs w:val="32"/>
        </w:rPr>
        <w:t>CI/CD</w:t>
      </w:r>
      <w:r>
        <w:rPr>
          <w:rFonts w:ascii="仿宋_GB2312" w:hAnsi="仿宋_GB2312" w:cs="仿宋_GB2312" w:hint="eastAsia"/>
          <w:color w:val="000000"/>
          <w:szCs w:val="32"/>
        </w:rPr>
        <w:t>）工具（如</w:t>
      </w:r>
      <w:r>
        <w:rPr>
          <w:rFonts w:ascii="仿宋_GB2312" w:hAnsi="仿宋_GB2312" w:cs="仿宋_GB2312" w:hint="eastAsia"/>
          <w:color w:val="000000"/>
          <w:szCs w:val="32"/>
        </w:rPr>
        <w:t>Jenkins</w:t>
      </w:r>
      <w:r>
        <w:rPr>
          <w:rFonts w:ascii="仿宋_GB2312" w:hAnsi="仿宋_GB2312" w:cs="仿宋_GB2312" w:hint="eastAsia"/>
          <w:color w:val="000000"/>
          <w:szCs w:val="32"/>
        </w:rPr>
        <w:t>、</w:t>
      </w:r>
      <w:r>
        <w:rPr>
          <w:rFonts w:ascii="仿宋_GB2312" w:hAnsi="仿宋_GB2312" w:cs="仿宋_GB2312" w:hint="eastAsia"/>
          <w:color w:val="000000"/>
          <w:szCs w:val="32"/>
        </w:rPr>
        <w:t>GitLab CI</w:t>
      </w:r>
      <w:r>
        <w:rPr>
          <w:rFonts w:ascii="仿宋_GB2312" w:hAnsi="仿宋_GB2312" w:cs="仿宋_GB2312" w:hint="eastAsia"/>
          <w:color w:val="000000"/>
          <w:szCs w:val="32"/>
        </w:rPr>
        <w:t>）、自动化测试框架（如</w:t>
      </w:r>
      <w:r>
        <w:rPr>
          <w:rFonts w:ascii="仿宋_GB2312" w:hAnsi="仿宋_GB2312" w:cs="仿宋_GB2312" w:hint="eastAsia"/>
          <w:color w:val="000000"/>
          <w:szCs w:val="32"/>
        </w:rPr>
        <w:t>JUnit</w:t>
      </w:r>
      <w:r>
        <w:rPr>
          <w:rFonts w:ascii="仿宋_GB2312" w:hAnsi="仿宋_GB2312" w:cs="仿宋_GB2312" w:hint="eastAsia"/>
          <w:color w:val="000000"/>
          <w:szCs w:val="32"/>
        </w:rPr>
        <w:t>、</w:t>
      </w:r>
      <w:r>
        <w:rPr>
          <w:rFonts w:ascii="仿宋_GB2312" w:hAnsi="仿宋_GB2312" w:cs="仿宋_GB2312" w:hint="eastAsia"/>
          <w:color w:val="000000"/>
          <w:szCs w:val="32"/>
        </w:rPr>
        <w:t>Selenium</w:t>
      </w:r>
      <w:r>
        <w:rPr>
          <w:rFonts w:ascii="仿宋_GB2312" w:hAnsi="仿宋_GB2312" w:cs="仿宋_GB2312" w:hint="eastAsia"/>
          <w:color w:val="000000"/>
          <w:szCs w:val="32"/>
        </w:rPr>
        <w:t>）、配置管理工具（如</w:t>
      </w:r>
      <w:r>
        <w:rPr>
          <w:rFonts w:ascii="仿宋_GB2312" w:hAnsi="仿宋_GB2312" w:cs="仿宋_GB2312" w:hint="eastAsia"/>
          <w:color w:val="000000"/>
          <w:szCs w:val="32"/>
        </w:rPr>
        <w:t>Terraform</w:t>
      </w:r>
      <w:r>
        <w:rPr>
          <w:rFonts w:ascii="仿宋_GB2312" w:hAnsi="仿宋_GB2312" w:cs="仿宋_GB2312" w:hint="eastAsia"/>
          <w:color w:val="000000"/>
          <w:szCs w:val="32"/>
        </w:rPr>
        <w:t>、</w:t>
      </w:r>
      <w:r>
        <w:rPr>
          <w:rFonts w:ascii="仿宋_GB2312" w:hAnsi="仿宋_GB2312" w:cs="仿宋_GB2312" w:hint="eastAsia"/>
          <w:color w:val="000000"/>
          <w:szCs w:val="32"/>
        </w:rPr>
        <w:t>Ansible</w:t>
      </w:r>
      <w:r>
        <w:rPr>
          <w:rFonts w:ascii="仿宋_GB2312" w:hAnsi="仿宋_GB2312" w:cs="仿宋_GB2312" w:hint="eastAsia"/>
          <w:color w:val="000000"/>
          <w:szCs w:val="32"/>
        </w:rPr>
        <w:t>）等自动化工具，实现</w:t>
      </w:r>
      <w:r>
        <w:rPr>
          <w:rFonts w:ascii="仿宋_GB2312" w:hAnsi="仿宋_GB2312" w:cs="仿宋_GB2312" w:hint="eastAsia"/>
          <w:color w:val="000000"/>
          <w:szCs w:val="32"/>
        </w:rPr>
        <w:t>软件开发、测试、部署和运维的自动化过程，支撑“天擎”等分系统的快速迭代。</w:t>
      </w:r>
    </w:p>
    <w:p w:rsidR="00C36552" w:rsidP="00C36552">
      <w:pPr>
        <w:pStyle w:val="Heading4"/>
        <w:keepNext/>
        <w:keepLines/>
        <w:widowControl w:val="0"/>
        <w:numPr>
          <w:ilvl w:val="3"/>
          <w:numId w:val="4"/>
        </w:numPr>
        <w:spacing w:line="560" w:lineRule="exact"/>
        <w:ind w:left="864" w:hanging="864"/>
        <w:jc w:val="both"/>
      </w:pPr>
      <w:r>
        <w:rPr>
          <w:rFonts w:hint="eastAsia"/>
        </w:rPr>
        <w:t>软件准入评估</w:t>
      </w:r>
    </w:p>
    <w:p w:rsidR="00C36552" w:rsidP="00C36552">
      <w:pPr>
        <w:pStyle w:val="Heading5"/>
        <w:keepNext/>
        <w:keepLines/>
        <w:widowControl w:val="0"/>
        <w:numPr>
          <w:ilvl w:val="4"/>
          <w:numId w:val="4"/>
        </w:numPr>
        <w:spacing w:line="560" w:lineRule="exact"/>
        <w:ind w:left="0" w:firstLine="0"/>
        <w:jc w:val="both"/>
      </w:pPr>
      <w:r>
        <w:rPr>
          <w:rFonts w:hint="eastAsia"/>
        </w:rPr>
        <w:t>评估模型构建</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评估模型用于量化评估对象（包括算法、众创接口、组件等）性能的方法。从不同维度，评估模型定义了度量评估对象的性能指标，通过在算法或接口运行过程中对资源的采集，基于评估模型得到结果。</w:t>
      </w:r>
    </w:p>
    <w:p w:rsidR="00C36552" w:rsidP="00C36552">
      <w:pPr>
        <w:pStyle w:val="Heading5"/>
        <w:keepNext/>
        <w:keepLines/>
        <w:widowControl w:val="0"/>
        <w:numPr>
          <w:ilvl w:val="4"/>
          <w:numId w:val="4"/>
        </w:numPr>
        <w:spacing w:line="560" w:lineRule="exact"/>
        <w:ind w:left="0" w:firstLine="0"/>
        <w:jc w:val="both"/>
      </w:pPr>
      <w:r>
        <w:rPr>
          <w:rFonts w:hint="eastAsia"/>
        </w:rPr>
        <w:t>算法评估</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算法在加工流水线调度过程中，后台自动采集算法的</w:t>
      </w:r>
      <w:r>
        <w:rPr>
          <w:rFonts w:ascii="仿宋_GB2312" w:hAnsi="仿宋_GB2312" w:cs="仿宋_GB2312" w:hint="eastAsia"/>
          <w:color w:val="000000"/>
          <w:szCs w:val="32"/>
        </w:rPr>
        <w:t>cpu</w:t>
      </w:r>
      <w:r>
        <w:rPr>
          <w:rFonts w:ascii="仿宋_GB2312" w:hAnsi="仿宋_GB2312" w:cs="仿宋_GB2312" w:hint="eastAsia"/>
          <w:color w:val="000000"/>
          <w:szCs w:val="32"/>
        </w:rPr>
        <w:t>、内存使用情况，算法的执行情况等信息，对算法的稳定性、资源合理性、元数据合理性进行全方位的评估。</w:t>
      </w:r>
    </w:p>
    <w:p w:rsidR="00C36552" w:rsidP="00C36552">
      <w:pPr>
        <w:pStyle w:val="Heading5"/>
        <w:keepNext/>
        <w:keepLines/>
        <w:widowControl w:val="0"/>
        <w:numPr>
          <w:ilvl w:val="4"/>
          <w:numId w:val="4"/>
        </w:numPr>
        <w:spacing w:line="560" w:lineRule="exact"/>
        <w:ind w:left="0" w:firstLine="0"/>
        <w:jc w:val="both"/>
      </w:pPr>
      <w:r>
        <w:rPr>
          <w:rFonts w:hint="eastAsia"/>
        </w:rPr>
        <w:t>数据评估</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主要针对算法的元数据信息的合理性进行评估，包括表结构以及文件存储目录的信息。</w:t>
      </w:r>
    </w:p>
    <w:p w:rsidR="00C36552" w:rsidP="00C36552">
      <w:pPr>
        <w:pStyle w:val="Heading5"/>
        <w:keepNext/>
        <w:keepLines/>
        <w:widowControl w:val="0"/>
        <w:numPr>
          <w:ilvl w:val="4"/>
          <w:numId w:val="4"/>
        </w:numPr>
        <w:spacing w:line="560" w:lineRule="exact"/>
        <w:ind w:left="0" w:firstLine="0"/>
        <w:jc w:val="both"/>
      </w:pPr>
      <w:r>
        <w:rPr>
          <w:rFonts w:hint="eastAsia"/>
        </w:rPr>
        <w:t>众创接口评估</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众创接口发布后，通过填写接口的调度</w:t>
      </w:r>
      <w:r>
        <w:rPr>
          <w:rFonts w:ascii="仿宋_GB2312" w:hAnsi="仿宋_GB2312" w:cs="仿宋_GB2312" w:hint="eastAsia"/>
          <w:color w:val="000000"/>
          <w:szCs w:val="32"/>
        </w:rPr>
        <w:t>url</w:t>
      </w:r>
      <w:r>
        <w:rPr>
          <w:rFonts w:ascii="仿宋_GB2312" w:hAnsi="仿宋_GB2312" w:cs="仿宋_GB2312" w:hint="eastAsia"/>
          <w:color w:val="000000"/>
          <w:szCs w:val="32"/>
        </w:rPr>
        <w:t>并点击评估按钮发起对接口的并发调用，从而评估接口的资源合理性、并发响应时间等，作为接口评估的指标参考。</w:t>
      </w:r>
    </w:p>
    <w:p w:rsidR="00C36552" w:rsidP="00C36552">
      <w:pPr>
        <w:pStyle w:val="Heading5"/>
        <w:keepNext/>
        <w:keepLines/>
        <w:widowControl w:val="0"/>
        <w:numPr>
          <w:ilvl w:val="4"/>
          <w:numId w:val="4"/>
        </w:numPr>
        <w:spacing w:line="560" w:lineRule="exact"/>
        <w:ind w:left="0" w:firstLine="0"/>
        <w:jc w:val="both"/>
      </w:pPr>
      <w:r>
        <w:rPr>
          <w:rFonts w:hint="eastAsia"/>
        </w:rPr>
        <w:t>插件评估</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插件评估复用在线开发环境，综合考虑功能性、性能、安全性和兼容性等方面，作为插件评估的指标参考。</w:t>
      </w:r>
    </w:p>
    <w:p w:rsidR="00C36552" w:rsidP="00C36552">
      <w:pPr>
        <w:pStyle w:val="Heading5"/>
        <w:keepNext/>
        <w:keepLines/>
        <w:widowControl w:val="0"/>
        <w:numPr>
          <w:ilvl w:val="4"/>
          <w:numId w:val="4"/>
        </w:numPr>
        <w:spacing w:line="560" w:lineRule="exact"/>
        <w:ind w:left="0" w:firstLine="0"/>
        <w:jc w:val="both"/>
      </w:pPr>
      <w:r>
        <w:rPr>
          <w:rFonts w:hint="eastAsia"/>
        </w:rPr>
        <w:t>组件评估</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业务在运行过程中用到的组件或单独组件的运行，进行全方面的评估，包括功能、性能、安全等测试，生成评估报告，确保短临应用在发布前达到预定的质量标准，避免不合格的应用进入仓库，影响用户使用。</w:t>
      </w:r>
    </w:p>
    <w:p w:rsidR="00C36552" w:rsidP="00C36552">
      <w:pPr>
        <w:pStyle w:val="Heading5"/>
        <w:keepNext/>
        <w:keepLines/>
        <w:widowControl w:val="0"/>
        <w:numPr>
          <w:ilvl w:val="4"/>
          <w:numId w:val="4"/>
        </w:numPr>
        <w:spacing w:line="560" w:lineRule="exact"/>
        <w:ind w:left="0" w:firstLine="0"/>
        <w:jc w:val="both"/>
      </w:pPr>
      <w:r>
        <w:rPr>
          <w:rFonts w:hint="eastAsia"/>
        </w:rPr>
        <w:t>评估结果可视化</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针对短临业务的算法、众创接口、组件等的</w:t>
      </w:r>
      <w:r>
        <w:rPr>
          <w:rFonts w:ascii="仿宋_GB2312" w:hAnsi="仿宋_GB2312" w:cs="仿宋_GB2312" w:hint="eastAsia"/>
          <w:color w:val="000000"/>
          <w:szCs w:val="32"/>
        </w:rPr>
        <w:t>cpu</w:t>
      </w:r>
      <w:r>
        <w:rPr>
          <w:rFonts w:ascii="仿宋_GB2312" w:hAnsi="仿宋_GB2312" w:cs="仿宋_GB2312" w:hint="eastAsia"/>
          <w:color w:val="000000"/>
          <w:szCs w:val="32"/>
        </w:rPr>
        <w:t>和内存资源使用情况，将评估结果以图形、图表或其他视觉形式展示的过程。可视化结果可以展示评估对象的性能指标、比较不同</w:t>
      </w:r>
      <w:r>
        <w:rPr>
          <w:rFonts w:ascii="仿宋_GB2312" w:hAnsi="仿宋_GB2312" w:cs="仿宋_GB2312" w:hint="eastAsia"/>
          <w:color w:val="000000"/>
          <w:szCs w:val="32"/>
        </w:rPr>
        <w:t>算法或数据的优劣、发现潜在的问题和改进方向等。</w:t>
      </w:r>
    </w:p>
    <w:p w:rsidR="00C36552" w:rsidP="00C36552">
      <w:pPr>
        <w:pStyle w:val="Heading5"/>
        <w:keepNext/>
        <w:keepLines/>
        <w:widowControl w:val="0"/>
        <w:numPr>
          <w:ilvl w:val="4"/>
          <w:numId w:val="4"/>
        </w:numPr>
        <w:spacing w:line="560" w:lineRule="exact"/>
        <w:ind w:left="0" w:firstLine="0"/>
        <w:jc w:val="both"/>
      </w:pPr>
      <w:r>
        <w:rPr>
          <w:rFonts w:hint="eastAsia"/>
        </w:rPr>
        <w:t>评分模型</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针对组件评估的不同指标，设定权重和阈值，构建评分模型，基于模型计算得到最终的评估结果；支持权重、阈值的灵活合理配置。</w:t>
      </w:r>
    </w:p>
    <w:p w:rsidR="00C36552" w:rsidP="00C36552">
      <w:pPr>
        <w:pStyle w:val="Heading5"/>
        <w:keepNext/>
        <w:keepLines/>
        <w:widowControl w:val="0"/>
        <w:numPr>
          <w:ilvl w:val="4"/>
          <w:numId w:val="4"/>
        </w:numPr>
        <w:spacing w:line="560" w:lineRule="exact"/>
        <w:ind w:left="0" w:firstLine="0"/>
        <w:jc w:val="both"/>
      </w:pPr>
      <w:r>
        <w:rPr>
          <w:rFonts w:hint="eastAsia"/>
        </w:rPr>
        <w:t>评估报告管理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对评估过程中生成的报告进行组织、存储、共享等，包含评估结果、分析、结论和建议等内容；支持评估报告的导出。</w:t>
      </w:r>
    </w:p>
    <w:p w:rsidR="00C36552" w:rsidP="00C36552">
      <w:pPr>
        <w:pStyle w:val="Heading5"/>
        <w:keepNext/>
        <w:keepLines/>
        <w:widowControl w:val="0"/>
        <w:numPr>
          <w:ilvl w:val="4"/>
          <w:numId w:val="4"/>
        </w:numPr>
        <w:spacing w:line="560" w:lineRule="exact"/>
        <w:ind w:left="0" w:firstLine="0"/>
        <w:jc w:val="both"/>
      </w:pPr>
      <w:r>
        <w:rPr>
          <w:rFonts w:hint="eastAsia"/>
        </w:rPr>
        <w:t>评估记录管理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对评估过程中产生的各种记录进行组织、存储、检索和管理的过程，支持对每次调度的评估进行查看，方便后续算法或接口的审计、分析和改进。</w:t>
      </w:r>
    </w:p>
    <w:p w:rsidR="00C36552" w:rsidP="00C36552">
      <w:pPr>
        <w:pStyle w:val="Heading5"/>
        <w:keepNext/>
        <w:keepLines/>
        <w:widowControl w:val="0"/>
        <w:numPr>
          <w:ilvl w:val="4"/>
          <w:numId w:val="4"/>
        </w:numPr>
        <w:spacing w:line="560" w:lineRule="exact"/>
        <w:ind w:left="0" w:firstLine="0"/>
        <w:jc w:val="both"/>
      </w:pPr>
      <w:r>
        <w:rPr>
          <w:rFonts w:hint="eastAsia"/>
        </w:rPr>
        <w:t>重复评估管理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针对算法修改或升级，支持设定修改或升级内容触发重复评估的条件和流程，避免同一问题反复评估浪费资源。</w:t>
      </w:r>
    </w:p>
    <w:p w:rsidR="00C36552" w:rsidP="00C36552">
      <w:pPr>
        <w:pStyle w:val="Heading5"/>
        <w:keepNext/>
        <w:keepLines/>
        <w:widowControl w:val="0"/>
        <w:numPr>
          <w:ilvl w:val="4"/>
          <w:numId w:val="4"/>
        </w:numPr>
        <w:spacing w:line="560" w:lineRule="exact"/>
        <w:ind w:left="0" w:firstLine="0"/>
        <w:jc w:val="both"/>
      </w:pPr>
      <w:r>
        <w:rPr>
          <w:rFonts w:hint="eastAsia"/>
        </w:rPr>
        <w:t>安全评估</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不同组件的存在形态不同、安全漏扫方式不同，支持对接不同的安全软件并制定不同漏扫策略，满足组件安全融入的要求。</w:t>
      </w:r>
    </w:p>
    <w:p w:rsidR="00C36552" w:rsidP="00C36552">
      <w:pPr>
        <w:pStyle w:val="Heading5"/>
        <w:keepNext/>
        <w:keepLines/>
        <w:widowControl w:val="0"/>
        <w:numPr>
          <w:ilvl w:val="4"/>
          <w:numId w:val="4"/>
        </w:numPr>
        <w:spacing w:line="560" w:lineRule="exact"/>
        <w:ind w:left="0" w:firstLine="0"/>
        <w:jc w:val="both"/>
      </w:pPr>
      <w:r>
        <w:rPr>
          <w:rFonts w:hint="eastAsia"/>
        </w:rPr>
        <w:t>元数据评估</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针对短临业务的算法、众创接口等组件的元数据规范性，设定标准，支持敏感内容的自动筛选。</w:t>
      </w:r>
    </w:p>
    <w:p w:rsidR="00C36552" w:rsidP="00C36552">
      <w:pPr>
        <w:pStyle w:val="Heading5"/>
        <w:keepNext/>
        <w:keepLines/>
        <w:widowControl w:val="0"/>
        <w:numPr>
          <w:ilvl w:val="4"/>
          <w:numId w:val="4"/>
        </w:numPr>
        <w:spacing w:line="560" w:lineRule="exact"/>
        <w:ind w:left="0" w:firstLine="0"/>
        <w:jc w:val="both"/>
      </w:pPr>
      <w:r>
        <w:rPr>
          <w:rFonts w:hint="eastAsia"/>
        </w:rPr>
        <w:t>任务优先级管理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研发任务优先级调度功能，支持按短临业务重要程度进行任务等级设定，在出现任务积压或资源紧张时，优先保障短临预报重要数据产品生产任务的运行。同时利用机器学习等方法分析任务历史数据和处理逻辑，进一优化调整任务优先级及执行效率。</w:t>
      </w:r>
    </w:p>
    <w:p w:rsidR="00C36552" w:rsidP="00C36552">
      <w:pPr>
        <w:pStyle w:val="Heading5"/>
        <w:keepNext/>
        <w:keepLines/>
        <w:widowControl w:val="0"/>
        <w:numPr>
          <w:ilvl w:val="4"/>
          <w:numId w:val="4"/>
        </w:numPr>
        <w:spacing w:line="560" w:lineRule="exact"/>
        <w:ind w:left="0" w:firstLine="0"/>
        <w:jc w:val="both"/>
      </w:pPr>
      <w:r>
        <w:rPr>
          <w:rFonts w:hint="eastAsia"/>
        </w:rPr>
        <w:t>算力资源分配和管理模块</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用于算力资源的自动添加、分配和使用管理，支持导出算力资源的用户分配和使用情况。</w:t>
      </w:r>
    </w:p>
    <w:p w:rsidR="00C36552" w:rsidP="00C36552">
      <w:pPr>
        <w:pStyle w:val="Heading5"/>
        <w:keepNext/>
        <w:keepLines/>
        <w:widowControl w:val="0"/>
        <w:numPr>
          <w:ilvl w:val="4"/>
          <w:numId w:val="4"/>
        </w:numPr>
        <w:spacing w:line="560" w:lineRule="exact"/>
        <w:ind w:left="0" w:firstLine="0"/>
        <w:jc w:val="both"/>
      </w:pPr>
      <w:r>
        <w:rPr>
          <w:rFonts w:hint="eastAsia"/>
        </w:rPr>
        <w:t>任务错峰调度管理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面向多个短临业务数据产品并发处理任务调度积压及资源使用不合理的问题，研发任务错峰调度功能，实现基于任务所需资源及启停时间的动态优化，更加灵活的调整任务运行时间及资源。同时基于实时任务需求和资源使用情况，动态预测未来任务执行趋势。</w:t>
      </w:r>
    </w:p>
    <w:p w:rsidR="00C36552" w:rsidP="00C36552">
      <w:pPr>
        <w:pStyle w:val="Heading5"/>
        <w:keepNext/>
        <w:keepLines/>
        <w:widowControl w:val="0"/>
        <w:numPr>
          <w:ilvl w:val="4"/>
          <w:numId w:val="4"/>
        </w:numPr>
        <w:spacing w:line="560" w:lineRule="exact"/>
        <w:ind w:left="0" w:firstLine="0"/>
        <w:jc w:val="both"/>
      </w:pPr>
      <w:r>
        <w:rPr>
          <w:rFonts w:hint="eastAsia"/>
        </w:rPr>
        <w:t>任务负载均衡管理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升级负载均衡调度功能，提升不同短临数据产品加工处理任务运行节点的动态负载能力，保障短临业务不同的算法均衡、稳定、高效的负载运行。</w:t>
      </w:r>
    </w:p>
    <w:p w:rsidR="00C36552" w:rsidP="00C36552">
      <w:pPr>
        <w:pStyle w:val="Heading5"/>
        <w:keepNext/>
        <w:keepLines/>
        <w:widowControl w:val="0"/>
        <w:numPr>
          <w:ilvl w:val="4"/>
          <w:numId w:val="4"/>
        </w:numPr>
        <w:spacing w:line="560" w:lineRule="exact"/>
        <w:ind w:left="0" w:firstLine="0"/>
        <w:jc w:val="both"/>
      </w:pPr>
      <w:r>
        <w:rPr>
          <w:rFonts w:hint="eastAsia"/>
        </w:rPr>
        <w:t>任务微服务调度管理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新增微服务调度执行功能，支撑短临系统微服务化算法的运行，可根据短临系统微服务实例负载情况、网络延迟、服务版本等因素将短临系统服务请求路由到适当的微服务实例，确保所有服务实例都可以平均处理请求。</w:t>
      </w:r>
    </w:p>
    <w:p w:rsidR="00C36552" w:rsidP="00C36552">
      <w:pPr>
        <w:pStyle w:val="Heading5"/>
        <w:keepNext/>
        <w:keepLines/>
        <w:widowControl w:val="0"/>
        <w:numPr>
          <w:ilvl w:val="4"/>
          <w:numId w:val="4"/>
        </w:numPr>
        <w:spacing w:line="560" w:lineRule="exact"/>
        <w:ind w:left="0" w:firstLine="0"/>
        <w:jc w:val="both"/>
      </w:pPr>
      <w:r>
        <w:rPr>
          <w:rFonts w:hint="eastAsia"/>
        </w:rPr>
        <w:t>任务调度插件管理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面向短临热点区域和数据产品的调度需求，实现对用户快速上传和加载的扩展触发插件进行统一管理，满足短临业务对算法调度任务驱动方式的需求，提升短临预报预警业务时效。</w:t>
      </w:r>
    </w:p>
    <w:p w:rsidR="00C36552" w:rsidP="00C36552">
      <w:pPr>
        <w:pStyle w:val="Heading5"/>
        <w:keepNext/>
        <w:keepLines/>
        <w:widowControl w:val="0"/>
        <w:numPr>
          <w:ilvl w:val="4"/>
          <w:numId w:val="4"/>
        </w:numPr>
        <w:spacing w:line="560" w:lineRule="exact"/>
        <w:ind w:left="0" w:firstLine="0"/>
        <w:jc w:val="both"/>
      </w:pPr>
      <w:r>
        <w:rPr>
          <w:rFonts w:hint="eastAsia"/>
        </w:rPr>
        <w:t>任务动态扩缩容</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面向雷达、卫星等高频、高并发短临数据产品加工处理需求，根据任务量及资源使用现状，自适应调整算法运行分配的资源，提升数据产品加工处理时效。同时，实现对扩缩容策略的统一管理。</w:t>
      </w:r>
    </w:p>
    <w:p w:rsidR="00C36552" w:rsidP="00C36552">
      <w:pPr>
        <w:pStyle w:val="Heading5"/>
        <w:keepNext/>
        <w:keepLines/>
        <w:widowControl w:val="0"/>
        <w:numPr>
          <w:ilvl w:val="4"/>
          <w:numId w:val="4"/>
        </w:numPr>
        <w:spacing w:line="560" w:lineRule="exact"/>
        <w:ind w:left="0" w:firstLine="0"/>
        <w:jc w:val="both"/>
      </w:pPr>
      <w:r>
        <w:rPr>
          <w:rFonts w:hint="eastAsia"/>
        </w:rPr>
        <w:t>多容器负载调度</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针对海量短临业务数据、产品加工处理的高时效、高并发场景，研发多容器负载调度功能，自动化编排、扩展容器数量及资源，实现资源的均衡分配和容器的高效运行。</w:t>
      </w:r>
    </w:p>
    <w:p w:rsidR="00C36552" w:rsidP="00C36552">
      <w:pPr>
        <w:pStyle w:val="Heading5"/>
        <w:keepNext/>
        <w:keepLines/>
        <w:widowControl w:val="0"/>
        <w:numPr>
          <w:ilvl w:val="4"/>
          <w:numId w:val="4"/>
        </w:numPr>
        <w:spacing w:line="560" w:lineRule="exact"/>
        <w:ind w:left="0" w:firstLine="0"/>
        <w:jc w:val="both"/>
      </w:pPr>
      <w:r>
        <w:rPr>
          <w:rFonts w:hint="eastAsia"/>
        </w:rPr>
        <w:t>任务调度运行分析</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新增任务调度运行统计分析，增加日志埋点和分析功能，快速、自动化定位任务加工处理全流程的异常环节及故障原因，提升任务调度、运行的稳定性。</w:t>
      </w:r>
    </w:p>
    <w:p w:rsidR="00C36552" w:rsidP="00C36552">
      <w:pPr>
        <w:pStyle w:val="Heading5"/>
        <w:keepNext/>
        <w:keepLines/>
        <w:widowControl w:val="0"/>
        <w:numPr>
          <w:ilvl w:val="4"/>
          <w:numId w:val="4"/>
        </w:numPr>
        <w:spacing w:line="560" w:lineRule="exact"/>
        <w:ind w:left="0" w:firstLine="0"/>
        <w:jc w:val="both"/>
      </w:pPr>
      <w:r>
        <w:rPr>
          <w:rFonts w:hint="eastAsia"/>
        </w:rPr>
        <w:t>任务动态预测</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运用深度学习、</w:t>
      </w:r>
      <w:r>
        <w:rPr>
          <w:rFonts w:ascii="仿宋_GB2312" w:hAnsi="仿宋_GB2312" w:cs="仿宋_GB2312" w:hint="eastAsia"/>
          <w:color w:val="000000"/>
          <w:szCs w:val="32"/>
        </w:rPr>
        <w:t>AI</w:t>
      </w:r>
      <w:r>
        <w:rPr>
          <w:rFonts w:ascii="仿宋_GB2312" w:hAnsi="仿宋_GB2312" w:cs="仿宋_GB2312" w:hint="eastAsia"/>
          <w:color w:val="000000"/>
          <w:szCs w:val="32"/>
        </w:rPr>
        <w:t>分析等方法，综合考虑产品时效、任务规模、算法复杂度等因素，自动化分析推荐算法运行所需的</w:t>
      </w:r>
      <w:r>
        <w:rPr>
          <w:rFonts w:ascii="仿宋_GB2312" w:hAnsi="仿宋_GB2312" w:cs="仿宋_GB2312" w:hint="eastAsia"/>
          <w:color w:val="000000"/>
          <w:szCs w:val="32"/>
        </w:rPr>
        <w:t>CPU</w:t>
      </w:r>
      <w:r>
        <w:rPr>
          <w:rFonts w:ascii="仿宋_GB2312" w:hAnsi="仿宋_GB2312" w:cs="仿宋_GB2312" w:hint="eastAsia"/>
          <w:color w:val="000000"/>
          <w:szCs w:val="32"/>
        </w:rPr>
        <w:t>、内存等算力资源和运行时长、方式及启停时间等配置建议。</w:t>
      </w:r>
    </w:p>
    <w:p w:rsidR="00C36552" w:rsidP="00C36552">
      <w:pPr>
        <w:pStyle w:val="Heading5"/>
        <w:keepNext/>
        <w:keepLines/>
        <w:widowControl w:val="0"/>
        <w:numPr>
          <w:ilvl w:val="4"/>
          <w:numId w:val="4"/>
        </w:numPr>
        <w:spacing w:line="560" w:lineRule="exact"/>
        <w:ind w:left="0" w:firstLine="0"/>
        <w:jc w:val="both"/>
      </w:pPr>
      <w:r>
        <w:rPr>
          <w:rFonts w:hint="eastAsia"/>
        </w:rPr>
        <w:t>资源使用动态预测</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运用深度学习、</w:t>
      </w:r>
      <w:r>
        <w:rPr>
          <w:rFonts w:ascii="仿宋_GB2312" w:hAnsi="仿宋_GB2312" w:cs="仿宋_GB2312" w:hint="eastAsia"/>
          <w:color w:val="000000"/>
          <w:szCs w:val="32"/>
        </w:rPr>
        <w:t>AI</w:t>
      </w:r>
      <w:r>
        <w:rPr>
          <w:rFonts w:ascii="仿宋_GB2312" w:hAnsi="仿宋_GB2312" w:cs="仿宋_GB2312" w:hint="eastAsia"/>
          <w:color w:val="000000"/>
          <w:szCs w:val="32"/>
        </w:rPr>
        <w:t>分析等方法，针对短临业务使用资源的历史数据，自动化分析预测下一周期资源使用情况，主要包括</w:t>
      </w:r>
      <w:r>
        <w:rPr>
          <w:rFonts w:ascii="仿宋_GB2312" w:hAnsi="仿宋_GB2312" w:cs="仿宋_GB2312" w:hint="eastAsia"/>
          <w:color w:val="000000"/>
          <w:szCs w:val="32"/>
        </w:rPr>
        <w:t>CPU</w:t>
      </w:r>
      <w:r>
        <w:rPr>
          <w:rFonts w:ascii="仿宋_GB2312" w:hAnsi="仿宋_GB2312" w:cs="仿宋_GB2312" w:hint="eastAsia"/>
          <w:color w:val="000000"/>
          <w:szCs w:val="32"/>
        </w:rPr>
        <w:t>、内存等资源指标，支撑提前弹性扩缩容。</w:t>
      </w:r>
    </w:p>
    <w:p w:rsidR="00C36552" w:rsidP="00C36552">
      <w:pPr>
        <w:pStyle w:val="Heading5"/>
        <w:keepNext/>
        <w:keepLines/>
        <w:widowControl w:val="0"/>
        <w:numPr>
          <w:ilvl w:val="4"/>
          <w:numId w:val="4"/>
        </w:numPr>
        <w:spacing w:line="560" w:lineRule="exact"/>
        <w:ind w:left="0" w:firstLine="0"/>
        <w:jc w:val="both"/>
      </w:pPr>
      <w:r>
        <w:rPr>
          <w:rFonts w:hint="eastAsia"/>
        </w:rPr>
        <w:t>任务血缘分析</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通过记录和关联短临加工处理任务的数据、接口、算法、产品以及组件的关联信息，快速定位单一环节故障时的影响范围和具体数据、产品。</w:t>
      </w:r>
    </w:p>
    <w:p w:rsidR="00C36552" w:rsidP="00C36552">
      <w:pPr>
        <w:pStyle w:val="Heading5"/>
        <w:keepNext/>
        <w:keepLines/>
        <w:widowControl w:val="0"/>
        <w:numPr>
          <w:ilvl w:val="4"/>
          <w:numId w:val="4"/>
        </w:numPr>
        <w:spacing w:line="560" w:lineRule="exact"/>
        <w:ind w:left="0" w:firstLine="0"/>
        <w:jc w:val="both"/>
      </w:pPr>
      <w:r>
        <w:rPr>
          <w:rFonts w:hint="eastAsia"/>
        </w:rPr>
        <w:t>任务全景图分析</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新增任务执行全景图分析功能，提供短临加工处理任务全景图，支持短临业务不同业务场景、业务用户的快速查看和业务切换，实现短临加工处理任务调度、运行情况的全面分析。</w:t>
      </w:r>
    </w:p>
    <w:p w:rsidR="00C36552" w:rsidP="00C36552">
      <w:pPr>
        <w:pStyle w:val="Heading5"/>
        <w:keepNext/>
        <w:keepLines/>
        <w:widowControl w:val="0"/>
        <w:numPr>
          <w:ilvl w:val="4"/>
          <w:numId w:val="4"/>
        </w:numPr>
        <w:spacing w:line="560" w:lineRule="exact"/>
        <w:ind w:left="0" w:firstLine="0"/>
        <w:jc w:val="both"/>
      </w:pPr>
      <w:r>
        <w:rPr>
          <w:rFonts w:hint="eastAsia"/>
        </w:rPr>
        <w:t>任务自动回算</w:t>
      </w:r>
    </w:p>
    <w:p w:rsidR="00C36552" w:rsidP="00C36552">
      <w:pPr>
        <w:spacing w:line="560" w:lineRule="exact"/>
        <w:ind w:firstLine="420"/>
      </w:pPr>
      <w:r>
        <w:rPr>
          <w:rFonts w:ascii="仿宋_GB2312" w:hAnsi="仿宋_GB2312" w:cs="仿宋_GB2312" w:hint="eastAsia"/>
          <w:color w:val="000000"/>
          <w:szCs w:val="32"/>
        </w:rPr>
        <w:t>支持在接口、数据或算法等出现故障时，快速定位影响范围和具体产品，并根据时间、产品类型等进行自动化回算，增强短临监测、预报、服务全业务链数据产品加工处理任务运行的可靠性。</w:t>
      </w:r>
    </w:p>
    <w:p w:rsidR="00C36552" w:rsidP="00C36552">
      <w:pPr>
        <w:pStyle w:val="Heading4"/>
        <w:keepNext/>
        <w:keepLines/>
        <w:widowControl w:val="0"/>
        <w:numPr>
          <w:ilvl w:val="3"/>
          <w:numId w:val="4"/>
        </w:numPr>
        <w:spacing w:line="560" w:lineRule="exact"/>
        <w:ind w:left="864" w:hanging="864"/>
        <w:jc w:val="both"/>
      </w:pPr>
      <w:r>
        <w:rPr>
          <w:rFonts w:hint="eastAsia"/>
        </w:rPr>
        <w:t>软件上线迁移</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将满足准入评估要求的算法（包括算法元数据、任务以及应用镜像等）、众创接口、注册的数据（包括公共元数据、服务接口）、组件等，申请迁移到业务“天擎”；管理员统一审核后将短临预报预警业务一键式迁移到业务环境运行，支持驳回和重复迁移。</w:t>
      </w:r>
    </w:p>
    <w:p w:rsidR="00C36552" w:rsidP="00C36552">
      <w:pPr>
        <w:pStyle w:val="Heading5"/>
        <w:keepNext/>
        <w:keepLines/>
        <w:widowControl w:val="0"/>
        <w:numPr>
          <w:ilvl w:val="4"/>
          <w:numId w:val="4"/>
        </w:numPr>
        <w:spacing w:line="560" w:lineRule="exact"/>
        <w:ind w:left="0" w:firstLine="0"/>
        <w:jc w:val="both"/>
      </w:pPr>
      <w:r>
        <w:rPr>
          <w:rFonts w:hint="eastAsia"/>
        </w:rPr>
        <w:t>算法迁移</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评估满足准入要求的算法，支持用户一键式申请迁移到业务环境，包括算法的元数据、镜像实体、算法任务等信息；支持用户按需迁移后启动算法；支持算法迁移过程的追溯；支持不同迁移环境的灵活配置。</w:t>
      </w:r>
    </w:p>
    <w:p w:rsidR="00C36552" w:rsidP="00C36552">
      <w:pPr>
        <w:pStyle w:val="Heading5"/>
        <w:keepNext/>
        <w:keepLines/>
        <w:widowControl w:val="0"/>
        <w:numPr>
          <w:ilvl w:val="4"/>
          <w:numId w:val="4"/>
        </w:numPr>
        <w:spacing w:line="560" w:lineRule="exact"/>
        <w:ind w:left="0" w:firstLine="0"/>
        <w:jc w:val="both"/>
      </w:pPr>
      <w:r>
        <w:rPr>
          <w:rFonts w:hint="eastAsia"/>
        </w:rPr>
        <w:t>数据迁移</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评估满足准入要求的数据，支持用户一键式迁移到业务环境，包括数据的公共元数据、存储元数据（包括表结构、索引等信息）、服务接口数据；支持数据迁移过程的追溯；支持不同迁移环境的灵活配置。</w:t>
      </w:r>
    </w:p>
    <w:p w:rsidR="00C36552" w:rsidP="00C36552">
      <w:pPr>
        <w:pStyle w:val="Heading5"/>
        <w:keepNext/>
        <w:keepLines/>
        <w:widowControl w:val="0"/>
        <w:numPr>
          <w:ilvl w:val="4"/>
          <w:numId w:val="4"/>
        </w:numPr>
        <w:spacing w:line="560" w:lineRule="exact"/>
        <w:ind w:left="0" w:firstLine="0"/>
        <w:jc w:val="both"/>
      </w:pPr>
      <w:r>
        <w:rPr>
          <w:rFonts w:hint="eastAsia"/>
        </w:rPr>
        <w:t>众创接口迁移</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评估满足准入要求的众创接口，支持用户一键式迁移到业务环境，包括众创接口的元数据信息、镜像实体；支持迁移后的镜像自动部署和接口启动；支持不同迁移环境的灵活配置。</w:t>
      </w:r>
    </w:p>
    <w:p w:rsidR="00C36552" w:rsidP="00C36552">
      <w:pPr>
        <w:pStyle w:val="Heading5"/>
        <w:keepNext/>
        <w:keepLines/>
        <w:widowControl w:val="0"/>
        <w:numPr>
          <w:ilvl w:val="4"/>
          <w:numId w:val="4"/>
        </w:numPr>
        <w:spacing w:line="560" w:lineRule="exact"/>
        <w:ind w:left="0" w:firstLine="0"/>
        <w:jc w:val="both"/>
      </w:pPr>
      <w:r>
        <w:rPr>
          <w:rFonts w:hint="eastAsia"/>
        </w:rPr>
        <w:t>组件迁移</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评估满足准入要求的组件，支持一键发布到应用仓库，支持不同迁移环境的灵活配置。</w:t>
      </w:r>
    </w:p>
    <w:p w:rsidR="00C36552" w:rsidP="00C36552">
      <w:pPr>
        <w:pStyle w:val="Heading5"/>
        <w:keepNext/>
        <w:keepLines/>
        <w:widowControl w:val="0"/>
        <w:numPr>
          <w:ilvl w:val="4"/>
          <w:numId w:val="4"/>
        </w:numPr>
        <w:spacing w:line="560" w:lineRule="exact"/>
        <w:ind w:left="0" w:firstLine="0"/>
        <w:jc w:val="both"/>
      </w:pPr>
      <w:r>
        <w:rPr>
          <w:rFonts w:hint="eastAsia"/>
        </w:rPr>
        <w:t>灰度发布</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评估满足准入要求的组件，支持基于负载、路由配置的灰度发布，实现新版本的逐步上线，对用户无感。</w:t>
      </w:r>
    </w:p>
    <w:p w:rsidR="00C36552" w:rsidP="00C36552">
      <w:pPr>
        <w:pStyle w:val="Heading5"/>
        <w:keepNext/>
        <w:keepLines/>
        <w:widowControl w:val="0"/>
        <w:numPr>
          <w:ilvl w:val="4"/>
          <w:numId w:val="4"/>
        </w:numPr>
        <w:spacing w:line="560" w:lineRule="exact"/>
        <w:ind w:left="0" w:firstLine="0"/>
        <w:jc w:val="both"/>
      </w:pPr>
      <w:r>
        <w:rPr>
          <w:rFonts w:hint="eastAsia"/>
        </w:rPr>
        <w:t>重复迁移</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针对完成首次迁移的算法、数据以及众创接口，当用户在仿真环境完成修改或升级后，支持评估后再次申请迁移到业务环境，并对旧应用的自动覆盖。</w:t>
      </w:r>
    </w:p>
    <w:p w:rsidR="00C36552" w:rsidP="00C36552">
      <w:pPr>
        <w:pStyle w:val="Heading5"/>
        <w:keepNext/>
        <w:keepLines/>
        <w:widowControl w:val="0"/>
        <w:numPr>
          <w:ilvl w:val="4"/>
          <w:numId w:val="4"/>
        </w:numPr>
        <w:spacing w:line="560" w:lineRule="exact"/>
        <w:ind w:left="0" w:firstLine="0"/>
        <w:jc w:val="both"/>
      </w:pPr>
      <w:r>
        <w:rPr>
          <w:rFonts w:hint="eastAsia"/>
        </w:rPr>
        <w:t>迁移比对</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针对完成重复迁移的算法、数据以及众创接口，迁移过程中支持中试仿真环境与业务环境的组件信息比对查看，并支持仿真环境中特定元数据的在线调整，避免反复迁移。</w:t>
      </w:r>
    </w:p>
    <w:p w:rsidR="00C36552" w:rsidP="00C36552">
      <w:pPr>
        <w:pStyle w:val="Heading5"/>
        <w:keepNext/>
        <w:keepLines/>
        <w:widowControl w:val="0"/>
        <w:numPr>
          <w:ilvl w:val="4"/>
          <w:numId w:val="4"/>
        </w:numPr>
        <w:spacing w:line="560" w:lineRule="exact"/>
        <w:ind w:left="0" w:firstLine="0"/>
        <w:jc w:val="both"/>
      </w:pPr>
      <w:r>
        <w:rPr>
          <w:rFonts w:hint="eastAsia"/>
        </w:rPr>
        <w:t>关联迁移</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短临业务通常包含数据、算法、接口等组件，组件之间互相调用存在关联，支持基于编</w:t>
      </w:r>
      <w:r>
        <w:rPr>
          <w:rFonts w:ascii="仿宋_GB2312" w:hAnsi="仿宋_GB2312" w:cs="仿宋_GB2312" w:hint="eastAsia"/>
          <w:color w:val="000000"/>
          <w:szCs w:val="32"/>
        </w:rPr>
        <w:t>码等信息的关联查询和迁移，保证迁移业务的完整性。</w:t>
      </w:r>
    </w:p>
    <w:p w:rsidR="00C36552" w:rsidP="00C36552">
      <w:pPr>
        <w:pStyle w:val="Heading5"/>
        <w:keepNext/>
        <w:keepLines/>
        <w:widowControl w:val="0"/>
        <w:numPr>
          <w:ilvl w:val="4"/>
          <w:numId w:val="4"/>
        </w:numPr>
        <w:spacing w:line="560" w:lineRule="exact"/>
        <w:ind w:left="0" w:firstLine="0"/>
        <w:jc w:val="both"/>
      </w:pPr>
      <w:r>
        <w:rPr>
          <w:rFonts w:hint="eastAsia"/>
        </w:rPr>
        <w:t>迁移审核</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短临业务相关的数据、算法、接口等组件，迁移通过后即可进入业务环境运行，支持针对组件上线前的统一审核，提高组件业务化的合规性。</w:t>
      </w:r>
    </w:p>
    <w:p w:rsidR="00C36552" w:rsidP="00C36552">
      <w:pPr>
        <w:pStyle w:val="Heading5"/>
        <w:keepNext/>
        <w:keepLines/>
        <w:widowControl w:val="0"/>
        <w:numPr>
          <w:ilvl w:val="4"/>
          <w:numId w:val="4"/>
        </w:numPr>
        <w:spacing w:line="560" w:lineRule="exact"/>
        <w:ind w:left="0" w:firstLine="0"/>
        <w:jc w:val="both"/>
      </w:pPr>
      <w:r>
        <w:rPr>
          <w:rFonts w:hint="eastAsia"/>
        </w:rPr>
        <w:t>迁移自动化部署</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短临业务相关的数据、算法、接口等组件迁移后，实现组件的自动化部署，包括算法的自动加载、任务的自启动；数据物理表结构的自动创建；众创接口的自动发布等。</w:t>
      </w:r>
    </w:p>
    <w:p w:rsidR="00C36552" w:rsidP="00C36552">
      <w:pPr>
        <w:pStyle w:val="Heading5"/>
        <w:keepNext/>
        <w:keepLines/>
        <w:widowControl w:val="0"/>
        <w:numPr>
          <w:ilvl w:val="4"/>
          <w:numId w:val="4"/>
        </w:numPr>
        <w:spacing w:line="560" w:lineRule="exact"/>
        <w:ind w:left="0" w:firstLine="0"/>
        <w:jc w:val="both"/>
      </w:pPr>
      <w:r>
        <w:rPr>
          <w:rFonts w:hint="eastAsia"/>
        </w:rPr>
        <w:t>迁移状态记录</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短临业务相关的数据、算法、接口等组件，支持迁移状态的记录，包括待审核、待迁移、审核通过、驳回、迁移异常等状态，方便及时查看迁移进度并处理迁移故障等。</w:t>
      </w:r>
    </w:p>
    <w:p w:rsidR="00C36552" w:rsidP="00C36552">
      <w:pPr>
        <w:pStyle w:val="Heading5"/>
        <w:keepNext/>
        <w:keepLines/>
        <w:widowControl w:val="0"/>
        <w:numPr>
          <w:ilvl w:val="4"/>
          <w:numId w:val="4"/>
        </w:numPr>
        <w:spacing w:line="560" w:lineRule="exact"/>
        <w:ind w:left="0" w:firstLine="0"/>
        <w:jc w:val="both"/>
      </w:pPr>
      <w:r>
        <w:rPr>
          <w:rFonts w:hint="eastAsia"/>
        </w:rPr>
        <w:t>迁移审核权限管理</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支持迁移审核权限的灵活分配，针对不同的短临业务适配匹配的对接人，提高响应效率。</w:t>
      </w:r>
    </w:p>
    <w:p w:rsidR="00C36552" w:rsidP="00C36552">
      <w:pPr>
        <w:pStyle w:val="Heading5"/>
        <w:keepNext/>
        <w:keepLines/>
        <w:widowControl w:val="0"/>
        <w:numPr>
          <w:ilvl w:val="4"/>
          <w:numId w:val="4"/>
        </w:numPr>
        <w:spacing w:line="560" w:lineRule="exact"/>
        <w:ind w:left="0" w:firstLine="0"/>
        <w:jc w:val="both"/>
      </w:pPr>
      <w:r>
        <w:rPr>
          <w:rFonts w:hint="eastAsia"/>
        </w:rPr>
        <w:t>迁移回滚</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从当前迁移状态返回到先前的状态，即撤销或反转最近的迁移操作，主要为了解决迁移过程中出现的问题、错误或驳回，恢复到前一个稳定状态；支持算法、众创接口以及数据的分别迁移回滚。</w:t>
      </w:r>
    </w:p>
    <w:p w:rsidR="00C36552" w:rsidP="00C36552">
      <w:pPr>
        <w:pStyle w:val="Heading5"/>
        <w:keepNext/>
        <w:keepLines/>
        <w:widowControl w:val="0"/>
        <w:numPr>
          <w:ilvl w:val="4"/>
          <w:numId w:val="4"/>
        </w:numPr>
        <w:spacing w:line="560" w:lineRule="exact"/>
        <w:ind w:left="0" w:firstLine="0"/>
        <w:jc w:val="both"/>
      </w:pPr>
      <w:r>
        <w:rPr>
          <w:rFonts w:hint="eastAsia"/>
        </w:rPr>
        <w:t>融入效益评估</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预报预警业务，从多个维度分别统计气象业务的整体效益，具体地包括：计算资源方面，统计节省、优化的资源量；算法执行方面，统计算法调度成功率、执行成功率、执行时长优化的百分比；资源使用方便，统计减少资源消耗的使用次数；安全方面，漏扫、修复的漏洞数量。</w:t>
      </w:r>
    </w:p>
    <w:p w:rsidR="00C36552" w:rsidP="00C36552">
      <w:pPr>
        <w:pStyle w:val="Heading5"/>
        <w:keepNext/>
        <w:keepLines/>
        <w:widowControl w:val="0"/>
        <w:numPr>
          <w:ilvl w:val="4"/>
          <w:numId w:val="4"/>
        </w:numPr>
        <w:spacing w:line="560" w:lineRule="exact"/>
        <w:ind w:left="0" w:firstLine="0"/>
        <w:jc w:val="both"/>
      </w:pPr>
      <w:r>
        <w:rPr>
          <w:rFonts w:hint="eastAsia"/>
        </w:rPr>
        <w:t>上线迁移统计</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针对短临预报预警业务，支持统计不同时间范围内迁移审核通过的组件详情及数量，满足服务追溯；支持统计结果的导出。</w:t>
      </w:r>
    </w:p>
    <w:p w:rsidR="00C36552" w:rsidP="00C36552">
      <w:pPr>
        <w:pStyle w:val="Heading3"/>
        <w:keepNext/>
        <w:keepLines/>
        <w:widowControl w:val="0"/>
        <w:numPr>
          <w:ilvl w:val="2"/>
          <w:numId w:val="4"/>
        </w:numPr>
        <w:spacing w:line="560" w:lineRule="atLeast"/>
        <w:ind w:left="720" w:hanging="720"/>
        <w:jc w:val="both"/>
      </w:pPr>
      <w:bookmarkStart w:id="85" w:name="_Toc231543356"/>
      <w:r>
        <w:rPr>
          <w:rFonts w:hint="eastAsia"/>
        </w:rPr>
        <w:t>短临应用仓库子系统</w:t>
      </w:r>
      <w:bookmarkEnd w:id="85"/>
    </w:p>
    <w:p w:rsidR="00C36552" w:rsidP="00C36552">
      <w:pPr>
        <w:pStyle w:val="Heading4"/>
        <w:keepNext/>
        <w:keepLines/>
        <w:widowControl w:val="0"/>
        <w:numPr>
          <w:ilvl w:val="3"/>
          <w:numId w:val="4"/>
        </w:numPr>
        <w:spacing w:line="560" w:lineRule="exact"/>
        <w:ind w:left="864" w:hanging="864"/>
        <w:jc w:val="both"/>
      </w:pPr>
      <w:r>
        <w:rPr>
          <w:rFonts w:hint="eastAsia"/>
        </w:rPr>
        <w:t>气象组件注册</w:t>
      </w:r>
    </w:p>
    <w:p w:rsidR="00C36552" w:rsidP="00C36552">
      <w:pPr>
        <w:pStyle w:val="Heading5"/>
        <w:keepNext/>
        <w:keepLines/>
        <w:widowControl w:val="0"/>
        <w:numPr>
          <w:ilvl w:val="4"/>
          <w:numId w:val="4"/>
        </w:numPr>
        <w:spacing w:line="560" w:lineRule="exact"/>
        <w:ind w:left="0" w:firstLine="0"/>
        <w:jc w:val="both"/>
      </w:pPr>
      <w:r>
        <w:rPr>
          <w:rFonts w:hint="eastAsia"/>
        </w:rPr>
        <w:t>气象组件登记填报</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用户在组件注册界面填写组件中文名称、版本号、分类、标签、描述信息等基本信息，开发者、开发者所属单位、联系方式、组件维护者等版权信息，组件输入参数、依赖环境、开发语言、操作系统、所需资源等应用描述信息，进行组件的注册申请。</w:t>
      </w:r>
    </w:p>
    <w:p w:rsidR="00C36552" w:rsidP="00C36552">
      <w:pPr>
        <w:pStyle w:val="Heading5"/>
        <w:keepNext/>
        <w:keepLines/>
        <w:widowControl w:val="0"/>
        <w:numPr>
          <w:ilvl w:val="4"/>
          <w:numId w:val="4"/>
        </w:numPr>
        <w:spacing w:line="560" w:lineRule="exact"/>
        <w:ind w:left="0" w:firstLine="0"/>
        <w:jc w:val="both"/>
      </w:pPr>
      <w:r>
        <w:rPr>
          <w:rFonts w:hint="eastAsia"/>
        </w:rPr>
        <w:t>气象组件实体上传</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rPr>
        <w:t>用户在组件注册界面上传组件的源码或编译代码、准入评估报告以及使用说明和调用示例等实体文件，以及组件缩略图、界面演示图等辅助说明或展示信息。</w:t>
      </w:r>
    </w:p>
    <w:p w:rsidR="00C36552" w:rsidP="00C36552">
      <w:pPr>
        <w:pStyle w:val="Heading5"/>
        <w:keepNext/>
        <w:keepLines/>
        <w:widowControl w:val="0"/>
        <w:numPr>
          <w:ilvl w:val="4"/>
          <w:numId w:val="4"/>
        </w:numPr>
        <w:spacing w:line="560" w:lineRule="exact"/>
        <w:ind w:left="0" w:firstLine="0"/>
        <w:jc w:val="both"/>
      </w:pPr>
      <w:r>
        <w:rPr>
          <w:rFonts w:hint="eastAsia"/>
        </w:rPr>
        <w:t>气象组件实体打包压缩</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将各种类型的组件实体进行打包，减少小文件碎片</w:t>
      </w:r>
      <w:r>
        <w:rPr>
          <w:rFonts w:ascii="仿宋_GB2312" w:hAnsi="仿宋_GB2312" w:cs="仿宋_GB2312" w:hint="eastAsia"/>
          <w:color w:val="000000"/>
          <w:szCs w:val="32"/>
          <w:lang w:val="zh-CN"/>
        </w:rPr>
        <w:t>IO</w:t>
      </w:r>
      <w:r>
        <w:rPr>
          <w:rFonts w:ascii="仿宋_GB2312" w:hAnsi="仿宋_GB2312" w:cs="仿宋_GB2312" w:hint="eastAsia"/>
          <w:color w:val="000000"/>
          <w:szCs w:val="32"/>
          <w:lang w:val="zh-CN"/>
        </w:rPr>
        <w:t>对访问性能的影响。同时，通过高效的压缩算法减少体积，降低网络带款、可靠存储等的压力，提高短临业务的稳定性。</w:t>
      </w:r>
    </w:p>
    <w:p w:rsidR="00C36552" w:rsidP="00C36552">
      <w:pPr>
        <w:pStyle w:val="Heading5"/>
        <w:keepNext/>
        <w:keepLines/>
        <w:widowControl w:val="0"/>
        <w:numPr>
          <w:ilvl w:val="4"/>
          <w:numId w:val="4"/>
        </w:numPr>
        <w:spacing w:line="560" w:lineRule="exact"/>
        <w:ind w:left="0" w:firstLine="0"/>
        <w:jc w:val="both"/>
      </w:pPr>
      <w:r>
        <w:rPr>
          <w:rFonts w:hint="eastAsia"/>
        </w:rPr>
        <w:t>气象组件注册提交</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用户完成组件信息填报和实体上传后，提交注册申请，系统对申请信息进行初步校验并进入审批流程。注册提交是组件进入应用仓库的第一步，确保组件符合基本的格式和规范要求。</w:t>
      </w:r>
    </w:p>
    <w:p w:rsidR="00C36552" w:rsidP="00C36552">
      <w:pPr>
        <w:pStyle w:val="Heading5"/>
        <w:keepNext/>
        <w:keepLines/>
        <w:widowControl w:val="0"/>
        <w:numPr>
          <w:ilvl w:val="4"/>
          <w:numId w:val="4"/>
        </w:numPr>
        <w:spacing w:line="560" w:lineRule="exact"/>
        <w:ind w:left="0" w:firstLine="0"/>
        <w:jc w:val="both"/>
      </w:pPr>
      <w:r>
        <w:rPr>
          <w:rFonts w:hint="eastAsia"/>
        </w:rPr>
        <w:t>气象组件准入申请</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用户向管理员提交组件准入申请，需提供组件准入评估信息，以证明组件的可靠性和合规性。准入申请是组件进入正式使用流程的关键环节，确保组件符合气象业务的标准和要求。</w:t>
      </w:r>
    </w:p>
    <w:p w:rsidR="00C36552" w:rsidP="00C36552">
      <w:pPr>
        <w:pStyle w:val="Heading5"/>
        <w:keepNext/>
        <w:keepLines/>
        <w:widowControl w:val="0"/>
        <w:numPr>
          <w:ilvl w:val="4"/>
          <w:numId w:val="4"/>
        </w:numPr>
        <w:spacing w:line="560" w:lineRule="exact"/>
        <w:ind w:left="0" w:firstLine="0"/>
        <w:jc w:val="both"/>
      </w:pPr>
      <w:r>
        <w:rPr>
          <w:rFonts w:hint="eastAsia"/>
        </w:rPr>
        <w:t>气象组件检查</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气象组件审核在用户进行组件注册后，针对用户提交的组件注册申请，将自动化对新注册的组件进行初步检查，包括检查组件的格式、功能描述、以及是否符合基本的平台标准规范。自动化审核后将由系统管理员进行人工审核，确保提交的短临工程气象组件满足预定的质量标准和安全要求。</w:t>
      </w:r>
    </w:p>
    <w:p w:rsidR="00C36552" w:rsidP="00C36552">
      <w:pPr>
        <w:pStyle w:val="Heading5"/>
        <w:keepNext/>
        <w:keepLines/>
        <w:widowControl w:val="0"/>
        <w:numPr>
          <w:ilvl w:val="4"/>
          <w:numId w:val="4"/>
        </w:numPr>
        <w:spacing w:line="560" w:lineRule="exact"/>
        <w:ind w:left="0" w:firstLine="0"/>
        <w:jc w:val="both"/>
      </w:pPr>
      <w:r>
        <w:rPr>
          <w:rFonts w:hint="eastAsia"/>
        </w:rPr>
        <w:t>气象组件准入审核</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管理员对提交的准入申请进行技术审查和合规性审核，评估组件的功能、性能、安全性和兼容性，决定是否批准组件进入应用仓库。</w:t>
      </w:r>
    </w:p>
    <w:p w:rsidR="00C36552" w:rsidP="00C36552">
      <w:pPr>
        <w:pStyle w:val="Heading5"/>
        <w:keepNext/>
        <w:keepLines/>
        <w:widowControl w:val="0"/>
        <w:numPr>
          <w:ilvl w:val="4"/>
          <w:numId w:val="4"/>
        </w:numPr>
        <w:spacing w:line="560" w:lineRule="exact"/>
        <w:ind w:left="0" w:firstLine="0"/>
        <w:jc w:val="both"/>
      </w:pPr>
      <w:r>
        <w:rPr>
          <w:rFonts w:hint="eastAsia"/>
        </w:rPr>
        <w:t>气象组件发布</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短临组件在经过注册和审核流程后，将由组件发布进行上线发布。在发布前，进行组件发布检查，确保组件的基本信息、版权信息以及描述信息的正确性。通过版本控制，开发者可以为组件指定明确的版本号，并管理其发布周期。同时，管理员将根据开发者的设定，配置相应的访问权限，确保组件的安全性和可访问性。</w:t>
      </w:r>
    </w:p>
    <w:p w:rsidR="00C36552" w:rsidP="00C36552">
      <w:pPr>
        <w:pStyle w:val="Heading5"/>
        <w:keepNext/>
        <w:keepLines/>
        <w:widowControl w:val="0"/>
        <w:numPr>
          <w:ilvl w:val="4"/>
          <w:numId w:val="4"/>
        </w:numPr>
        <w:spacing w:line="560" w:lineRule="exact"/>
        <w:ind w:left="0" w:firstLine="0"/>
        <w:jc w:val="both"/>
      </w:pPr>
      <w:r>
        <w:rPr>
          <w:rFonts w:hint="eastAsia"/>
        </w:rPr>
        <w:t>气象组件元数据同构化</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不同类型的短临组件的元数据信息存在一定的差异，为方便后续的存储、管理、展示等环节，将多元的组件元数据信息进行处理，通过同构的数据结构进行统一记录。</w:t>
      </w:r>
    </w:p>
    <w:p w:rsidR="00C36552" w:rsidP="00C36552">
      <w:pPr>
        <w:pStyle w:val="Heading5"/>
        <w:keepNext/>
        <w:keepLines/>
        <w:widowControl w:val="0"/>
        <w:numPr>
          <w:ilvl w:val="4"/>
          <w:numId w:val="4"/>
        </w:numPr>
        <w:spacing w:line="560" w:lineRule="exact"/>
        <w:ind w:left="0" w:firstLine="0"/>
        <w:jc w:val="both"/>
      </w:pPr>
      <w:r>
        <w:rPr>
          <w:rFonts w:hint="eastAsia"/>
        </w:rPr>
        <w:t>气象组件修改</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在短临工程短临应用仓库中，组件修允许软件开发者对已经发布的气象短临组件进行代码调整、功能增强、性能优化或安全修复等修改，从而提升组件的整体效能和用户体验。此外，用户对注册发布的算法、数据、接口、插件等应用的描述信息、版权信息、使用说明文档和示例等信息进行编辑，并将编辑结果保存至数据库中存储。提交的变更请将重新进行组件审核与发布，确保组件的整体稳定性和安全性等。且所有变更都在版本控制系统的严格监控下进行，确保变更历史清晰可追溯。</w:t>
      </w:r>
    </w:p>
    <w:p w:rsidR="00C36552" w:rsidP="00C36552">
      <w:pPr>
        <w:pStyle w:val="Heading5"/>
        <w:keepNext/>
        <w:keepLines/>
        <w:widowControl w:val="0"/>
        <w:numPr>
          <w:ilvl w:val="4"/>
          <w:numId w:val="4"/>
        </w:numPr>
        <w:spacing w:line="560" w:lineRule="exact"/>
        <w:ind w:left="0" w:firstLine="0"/>
        <w:jc w:val="both"/>
      </w:pPr>
      <w:r>
        <w:rPr>
          <w:rFonts w:hint="eastAsia"/>
        </w:rPr>
        <w:t>气象组件升级</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针对已注册发布的组件，当组件进行优化或完善后，可对组件的元数据信息、可执行程序或源码进行更新升级。组件升级支持历史版本，组件升级后需要重新审核。在升级过程中，系统会保留组件的历史版本信息，确保用户可以随时回退到之前的稳定版本。同时，升级后的组件将被标记为“待审核”状态，管理员或审核团队将对更新后的组件进行审核，确保其功能的正确性、稳定性和安全性。通过审核的组件版本才会重新发布供用户使用，从而保障</w:t>
      </w:r>
      <w:r>
        <w:rPr>
          <w:rFonts w:ascii="仿宋_GB2312" w:hAnsi="仿宋_GB2312" w:cs="仿宋_GB2312" w:hint="eastAsia"/>
          <w:color w:val="000000"/>
          <w:szCs w:val="32"/>
          <w:lang w:val="zh-CN"/>
        </w:rPr>
        <w:t>整个应用仓库中应用的可靠性。</w:t>
      </w:r>
    </w:p>
    <w:p w:rsidR="00C36552" w:rsidP="00C36552">
      <w:pPr>
        <w:pStyle w:val="Heading5"/>
        <w:keepNext/>
        <w:keepLines/>
        <w:widowControl w:val="0"/>
        <w:numPr>
          <w:ilvl w:val="4"/>
          <w:numId w:val="4"/>
        </w:numPr>
        <w:spacing w:line="560" w:lineRule="exact"/>
        <w:ind w:left="0" w:firstLine="0"/>
        <w:jc w:val="both"/>
      </w:pPr>
      <w:r>
        <w:rPr>
          <w:rFonts w:hint="eastAsia"/>
        </w:rPr>
        <w:t>气象组件版本并行</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对于已经升级的气象组件，仍然保存其旧版本的元数据信息、实体文件等内容，供用户手动选择，或版本回滚场景下使用，直至组件完全退出，以提高应用仓库中统一管理的组件的容错率。</w:t>
      </w:r>
    </w:p>
    <w:p w:rsidR="00C36552" w:rsidP="00C36552">
      <w:pPr>
        <w:pStyle w:val="Heading5"/>
        <w:keepNext/>
        <w:keepLines/>
        <w:widowControl w:val="0"/>
        <w:numPr>
          <w:ilvl w:val="4"/>
          <w:numId w:val="4"/>
        </w:numPr>
        <w:spacing w:line="560" w:lineRule="exact"/>
        <w:ind w:left="0" w:firstLine="0"/>
        <w:jc w:val="both"/>
      </w:pPr>
      <w:r>
        <w:rPr>
          <w:rFonts w:hint="eastAsia"/>
        </w:rPr>
        <w:t>气象组件退出</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为了满足不同业务功能的动态管理需求，提供组件退出功能。当组件不再面向其他用户提供检索、下载、申请使用等功能时，通过组件退出使已发布的组件进行下架，同时确保数据的完整性和安全性。组件元数据及实体仍然存在，对应的业务系统不受影响。用户在访问已下架组件时，系统会提示组件已停止服务。</w:t>
      </w:r>
    </w:p>
    <w:p w:rsidR="00C36552" w:rsidP="00C36552">
      <w:pPr>
        <w:pStyle w:val="Heading5"/>
        <w:keepNext/>
        <w:keepLines/>
        <w:widowControl w:val="0"/>
        <w:numPr>
          <w:ilvl w:val="4"/>
          <w:numId w:val="4"/>
        </w:numPr>
        <w:spacing w:line="560" w:lineRule="exact"/>
        <w:ind w:left="0" w:firstLine="0"/>
        <w:jc w:val="both"/>
      </w:pPr>
      <w:r>
        <w:rPr>
          <w:rFonts w:hint="eastAsia"/>
        </w:rPr>
        <w:t>气象组件退出审核</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对组件退出申请进行审核，确保其符合相关标准和规定，同时评估退出对现有用户的影响。退出审核是确保组件退出过程合规且对用户影响最小化的关键步骤。</w:t>
      </w:r>
    </w:p>
    <w:p w:rsidR="00C36552" w:rsidP="00C36552">
      <w:pPr>
        <w:pStyle w:val="Heading5"/>
        <w:keepNext/>
        <w:keepLines/>
        <w:widowControl w:val="0"/>
        <w:numPr>
          <w:ilvl w:val="4"/>
          <w:numId w:val="4"/>
        </w:numPr>
        <w:spacing w:line="560" w:lineRule="exact"/>
        <w:ind w:left="0" w:firstLine="0"/>
        <w:jc w:val="both"/>
      </w:pPr>
      <w:r>
        <w:rPr>
          <w:rFonts w:hint="eastAsia"/>
        </w:rPr>
        <w:t>气象组件申请</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针对短临应用仓库中发布的算法、数据、接口、插件等组件，用户根据自己的需求，向管理员或贡献者提交使用申请，以获得所需的使用权。管理员或贡献者将根据用户的需求、使用目的以及是否符合相关使用规范等因素进行审核。审核通过后，用户将获得相应的使用授权，从而能够使用相关组件，以满足其在气象短临工程中的研究、分析、业务应用等方面的需求。</w:t>
      </w:r>
    </w:p>
    <w:p w:rsidR="00C36552" w:rsidP="00C36552">
      <w:pPr>
        <w:pStyle w:val="Heading5"/>
        <w:keepNext/>
        <w:keepLines/>
        <w:widowControl w:val="0"/>
        <w:numPr>
          <w:ilvl w:val="4"/>
          <w:numId w:val="4"/>
        </w:numPr>
        <w:spacing w:line="560" w:lineRule="exact"/>
        <w:ind w:left="0" w:firstLine="0"/>
        <w:jc w:val="both"/>
      </w:pPr>
      <w:r>
        <w:rPr>
          <w:rFonts w:hint="eastAsia"/>
        </w:rPr>
        <w:t>气象组件申请审核</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支持管理员对用户的组件使用申请进行审核，评估其合理性和合规性，确保组件的使用符合气象业务的要求。</w:t>
      </w:r>
    </w:p>
    <w:p w:rsidR="00C36552" w:rsidP="00C36552">
      <w:pPr>
        <w:pStyle w:val="Heading5"/>
        <w:keepNext/>
        <w:keepLines/>
        <w:widowControl w:val="0"/>
        <w:numPr>
          <w:ilvl w:val="4"/>
          <w:numId w:val="4"/>
        </w:numPr>
        <w:spacing w:line="560" w:lineRule="exact"/>
        <w:ind w:left="0" w:firstLine="0"/>
        <w:jc w:val="both"/>
      </w:pPr>
      <w:r>
        <w:rPr>
          <w:rFonts w:hint="eastAsia"/>
        </w:rPr>
        <w:t>气象组件下载</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针对已经获得使用权限的算法、数据、接口、插件等组件，提供下载功能。用户可以通</w:t>
      </w:r>
      <w:r>
        <w:rPr>
          <w:rFonts w:ascii="仿宋_GB2312" w:hAnsi="仿宋_GB2312" w:cs="仿宋_GB2312" w:hint="eastAsia"/>
          <w:color w:val="000000"/>
          <w:szCs w:val="32"/>
          <w:lang w:val="zh-CN"/>
        </w:rPr>
        <w:t>过该组件浏览可用的列表，选择需要的组件进行下载，并保存到指定的目录中。用户在应用仓库门户中可查看，其中集中展示了所有已授权的组件资源，包括算法、数据、接口和插件等。这些组件会按照分类和标签进行展示，方便用户快速查找和定位。</w:t>
      </w:r>
    </w:p>
    <w:p w:rsidR="00C36552" w:rsidP="00C36552">
      <w:pPr>
        <w:pStyle w:val="Heading5"/>
        <w:keepNext/>
        <w:keepLines/>
        <w:widowControl w:val="0"/>
        <w:numPr>
          <w:ilvl w:val="4"/>
          <w:numId w:val="4"/>
        </w:numPr>
        <w:spacing w:line="560" w:lineRule="exact"/>
        <w:ind w:left="0" w:firstLine="0"/>
        <w:jc w:val="both"/>
      </w:pPr>
      <w:r>
        <w:rPr>
          <w:rFonts w:hint="eastAsia"/>
        </w:rPr>
        <w:t>气象组件评价</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组件评价为用户提供了一个针对组件评价、分享经验功能。通过此功能，用户可以对使用的组件进行评分、撰写评论，并对组件的功能、性能、文档完整性和开发者支持等方面提出具体的评价。这些评价不仅帮助其他用户在选择组件时做出决策，也为开发者提供了用户反馈，指导开发者进行后续的优化和更新。</w:t>
      </w:r>
    </w:p>
    <w:p w:rsidR="00C36552" w:rsidP="00C36552">
      <w:pPr>
        <w:pStyle w:val="Heading5"/>
        <w:keepNext/>
        <w:keepLines/>
        <w:widowControl w:val="0"/>
        <w:numPr>
          <w:ilvl w:val="4"/>
          <w:numId w:val="4"/>
        </w:numPr>
        <w:spacing w:line="560" w:lineRule="exact"/>
        <w:ind w:left="0" w:firstLine="0"/>
        <w:jc w:val="both"/>
      </w:pPr>
      <w:r>
        <w:t>气象组件接口管理</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已通过审核的算法、数据、接口、插件等组件提供接口服务，用户可以通过标准化的接口调用方式访问和使用这些组件的功能或数据资源。这些接口服务支持多种调用方式，满足不同用户的技术需求和使用场景。同时，系统会对接口的调用进行严格的权限管理和监控，确保只有经过授权的用户能够访问相应的接口，并对调用行为进行记录和审计，以保障系统及数据的安全性。、</w:t>
      </w:r>
    </w:p>
    <w:p w:rsidR="00C36552" w:rsidP="00C36552">
      <w:pPr>
        <w:pStyle w:val="Heading5"/>
        <w:keepNext/>
        <w:keepLines/>
        <w:widowControl w:val="0"/>
        <w:numPr>
          <w:ilvl w:val="4"/>
          <w:numId w:val="4"/>
        </w:numPr>
        <w:spacing w:line="560" w:lineRule="exact"/>
        <w:ind w:left="0" w:firstLine="0"/>
        <w:jc w:val="both"/>
      </w:pPr>
      <w:r>
        <w:t>气象组件接口</w:t>
      </w:r>
      <w:r>
        <w:rPr>
          <w:rFonts w:hint="eastAsia"/>
        </w:rPr>
        <w:t>性能分析</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通过监控和测量接口的响应时间、吞吐量、错误率、并发能力等关键指标，评估接口服务的效率、稳定性和资源消耗，定位瓶颈、优化响应速度，保障短临业务的访问。</w:t>
      </w:r>
    </w:p>
    <w:p w:rsidR="00C36552" w:rsidP="00C36552">
      <w:pPr>
        <w:pStyle w:val="Heading5"/>
        <w:keepNext/>
        <w:keepLines/>
        <w:widowControl w:val="0"/>
        <w:numPr>
          <w:ilvl w:val="4"/>
          <w:numId w:val="4"/>
        </w:numPr>
        <w:spacing w:line="560" w:lineRule="exact"/>
        <w:ind w:left="0" w:firstLine="0"/>
        <w:jc w:val="both"/>
      </w:pPr>
      <w:r>
        <w:t>气象组件版本控制</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在短临应用仓库中，气象组件版本控制是确保系统稳定性和可追溯性的关键机制。每次对组件进行更新或优化时，系统会自动生成新的版本号，并详细记录更新内容、时间及发布者等信息，方便用户追踪组件的演变过程。此外，该功能会明确记录组件之间的依赖关系和兼容性信息，确保在复杂应用环境中各组件的协同运行。每次版本更新都需要经过审核，通过审核的版本重新发布供用户使用，从而保障每个版本的质量和安全性。用户在使用新版本时遇到问题，系统也支持版本回退，确保用户能够恢复到之前的稳定版本运行，同时保留所</w:t>
      </w:r>
      <w:r>
        <w:rPr>
          <w:rFonts w:ascii="仿宋_GB2312" w:hAnsi="仿宋_GB2312" w:cs="仿宋_GB2312" w:hint="eastAsia"/>
          <w:color w:val="000000"/>
          <w:szCs w:val="32"/>
          <w:lang w:val="zh-CN"/>
        </w:rPr>
        <w:t>有版本的数据和配置信息，为气象短临应用的开发、维护和使用提供支持。</w:t>
      </w:r>
    </w:p>
    <w:p w:rsidR="00C36552" w:rsidP="00C36552">
      <w:pPr>
        <w:pStyle w:val="Heading5"/>
        <w:keepNext/>
        <w:keepLines/>
        <w:widowControl w:val="0"/>
        <w:numPr>
          <w:ilvl w:val="4"/>
          <w:numId w:val="4"/>
        </w:numPr>
        <w:spacing w:line="560" w:lineRule="exact"/>
        <w:ind w:left="0" w:firstLine="0"/>
        <w:jc w:val="both"/>
      </w:pPr>
      <w:r>
        <w:rPr>
          <w:rFonts w:hint="eastAsia"/>
        </w:rPr>
        <w:t>气象组件依赖分析</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在气象组件的开发与管理中，气象组件依赖分析确保系统高效运行和稳定性。气象组件存在相互依赖，形成依赖关系网络。通过依赖分析，系统能够清晰地识别每个组件所依赖的其他组件及其版本要求，同时确定自身被其他组件所依赖情况。在气象组件更新或版本切换时，快速评估对整个应用生态的影响，避免因版本不兼容导致的功能异常或系统崩溃，同样能够优化组件的加载顺序和资源分配，提升系统的整体性能。</w:t>
      </w:r>
    </w:p>
    <w:p w:rsidR="00C36552" w:rsidP="00C36552">
      <w:pPr>
        <w:pStyle w:val="Heading5"/>
        <w:keepNext/>
        <w:keepLines/>
        <w:widowControl w:val="0"/>
        <w:numPr>
          <w:ilvl w:val="4"/>
          <w:numId w:val="4"/>
        </w:numPr>
        <w:spacing w:line="560" w:lineRule="exact"/>
        <w:ind w:left="0" w:firstLine="0"/>
        <w:jc w:val="both"/>
      </w:pPr>
      <w:r>
        <w:rPr>
          <w:rFonts w:hint="eastAsia"/>
        </w:rPr>
        <w:t>气象组件依赖评估</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用户使用短临气象组件时，自动触发对配置的特定版本的依赖的评估，若因安全性、兼容性等原因无法满足使用需求时，对用户进行提示。</w:t>
      </w:r>
    </w:p>
    <w:p w:rsidR="00C36552" w:rsidP="00C36552">
      <w:pPr>
        <w:pStyle w:val="Heading4"/>
        <w:keepNext/>
        <w:keepLines/>
        <w:widowControl w:val="0"/>
        <w:numPr>
          <w:ilvl w:val="3"/>
          <w:numId w:val="4"/>
        </w:numPr>
        <w:spacing w:line="560" w:lineRule="exact"/>
        <w:ind w:left="864" w:hanging="864"/>
        <w:jc w:val="both"/>
      </w:pPr>
      <w:r>
        <w:rPr>
          <w:rFonts w:hint="eastAsia"/>
        </w:rPr>
        <w:t>气象组件存储</w:t>
      </w:r>
    </w:p>
    <w:p w:rsidR="00C36552" w:rsidP="00C36552">
      <w:pPr>
        <w:pStyle w:val="NormalIndent"/>
        <w:ind w:firstLine="480"/>
      </w:pPr>
    </w:p>
    <w:p w:rsidR="00C36552" w:rsidP="00C36552">
      <w:pPr>
        <w:pStyle w:val="Heading5"/>
        <w:keepNext/>
        <w:keepLines/>
        <w:widowControl w:val="0"/>
        <w:numPr>
          <w:ilvl w:val="4"/>
          <w:numId w:val="4"/>
        </w:numPr>
        <w:spacing w:line="560" w:lineRule="exact"/>
        <w:ind w:left="0" w:firstLine="0"/>
        <w:jc w:val="both"/>
      </w:pPr>
      <w:r>
        <w:rPr>
          <w:rFonts w:hint="eastAsia"/>
        </w:rPr>
        <w:t>气象组件存储管理</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气象组件存储管理通过合理的存储策略，系统能够对气象组件及其相关元数据进行高效存储和管理。存储管理支持多种存储介质和架构，如分布式结构化数据库、分布式文件存储等，以满足不同规模和性能需求的场景。同时，系统会自动对存储的组件进行分类、索引和备份，确保组件的快速检索及其数据的完整性。通过严格的权限控制和国产算法加密措施，存储管理可以确保组件在存储和传输过程中的安全性，防止数据泄露或未经授权的访问。</w:t>
      </w:r>
    </w:p>
    <w:p w:rsidR="00C36552" w:rsidP="00C36552">
      <w:pPr>
        <w:pStyle w:val="Heading5"/>
        <w:keepNext/>
        <w:keepLines/>
        <w:widowControl w:val="0"/>
        <w:numPr>
          <w:ilvl w:val="4"/>
          <w:numId w:val="4"/>
        </w:numPr>
        <w:spacing w:line="560" w:lineRule="exact"/>
        <w:ind w:left="0" w:firstLine="0"/>
        <w:jc w:val="both"/>
      </w:pPr>
      <w:r>
        <w:rPr>
          <w:rFonts w:hint="eastAsia"/>
        </w:rPr>
        <w:t>气象组件元数据管理</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气象组件元数据管理为气象组件的高效管理和使用提供了基础支持。元数据是描述气象组件（包括算法、数据、接口、插件等）的关键信息，涵盖了组件的名称、版本、功能描述、适用场景、开发者信息、发布日期等内容。通过规范、完善的元数据管理，用户可以快速了解组件的基本信息和使用要求，从而更高效地选择和使用适合的组件。同时，元数据管理还支持对元数据的动态更新和维护，确保组件信息的准确性和时效性。此外，系统会利用元数据进行组件的分类、搜索和推荐，帮助用户快速定位所需的组件。</w:t>
      </w:r>
    </w:p>
    <w:p w:rsidR="00C36552" w:rsidP="00C36552">
      <w:pPr>
        <w:pStyle w:val="Heading5"/>
        <w:keepNext/>
        <w:keepLines/>
        <w:widowControl w:val="0"/>
        <w:numPr>
          <w:ilvl w:val="4"/>
          <w:numId w:val="4"/>
        </w:numPr>
        <w:spacing w:line="560" w:lineRule="exact"/>
        <w:ind w:left="0" w:firstLine="0"/>
        <w:jc w:val="both"/>
      </w:pPr>
      <w:r>
        <w:rPr>
          <w:rFonts w:hint="eastAsia"/>
        </w:rPr>
        <w:t>气象组件实体文件管理</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气象组件实体文件管理为气象组件的全生命周期管理提供了核心载体支撑。实体文件作为组件的物理存在形式，包含打包压缩后的可直接使用的二进制代码</w:t>
      </w:r>
      <w:r>
        <w:rPr>
          <w:rFonts w:ascii="仿宋_GB2312" w:hAnsi="仿宋_GB2312" w:cs="仿宋_GB2312" w:hint="eastAsia"/>
          <w:color w:val="000000"/>
          <w:szCs w:val="32"/>
          <w:lang w:val="zh-CN"/>
        </w:rPr>
        <w:t>/</w:t>
      </w:r>
      <w:r>
        <w:rPr>
          <w:rFonts w:ascii="仿宋_GB2312" w:hAnsi="仿宋_GB2312" w:cs="仿宋_GB2312" w:hint="eastAsia"/>
          <w:color w:val="000000"/>
          <w:szCs w:val="32"/>
          <w:lang w:val="zh-CN"/>
        </w:rPr>
        <w:t>源码文件技术文档、使用示例等完整资源包。通过标准化的实体文件管理体系，实现与元数据的强关联。</w:t>
      </w:r>
    </w:p>
    <w:p w:rsidR="00C36552" w:rsidP="00C36552">
      <w:pPr>
        <w:pStyle w:val="Heading5"/>
        <w:keepNext/>
        <w:keepLines/>
        <w:widowControl w:val="0"/>
        <w:numPr>
          <w:ilvl w:val="4"/>
          <w:numId w:val="4"/>
        </w:numPr>
        <w:spacing w:line="560" w:lineRule="exact"/>
        <w:ind w:left="0" w:firstLine="0"/>
        <w:jc w:val="both"/>
      </w:pPr>
      <w:r>
        <w:rPr>
          <w:rFonts w:hint="eastAsia"/>
        </w:rPr>
        <w:t>气象组件实体文件索引管理</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气象组件实体文件索引库表为组件实体文件的快速检索与高效管理提供了结构化存储支撑。该索引库表作为实体文件的元数据中枢，系统化记录了包括文件存储路径、文件摘要、文件大小、压缩状态、访问权限等核心字段，同时维护与元数据主表的关联关系。通过建立多维索引，支持定位到特定版本的组件实体文件包，快速获取指定实体文件。</w:t>
      </w:r>
    </w:p>
    <w:p w:rsidR="00C36552" w:rsidP="00C36552">
      <w:pPr>
        <w:pStyle w:val="Heading5"/>
        <w:keepNext/>
        <w:keepLines/>
        <w:widowControl w:val="0"/>
        <w:numPr>
          <w:ilvl w:val="4"/>
          <w:numId w:val="4"/>
        </w:numPr>
        <w:spacing w:line="560" w:lineRule="exact"/>
        <w:ind w:left="0" w:firstLine="0"/>
        <w:jc w:val="both"/>
      </w:pPr>
      <w:r>
        <w:rPr>
          <w:rFonts w:hAnsi="仿宋_GB2312" w:cs="仿宋_GB2312" w:hint="eastAsia"/>
          <w:szCs w:val="32"/>
        </w:rPr>
        <w:t>气象组件</w:t>
      </w:r>
      <w:r>
        <w:rPr>
          <w:rFonts w:hint="eastAsia"/>
        </w:rPr>
        <w:t>依赖管理</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气象组件之间往往存在复杂的依赖关系，这些关系决定了组件的使用先后顺序和系统兼容性。通过依赖管理，系统能够自动识别和解析组件之间的依赖关系，确保在安装、更新或使用组件时，所有依赖项都能被正确满足。当用户选择某一组件时，系统会自动检查并提示所需的依赖组件及其版本，同时提供一键安装或更新的功能，避免因依赖缺失或版本冲突导致的功能异常。此外，依赖管理还支持对组件依赖关系的可视化展示，帮助开发者清晰了解组件间的关联，优化开发流程。通过精细化的依赖管理，短临应用仓库能够实现高效、稳定的运行，同时为开发者提供更加便捷的开发环境。</w:t>
      </w:r>
    </w:p>
    <w:p w:rsidR="00C36552" w:rsidP="00C36552">
      <w:pPr>
        <w:pStyle w:val="Heading5"/>
        <w:keepNext/>
        <w:keepLines/>
        <w:widowControl w:val="0"/>
        <w:numPr>
          <w:ilvl w:val="4"/>
          <w:numId w:val="4"/>
        </w:numPr>
        <w:spacing w:line="560" w:lineRule="exact"/>
        <w:ind w:left="0" w:firstLine="0"/>
        <w:jc w:val="both"/>
      </w:pPr>
      <w:r>
        <w:rPr>
          <w:rFonts w:hAnsi="仿宋_GB2312" w:cs="仿宋_GB2312" w:hint="eastAsia"/>
          <w:szCs w:val="32"/>
        </w:rPr>
        <w:t>气象组件</w:t>
      </w:r>
      <w:r>
        <w:rPr>
          <w:rFonts w:hint="eastAsia"/>
        </w:rPr>
        <w:t>版本关系管理</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气象组件版本关系管理确保气象软件系统稳定运行和高效协同。在复杂的应用环境中，不同版本的气象组件之间存在着复杂的依赖和兼容性关系。通过版本关系管理，系统能够清晰地记录和追踪每个组件的版本历史、依赖关系以及与其他组件的适配情况。当用户选择使用某一版本的组件时，系统会自动推荐与之兼容的其他组件版本，避免因版本不匹配导致的功能异常或系统崩溃。同时，版本关系管理支持多版本并存，用户可以根据实际需求灵活切换不同版本的组件，确保业务的连续性。</w:t>
      </w:r>
    </w:p>
    <w:p w:rsidR="00C36552" w:rsidP="00C36552">
      <w:pPr>
        <w:pStyle w:val="Heading5"/>
        <w:keepNext/>
        <w:keepLines/>
        <w:widowControl w:val="0"/>
        <w:numPr>
          <w:ilvl w:val="4"/>
          <w:numId w:val="4"/>
        </w:numPr>
        <w:spacing w:line="560" w:lineRule="exact"/>
        <w:ind w:left="0" w:firstLine="0"/>
        <w:jc w:val="both"/>
      </w:pPr>
      <w:r>
        <w:rPr>
          <w:rFonts w:hAnsi="仿宋_GB2312" w:cs="仿宋_GB2312" w:hint="eastAsia"/>
          <w:szCs w:val="32"/>
        </w:rPr>
        <w:t>气象</w:t>
      </w:r>
      <w:r>
        <w:rPr>
          <w:rFonts w:hint="eastAsia"/>
        </w:rPr>
        <w:t>组件应用配置管理</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气象组件应用配置管理通过集中化的配置管理系统，用户可以对气象组件的各项参数进行灵活配置和管理。配置管理支持多种参数类型，如数值、字符串、路径等，并提供可视化界面，方便用户快速调整和优化组件的运行参数。配置管理与权限管理相结合，经过授权的用户能够对关键配置进行修改，保障系统的安全性和稳定性。通过精细化的气象组件应用配置管理，用户能够根据不同的业务场景和数据环境，快速调整组件行为，提升气象应用的整体性能和适应性。</w:t>
      </w:r>
    </w:p>
    <w:p w:rsidR="00C36552" w:rsidP="00C36552">
      <w:pPr>
        <w:pStyle w:val="Heading5"/>
        <w:keepNext/>
        <w:keepLines/>
        <w:widowControl w:val="0"/>
        <w:numPr>
          <w:ilvl w:val="4"/>
          <w:numId w:val="4"/>
        </w:numPr>
        <w:spacing w:line="560" w:lineRule="exact"/>
        <w:ind w:left="0" w:firstLine="0"/>
        <w:jc w:val="both"/>
      </w:pPr>
      <w:r>
        <w:rPr>
          <w:rFonts w:hAnsi="仿宋_GB2312" w:cs="仿宋_GB2312" w:hint="eastAsia"/>
          <w:szCs w:val="32"/>
        </w:rPr>
        <w:t>气象</w:t>
      </w:r>
      <w:r>
        <w:rPr>
          <w:rFonts w:hint="eastAsia"/>
        </w:rPr>
        <w:t>组件评价管理</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为了提升气象组件的应用效益与服务品质，进一步优化用户体验与反馈管理机制，对用户提交的组件评价信息进行系统化、规范化的统一管理。通过构建完善的评价数据存储体系，支持对多元化的用户反馈内容（包括但不限于评分数据、文字评论、使用建议等）进行高效、安全、可追溯的采集、存储与分析，从而为后续的组件功能迭代、性能优化及用户满意度提升提供强有力的数据支撑与决策依据。</w:t>
      </w:r>
    </w:p>
    <w:p w:rsidR="00C36552" w:rsidP="00C36552">
      <w:pPr>
        <w:pStyle w:val="Heading5"/>
        <w:keepNext/>
        <w:keepLines/>
        <w:widowControl w:val="0"/>
        <w:numPr>
          <w:ilvl w:val="4"/>
          <w:numId w:val="4"/>
        </w:numPr>
        <w:spacing w:line="560" w:lineRule="exact"/>
        <w:ind w:left="0" w:firstLine="0"/>
        <w:jc w:val="both"/>
      </w:pPr>
      <w:r>
        <w:rPr>
          <w:rFonts w:hAnsi="仿宋_GB2312" w:cs="仿宋_GB2312" w:hint="eastAsia"/>
          <w:szCs w:val="32"/>
        </w:rPr>
        <w:t>气象</w:t>
      </w:r>
      <w:r>
        <w:rPr>
          <w:rFonts w:hint="eastAsia"/>
        </w:rPr>
        <w:t>组件审核记录存储</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气象组件审核记录存储为组件全生命周期的质量管控提供完整审计追踪能力。通过结构化的库表记录关联组件版本、审核类型、审核人员、审核意见等内容，并与组件元数据、实体文件建立双向关联。</w:t>
      </w:r>
    </w:p>
    <w:p w:rsidR="00C36552" w:rsidP="00C36552">
      <w:pPr>
        <w:pStyle w:val="Heading5"/>
        <w:keepNext/>
        <w:keepLines/>
        <w:widowControl w:val="0"/>
        <w:numPr>
          <w:ilvl w:val="4"/>
          <w:numId w:val="4"/>
        </w:numPr>
        <w:spacing w:line="560" w:lineRule="exact"/>
        <w:ind w:left="0" w:firstLine="0"/>
        <w:jc w:val="both"/>
      </w:pPr>
      <w:r>
        <w:rPr>
          <w:rFonts w:hAnsi="仿宋_GB2312" w:cs="仿宋_GB2312" w:hint="eastAsia"/>
          <w:szCs w:val="32"/>
        </w:rPr>
        <w:t>气象</w:t>
      </w:r>
      <w:r>
        <w:rPr>
          <w:rFonts w:hint="eastAsia"/>
        </w:rPr>
        <w:t>组件备份</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为了确保气象软件应用的高可用性和数据安全性，气象组件备份是不可或缺的重要环节。通过定期对气象组件进行备份，系统能够完整地保存组件的元数据、配置信息、代码文件以及相关数据。备份策略包括全量备份和增量备份，全量备份用于完整保存组件的当前状态，而增量备份则专注于备份自上次备份以来的变更内容，从而提高备份效率并节省存储空间。此外，备份数据会存储在异地存储设施中，以防止本地灾难导致数据永久丢失。</w:t>
      </w:r>
    </w:p>
    <w:p w:rsidR="00C36552" w:rsidP="00C36552">
      <w:pPr>
        <w:pStyle w:val="Heading5"/>
        <w:keepNext/>
        <w:keepLines/>
        <w:widowControl w:val="0"/>
        <w:numPr>
          <w:ilvl w:val="4"/>
          <w:numId w:val="4"/>
        </w:numPr>
        <w:spacing w:line="560" w:lineRule="exact"/>
        <w:ind w:left="0" w:firstLine="0"/>
        <w:jc w:val="both"/>
      </w:pPr>
      <w:r>
        <w:rPr>
          <w:rFonts w:hint="eastAsia"/>
        </w:rPr>
        <w:t>气象组件恢复</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气象组件恢复功能为短临应用仓库中的组件存在异常时，提供快速恢复的功能。在面对系统故障、数据丢失或组件损坏等突发情况时，快速有效的恢复机制能够确保气象业务的连续性。通过事先制定的恢复策略，系统可以依据备份数据，快速还原气象组件的元数据、配置信息、代码文件以及相关数据，将组件恢复到正常运行状态。恢复过程中，系统会校验数据的完整性和一致性。通过完善的气象组件恢复机制，能够最大限度减少业务故障时间，保障短临应用仓库的稳定性。</w:t>
      </w:r>
    </w:p>
    <w:p w:rsidR="00C36552" w:rsidP="00C36552">
      <w:pPr>
        <w:pStyle w:val="Heading4"/>
        <w:keepNext/>
        <w:keepLines/>
        <w:widowControl w:val="0"/>
        <w:numPr>
          <w:ilvl w:val="3"/>
          <w:numId w:val="4"/>
        </w:numPr>
        <w:spacing w:line="560" w:lineRule="exact"/>
        <w:ind w:left="864" w:hanging="864"/>
        <w:jc w:val="both"/>
      </w:pPr>
      <w:r>
        <w:rPr>
          <w:rFonts w:hint="eastAsia"/>
        </w:rPr>
        <w:t>气象组件共享服务</w:t>
      </w:r>
    </w:p>
    <w:p w:rsidR="00C36552" w:rsidP="00C36552">
      <w:pPr>
        <w:pStyle w:val="Heading5"/>
        <w:keepNext/>
        <w:keepLines/>
        <w:widowControl w:val="0"/>
        <w:numPr>
          <w:ilvl w:val="4"/>
          <w:numId w:val="4"/>
        </w:numPr>
        <w:spacing w:line="560" w:lineRule="exact"/>
        <w:ind w:left="0" w:firstLine="0"/>
        <w:jc w:val="both"/>
      </w:pPr>
      <w:r>
        <w:rPr>
          <w:rFonts w:hAnsi="仿宋_GB2312" w:cs="仿宋_GB2312" w:hint="eastAsia"/>
          <w:szCs w:val="32"/>
        </w:rPr>
        <w:t>用户</w:t>
      </w:r>
      <w:r>
        <w:rPr>
          <w:rFonts w:hint="eastAsia"/>
        </w:rPr>
        <w:t>认证管理</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对用户身份进行认证，确保只有授权用户可以访问和操作气象组件，支持气象证书识别，保障系统的安全性，防止未授权访问。</w:t>
      </w:r>
    </w:p>
    <w:p w:rsidR="00C36552" w:rsidP="00C36552">
      <w:pPr>
        <w:pStyle w:val="Heading5"/>
        <w:keepNext/>
        <w:keepLines/>
        <w:widowControl w:val="0"/>
        <w:numPr>
          <w:ilvl w:val="4"/>
          <w:numId w:val="4"/>
        </w:numPr>
        <w:spacing w:line="560" w:lineRule="exact"/>
        <w:ind w:left="0" w:firstLine="0"/>
        <w:jc w:val="both"/>
      </w:pPr>
      <w:r>
        <w:rPr>
          <w:rFonts w:hAnsi="仿宋_GB2312" w:cs="仿宋_GB2312" w:hint="eastAsia"/>
          <w:szCs w:val="32"/>
        </w:rPr>
        <w:t>用户</w:t>
      </w:r>
      <w:r>
        <w:rPr>
          <w:rFonts w:hint="eastAsia"/>
        </w:rPr>
        <w:t>权限管理</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用户权限管理通过精细化的权限设置，系统能够根据用户的角色和职责，为其分配不同的操作权限。普通用户仅具有浏览已发布的气象组件的权限，并可对已发布的组件申请使用下载权限。开发者可以上传、更新和管理自己开发的组件。管理员则拥有最高权限，负责审核组件发布、管理用户账户、监控系统运行状态以及维护整体安全性。通过严格的用户权限管理，短临应用仓库系统能够有效保障数据安全，防止未授权使用和操作，同时为不同用户提供符合其需求的功能和服务。</w:t>
      </w:r>
    </w:p>
    <w:p w:rsidR="00C36552" w:rsidP="00C36552">
      <w:pPr>
        <w:pStyle w:val="Heading5"/>
        <w:keepNext/>
        <w:keepLines/>
        <w:widowControl w:val="0"/>
        <w:numPr>
          <w:ilvl w:val="4"/>
          <w:numId w:val="4"/>
        </w:numPr>
        <w:spacing w:line="560" w:lineRule="exact"/>
        <w:ind w:left="0" w:firstLine="0"/>
        <w:jc w:val="both"/>
      </w:pPr>
      <w:r>
        <w:rPr>
          <w:rFonts w:hint="eastAsia"/>
        </w:rPr>
        <w:t>气象组件展示</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组件展示负责短临工程短临应用仓库中组件展示，以可视化的方式向用户展示注册并通过审核的组件。此功能提供了一个展示界面，使用户能够轻松浏览和搜索仓库中的组件，查看每个组件的详细信息，包括功能描述、版本历史、开发者信息、使用示例。用户可以根据自己的需求快速定位到合适的组件。</w:t>
      </w:r>
    </w:p>
    <w:p w:rsidR="00C36552" w:rsidP="00C36552">
      <w:pPr>
        <w:pStyle w:val="Heading5"/>
        <w:keepNext/>
        <w:keepLines/>
        <w:widowControl w:val="0"/>
        <w:numPr>
          <w:ilvl w:val="4"/>
          <w:numId w:val="4"/>
        </w:numPr>
        <w:spacing w:line="560" w:lineRule="exact"/>
        <w:ind w:left="0" w:firstLine="0"/>
        <w:jc w:val="both"/>
      </w:pPr>
      <w:r>
        <w:rPr>
          <w:rFonts w:hint="eastAsia"/>
        </w:rPr>
        <w:t>气象组件评价展示</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将用户提交的对使用的组件评分、评论等内容进行可视化展示，支持对组件的功能、性能、文档完整性和开发者支持等方面具体的评价信息，帮助其他短临业务的用户在查看组件时获得真实体验信息。</w:t>
      </w:r>
      <w:r>
        <w:rPr>
          <w:rFonts w:ascii="仿宋_GB2312" w:hAnsi="仿宋_GB2312" w:cs="仿宋_GB2312" w:hint="eastAsia"/>
          <w:color w:val="000000"/>
          <w:szCs w:val="32"/>
          <w:lang w:val="zh-CN"/>
        </w:rPr>
        <w:t xml:space="preserve"> </w:t>
      </w:r>
    </w:p>
    <w:p w:rsidR="00C36552" w:rsidP="00C36552">
      <w:pPr>
        <w:pStyle w:val="Heading5"/>
        <w:keepNext/>
        <w:keepLines/>
        <w:widowControl w:val="0"/>
        <w:numPr>
          <w:ilvl w:val="4"/>
          <w:numId w:val="4"/>
        </w:numPr>
        <w:spacing w:line="560" w:lineRule="exact"/>
        <w:ind w:left="0" w:firstLine="0"/>
        <w:jc w:val="both"/>
      </w:pPr>
      <w:r>
        <w:rPr>
          <w:rFonts w:hAnsi="仿宋_GB2312" w:cs="仿宋_GB2312" w:hint="eastAsia"/>
          <w:szCs w:val="32"/>
        </w:rPr>
        <w:t>气象</w:t>
      </w:r>
      <w:r>
        <w:rPr>
          <w:rFonts w:hint="eastAsia"/>
        </w:rPr>
        <w:t>组件分类</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对气象组件进行分类管理，方便用户快速查找所需组件，支持多级分类和自定义分类，帮助用户快速定位所需组件，提升用户体验。</w:t>
      </w:r>
    </w:p>
    <w:p w:rsidR="00C36552" w:rsidP="00C36552">
      <w:pPr>
        <w:pStyle w:val="Heading5"/>
        <w:keepNext/>
        <w:keepLines/>
        <w:widowControl w:val="0"/>
        <w:numPr>
          <w:ilvl w:val="4"/>
          <w:numId w:val="4"/>
        </w:numPr>
        <w:spacing w:line="560" w:lineRule="exact"/>
        <w:ind w:left="0" w:firstLine="0"/>
        <w:jc w:val="both"/>
      </w:pPr>
      <w:r>
        <w:rPr>
          <w:rFonts w:hAnsi="仿宋_GB2312" w:cs="仿宋_GB2312" w:hint="eastAsia"/>
          <w:szCs w:val="32"/>
        </w:rPr>
        <w:t>气象</w:t>
      </w:r>
      <w:r>
        <w:rPr>
          <w:rFonts w:hint="eastAsia"/>
        </w:rPr>
        <w:t>组件专题</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创建气象组件专题，针对特定场景或需求推荐相关组件，帮助用户快速找到适合的解决方案，为用户提供针对性的组件推荐，提升组件的使用效率。</w:t>
      </w:r>
    </w:p>
    <w:p w:rsidR="00C36552" w:rsidP="00C36552">
      <w:pPr>
        <w:pStyle w:val="Heading5"/>
        <w:keepNext/>
        <w:keepLines/>
        <w:widowControl w:val="0"/>
        <w:numPr>
          <w:ilvl w:val="4"/>
          <w:numId w:val="4"/>
        </w:numPr>
        <w:spacing w:line="560" w:lineRule="exact"/>
        <w:ind w:left="0" w:firstLine="0"/>
        <w:jc w:val="both"/>
      </w:pPr>
      <w:r>
        <w:rPr>
          <w:rFonts w:hAnsi="仿宋_GB2312" w:cs="仿宋_GB2312" w:hint="eastAsia"/>
          <w:szCs w:val="32"/>
        </w:rPr>
        <w:t>气象</w:t>
      </w:r>
      <w:r>
        <w:rPr>
          <w:rFonts w:hint="eastAsia"/>
        </w:rPr>
        <w:t>组件标签</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为气象组件添加标签，便于用户通过关键词搜索和筛选，支持用户自定义标签和系统推荐标签，帮助用户快速找到相关组件，提升搜索效率。</w:t>
      </w:r>
    </w:p>
    <w:p w:rsidR="00C36552" w:rsidP="00C36552">
      <w:pPr>
        <w:pStyle w:val="Heading5"/>
        <w:keepNext/>
        <w:keepLines/>
        <w:widowControl w:val="0"/>
        <w:numPr>
          <w:ilvl w:val="4"/>
          <w:numId w:val="4"/>
        </w:numPr>
        <w:spacing w:line="560" w:lineRule="exact"/>
        <w:ind w:left="0" w:firstLine="0"/>
        <w:jc w:val="both"/>
      </w:pPr>
      <w:r>
        <w:rPr>
          <w:rFonts w:hAnsi="仿宋_GB2312" w:cs="仿宋_GB2312" w:hint="eastAsia"/>
          <w:szCs w:val="32"/>
        </w:rPr>
        <w:t>气</w:t>
      </w:r>
      <w:r>
        <w:rPr>
          <w:rStyle w:val="5"/>
          <w:rFonts w:hint="eastAsia"/>
        </w:rPr>
        <w:t>象</w:t>
      </w:r>
      <w:r>
        <w:rPr>
          <w:rFonts w:hint="eastAsia"/>
        </w:rPr>
        <w:t>组件查询</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气象组件查询功能为用户提供高效、便捷的组件检索服务。用户可以通过关键词、分类、标签、版本号等多种方式，快速查找所需的气象组件，包括算法、数据、接口和插件等。查询结果会详细展示组件的元数据信息，如功能描述、适用场景、更新时间、版本历史以及依赖关系等，帮助用户全面了解组件的特性与用途。此外，系统还支持高级搜索功能，允许用户根据特定条件（如发布时间范围、支持的编程语言等）进行精准筛选，进一步提升查询效率。</w:t>
      </w:r>
    </w:p>
    <w:p w:rsidR="00C36552" w:rsidP="00C36552">
      <w:pPr>
        <w:pStyle w:val="Heading5"/>
        <w:keepNext/>
        <w:keepLines/>
        <w:widowControl w:val="0"/>
        <w:numPr>
          <w:ilvl w:val="4"/>
          <w:numId w:val="4"/>
        </w:numPr>
        <w:spacing w:line="560" w:lineRule="exact"/>
        <w:ind w:left="0" w:firstLine="0"/>
        <w:jc w:val="both"/>
      </w:pPr>
      <w:r>
        <w:rPr>
          <w:rFonts w:hAnsi="仿宋_GB2312" w:cs="仿宋_GB2312" w:hint="eastAsia"/>
          <w:szCs w:val="32"/>
        </w:rPr>
        <w:t>气象</w:t>
      </w:r>
      <w:r>
        <w:rPr>
          <w:rFonts w:hint="eastAsia"/>
        </w:rPr>
        <w:t>组件下发共享</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组件下发共享是用户使用申请被授权后，提供将应用仓库中的组件下发功能，经过审核和授权的高质量气象组件（包括算法、数据、接口和插件等）可以被快速分发给有需求的用户或业务系统。用户可以根据自身业务场景，选择所需的组件进行本地部署或集成，从而实</w:t>
      </w:r>
      <w:r>
        <w:rPr>
          <w:rFonts w:ascii="仿宋_GB2312" w:hAnsi="仿宋_GB2312" w:cs="仿宋_GB2312" w:hint="eastAsia"/>
          <w:color w:val="000000"/>
          <w:szCs w:val="32"/>
          <w:lang w:val="zh-CN"/>
        </w:rPr>
        <w:t>现气象应用的集约化运行以及对现有功能应用与拓展。此外，气象组件下发共享过程中会严格管理权限和数据流向，确保数据安全和知识产权保护，同时提供使用说明和文档支持，帮助用户快速上手和应用。</w:t>
      </w:r>
    </w:p>
    <w:p w:rsidR="00C36552" w:rsidP="00C36552">
      <w:pPr>
        <w:pStyle w:val="Heading5"/>
        <w:keepNext/>
        <w:keepLines/>
        <w:widowControl w:val="0"/>
        <w:numPr>
          <w:ilvl w:val="4"/>
          <w:numId w:val="4"/>
        </w:numPr>
        <w:spacing w:line="560" w:lineRule="exact"/>
        <w:ind w:left="0" w:firstLine="0"/>
        <w:jc w:val="both"/>
      </w:pPr>
      <w:r>
        <w:rPr>
          <w:rFonts w:hint="eastAsia"/>
        </w:rPr>
        <w:t>气象组件下发加速</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通过优化网络、配置升级代理等方式，加速气象组件的分发过程，减少等待时间，提升分发效率，确保组件能够快速到达用户手中。</w:t>
      </w:r>
    </w:p>
    <w:p w:rsidR="00C36552" w:rsidP="00C36552">
      <w:pPr>
        <w:pStyle w:val="Heading5"/>
        <w:keepNext/>
        <w:keepLines/>
        <w:widowControl w:val="0"/>
        <w:numPr>
          <w:ilvl w:val="4"/>
          <w:numId w:val="4"/>
        </w:numPr>
        <w:spacing w:line="560" w:lineRule="exact"/>
        <w:ind w:left="0" w:firstLine="0"/>
        <w:jc w:val="both"/>
      </w:pPr>
      <w:r>
        <w:rPr>
          <w:rFonts w:hint="eastAsia"/>
        </w:rPr>
        <w:t>气象组件传输缓存</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通过</w:t>
      </w:r>
      <w:r>
        <w:rPr>
          <w:rFonts w:ascii="仿宋_GB2312" w:hAnsi="仿宋_GB2312" w:cs="仿宋_GB2312" w:hint="eastAsia"/>
          <w:color w:val="000000"/>
          <w:szCs w:val="32"/>
          <w:lang w:val="zh-CN"/>
        </w:rPr>
        <w:t>CDN</w:t>
      </w:r>
      <w:r>
        <w:rPr>
          <w:rFonts w:ascii="仿宋_GB2312" w:hAnsi="仿宋_GB2312" w:cs="仿宋_GB2312" w:hint="eastAsia"/>
          <w:color w:val="000000"/>
          <w:szCs w:val="32"/>
          <w:lang w:val="zh-CN"/>
        </w:rPr>
        <w:t>技术为短临业务组件访问提供缓存，实现组件实体文件（源码</w:t>
      </w:r>
      <w:r>
        <w:rPr>
          <w:rFonts w:ascii="仿宋_GB2312" w:hAnsi="仿宋_GB2312" w:cs="仿宋_GB2312" w:hint="eastAsia"/>
          <w:color w:val="000000"/>
          <w:szCs w:val="32"/>
          <w:lang w:val="zh-CN"/>
        </w:rPr>
        <w:t>/</w:t>
      </w:r>
      <w:r>
        <w:rPr>
          <w:rFonts w:ascii="仿宋_GB2312" w:hAnsi="仿宋_GB2312" w:cs="仿宋_GB2312" w:hint="eastAsia"/>
          <w:color w:val="000000"/>
          <w:szCs w:val="32"/>
          <w:lang w:val="zh-CN"/>
        </w:rPr>
        <w:t>文档</w:t>
      </w:r>
      <w:r>
        <w:rPr>
          <w:rFonts w:ascii="仿宋_GB2312" w:hAnsi="仿宋_GB2312" w:cs="仿宋_GB2312" w:hint="eastAsia"/>
          <w:color w:val="000000"/>
          <w:szCs w:val="32"/>
          <w:lang w:val="zh-CN"/>
        </w:rPr>
        <w:t>/</w:t>
      </w:r>
      <w:r>
        <w:rPr>
          <w:rFonts w:ascii="仿宋_GB2312" w:hAnsi="仿宋_GB2312" w:cs="仿宋_GB2312" w:hint="eastAsia"/>
          <w:color w:val="000000"/>
          <w:szCs w:val="32"/>
          <w:lang w:val="zh-CN"/>
        </w:rPr>
        <w:t>演示素材等）的就近分发。采用多级缓存策略，智能调度最优节点，减少冗余传输。</w:t>
      </w:r>
    </w:p>
    <w:p w:rsidR="00C36552" w:rsidP="00C36552">
      <w:pPr>
        <w:pStyle w:val="Heading5"/>
        <w:keepNext/>
        <w:keepLines/>
        <w:widowControl w:val="0"/>
        <w:numPr>
          <w:ilvl w:val="4"/>
          <w:numId w:val="4"/>
        </w:numPr>
        <w:spacing w:line="560" w:lineRule="exact"/>
        <w:ind w:left="0" w:firstLine="0"/>
        <w:jc w:val="both"/>
      </w:pPr>
      <w:r>
        <w:rPr>
          <w:rFonts w:hint="eastAsia"/>
        </w:rPr>
        <w:t>气象组件访问与部署申请</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气象组件访问与部署申请确保气象软件应用资源合理利用。用户在需要使用特定的气象组件（如算法、数据、接口或插件等）时，必须通过系统提交访问或部署申请。申请过程中，用户需详细说明使用目的、预期应用场景以及所需组件的具体版本等信息。系统将根据用户的身份权限、组件的使用限制以及资源的可用性等因素进行审核。审核通过后，用户将获得相应的访问权限或部署授权，可以合法地使用组件进行研究、开发或业务应用。</w:t>
      </w:r>
    </w:p>
    <w:p w:rsidR="00C36552" w:rsidP="00C36552">
      <w:pPr>
        <w:pStyle w:val="Heading5"/>
        <w:keepNext/>
        <w:keepLines/>
        <w:widowControl w:val="0"/>
        <w:numPr>
          <w:ilvl w:val="4"/>
          <w:numId w:val="4"/>
        </w:numPr>
        <w:spacing w:line="560" w:lineRule="exact"/>
        <w:ind w:left="0" w:firstLine="0"/>
        <w:jc w:val="both"/>
      </w:pPr>
      <w:r>
        <w:rPr>
          <w:rFonts w:hint="eastAsia"/>
        </w:rPr>
        <w:t>气象组件编辑与二次开发</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用户在获得相应权限后，可以对已授权的气象组件进行编辑和定制化开发。通过这种方式，用户能够根据自身业务需求对组件的功能进行扩展、优化或调整，从而更好地满足特定应用场景的要求。系统提供了</w:t>
      </w:r>
      <w:r>
        <w:rPr>
          <w:rFonts w:ascii="仿宋_GB2312" w:hAnsi="仿宋_GB2312" w:cs="仿宋_GB2312" w:hint="eastAsia"/>
          <w:color w:val="000000"/>
          <w:szCs w:val="32"/>
          <w:lang w:val="zh-CN"/>
        </w:rPr>
        <w:t>CloudIDE</w:t>
      </w:r>
      <w:r>
        <w:rPr>
          <w:rFonts w:ascii="仿宋_GB2312" w:hAnsi="仿宋_GB2312" w:cs="仿宋_GB2312" w:hint="eastAsia"/>
          <w:color w:val="000000"/>
          <w:szCs w:val="32"/>
          <w:lang w:val="zh-CN"/>
        </w:rPr>
        <w:t>在线开发工具，帮助用户高效地完成组件二次开发工作。二次开发后的组件需要经过测试和审核流程，确保其符合技术规范和质量标准后能重新发布或部署。</w:t>
      </w:r>
    </w:p>
    <w:p w:rsidR="00C36552" w:rsidP="00C36552">
      <w:pPr>
        <w:pStyle w:val="Heading5"/>
        <w:keepNext/>
        <w:keepLines/>
        <w:widowControl w:val="0"/>
        <w:numPr>
          <w:ilvl w:val="4"/>
          <w:numId w:val="4"/>
        </w:numPr>
        <w:spacing w:line="560" w:lineRule="exact"/>
        <w:ind w:left="0" w:firstLine="0"/>
        <w:jc w:val="both"/>
      </w:pPr>
      <w:r>
        <w:rPr>
          <w:rFonts w:hint="eastAsia"/>
        </w:rPr>
        <w:t>代码工程快速配置</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支持用户在使用短临仓库中的组件时，快速完成访问源、依赖包、组件信息等的快速配置，提升开发效率。</w:t>
      </w:r>
    </w:p>
    <w:p w:rsidR="00C36552" w:rsidP="00C36552">
      <w:pPr>
        <w:pStyle w:val="Heading5"/>
        <w:keepNext/>
        <w:keepLines/>
        <w:widowControl w:val="0"/>
        <w:numPr>
          <w:ilvl w:val="4"/>
          <w:numId w:val="4"/>
        </w:numPr>
        <w:spacing w:line="560" w:lineRule="exact"/>
        <w:ind w:left="0" w:firstLine="0"/>
        <w:jc w:val="both"/>
      </w:pPr>
      <w:r>
        <w:rPr>
          <w:rFonts w:hint="eastAsia"/>
        </w:rPr>
        <w:t>气象组件调用</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用户在应用程序中调用气象组件提供的功能，支持多种调用方式和接口类型。调用功能帮助用户将组件功能集成到自己的应用中，提升开发效率。</w:t>
      </w:r>
    </w:p>
    <w:p w:rsidR="00C36552" w:rsidP="00C36552">
      <w:pPr>
        <w:pStyle w:val="Heading5"/>
        <w:keepNext/>
        <w:keepLines/>
        <w:widowControl w:val="0"/>
        <w:numPr>
          <w:ilvl w:val="4"/>
          <w:numId w:val="4"/>
        </w:numPr>
        <w:spacing w:line="560" w:lineRule="exact"/>
        <w:ind w:left="0" w:firstLine="0"/>
        <w:jc w:val="both"/>
      </w:pPr>
      <w:r>
        <w:rPr>
          <w:rFonts w:hint="eastAsia"/>
        </w:rPr>
        <w:t>气象组件引用</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在开发过程中引用气象组件，实现功能集成，简化了开发过程，帮助用户快速集成组件功能。</w:t>
      </w:r>
    </w:p>
    <w:p w:rsidR="00C36552" w:rsidP="00C36552">
      <w:pPr>
        <w:pStyle w:val="Heading5"/>
        <w:keepNext/>
        <w:keepLines/>
        <w:widowControl w:val="0"/>
        <w:numPr>
          <w:ilvl w:val="4"/>
          <w:numId w:val="4"/>
        </w:numPr>
        <w:spacing w:line="560" w:lineRule="exact"/>
        <w:ind w:left="0" w:firstLine="0"/>
        <w:jc w:val="both"/>
      </w:pPr>
      <w:r>
        <w:rPr>
          <w:rFonts w:hint="eastAsia"/>
        </w:rPr>
        <w:t>气象组件离线下载</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支持用户通过离线下载的方式，将组件实体文件及依赖资源批量下载至本地，构建可独立运行的离线环境。</w:t>
      </w:r>
    </w:p>
    <w:p w:rsidR="00C36552" w:rsidP="00C36552">
      <w:pPr>
        <w:pStyle w:val="Heading5"/>
        <w:keepNext/>
        <w:keepLines/>
        <w:widowControl w:val="0"/>
        <w:numPr>
          <w:ilvl w:val="4"/>
          <w:numId w:val="4"/>
        </w:numPr>
        <w:spacing w:line="560" w:lineRule="exact"/>
        <w:ind w:left="0" w:firstLine="0"/>
        <w:jc w:val="both"/>
      </w:pPr>
      <w:r>
        <w:rPr>
          <w:rFonts w:hint="eastAsia"/>
        </w:rPr>
        <w:t>气象组件共享说明</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针对不同语言、不同习惯的短临业务开发者，自动生成多种类型组件共享方式的使用方式的说明，以及相关的代码指令、示例等内容，方便快速使用。</w:t>
      </w:r>
    </w:p>
    <w:p w:rsidR="00C36552" w:rsidP="00C36552">
      <w:pPr>
        <w:pStyle w:val="Heading5"/>
        <w:keepNext/>
        <w:keepLines/>
        <w:widowControl w:val="0"/>
        <w:numPr>
          <w:ilvl w:val="4"/>
          <w:numId w:val="4"/>
        </w:numPr>
        <w:spacing w:line="560" w:lineRule="exact"/>
        <w:ind w:left="0" w:firstLine="0"/>
        <w:jc w:val="both"/>
      </w:pPr>
      <w:r>
        <w:rPr>
          <w:rFonts w:hint="eastAsia"/>
        </w:rPr>
        <w:t>气象组件在线预览及试用</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用户可以在应用仓库中在线预览和试用气象组件，评估其适用性，支持</w:t>
      </w:r>
      <w:r>
        <w:rPr>
          <w:rFonts w:ascii="仿宋_GB2312" w:hAnsi="仿宋_GB2312" w:cs="仿宋_GB2312" w:hint="eastAsia"/>
          <w:color w:val="000000"/>
          <w:szCs w:val="32"/>
          <w:lang w:val="zh-CN"/>
        </w:rPr>
        <w:t>cloudIDE</w:t>
      </w:r>
      <w:r>
        <w:rPr>
          <w:rFonts w:ascii="仿宋_GB2312" w:hAnsi="仿宋_GB2312" w:cs="仿宋_GB2312" w:hint="eastAsia"/>
          <w:color w:val="000000"/>
          <w:szCs w:val="32"/>
          <w:lang w:val="zh-CN"/>
        </w:rPr>
        <w:t>预览方式和试用环境。</w:t>
      </w:r>
    </w:p>
    <w:p w:rsidR="00C36552" w:rsidP="00C36552">
      <w:pPr>
        <w:pStyle w:val="Heading5"/>
        <w:keepNext/>
        <w:keepLines/>
        <w:widowControl w:val="0"/>
        <w:numPr>
          <w:ilvl w:val="4"/>
          <w:numId w:val="4"/>
        </w:numPr>
        <w:spacing w:line="560" w:lineRule="exact"/>
        <w:ind w:left="0" w:firstLine="0"/>
        <w:jc w:val="both"/>
      </w:pPr>
      <w:r>
        <w:rPr>
          <w:rFonts w:hint="eastAsia"/>
        </w:rPr>
        <w:t>气象组件应用统计</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对气象组件的使用情况进行统计分析，帮助管理员了解组件的使用情况，为资源优化提供数据支持。</w:t>
      </w:r>
    </w:p>
    <w:p w:rsidR="00C36552" w:rsidP="00C36552">
      <w:pPr>
        <w:pStyle w:val="Heading5"/>
        <w:keepNext/>
        <w:keepLines/>
        <w:widowControl w:val="0"/>
        <w:numPr>
          <w:ilvl w:val="4"/>
          <w:numId w:val="4"/>
        </w:numPr>
        <w:spacing w:line="560" w:lineRule="exact"/>
        <w:ind w:left="0" w:firstLine="0"/>
        <w:jc w:val="both"/>
      </w:pPr>
      <w:r>
        <w:rPr>
          <w:rFonts w:hint="eastAsia"/>
        </w:rPr>
        <w:t>气象组件访问统计</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对气象组件的访问情况进行统计分析，帮助管理员了解组件的访问情况，为查询策略提供数据支持。</w:t>
      </w:r>
    </w:p>
    <w:p w:rsidR="00C36552" w:rsidP="00C36552">
      <w:pPr>
        <w:pStyle w:val="Heading5"/>
        <w:keepNext/>
        <w:keepLines/>
        <w:widowControl w:val="0"/>
        <w:numPr>
          <w:ilvl w:val="4"/>
          <w:numId w:val="4"/>
        </w:numPr>
        <w:spacing w:line="560" w:lineRule="exact"/>
        <w:ind w:left="0" w:firstLine="0"/>
        <w:jc w:val="both"/>
      </w:pPr>
      <w:r>
        <w:rPr>
          <w:rFonts w:hint="eastAsia"/>
        </w:rPr>
        <w:t>气象组件推荐</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根据用户的行为和偏好，推荐相关的气象组件，帮助用户发现更多有价值的组件。</w:t>
      </w:r>
    </w:p>
    <w:p w:rsidR="00C36552" w:rsidP="00C36552">
      <w:pPr>
        <w:pStyle w:val="Heading4"/>
        <w:keepNext/>
        <w:keepLines/>
        <w:widowControl w:val="0"/>
        <w:numPr>
          <w:ilvl w:val="3"/>
          <w:numId w:val="4"/>
        </w:numPr>
        <w:spacing w:line="560" w:lineRule="exact"/>
        <w:ind w:left="864" w:hanging="864"/>
        <w:jc w:val="both"/>
      </w:pPr>
      <w:r>
        <w:rPr>
          <w:rFonts w:hint="eastAsia"/>
        </w:rPr>
        <w:t>气象组件应用仓库基础支撑</w:t>
      </w:r>
    </w:p>
    <w:p w:rsidR="00C36552" w:rsidP="00C36552">
      <w:pPr>
        <w:pStyle w:val="Heading5"/>
        <w:keepNext/>
        <w:keepLines/>
        <w:widowControl w:val="0"/>
        <w:numPr>
          <w:ilvl w:val="4"/>
          <w:numId w:val="4"/>
        </w:numPr>
        <w:spacing w:line="560" w:lineRule="exact"/>
        <w:ind w:left="0" w:firstLine="0"/>
        <w:jc w:val="both"/>
      </w:pPr>
      <w:r>
        <w:rPr>
          <w:rFonts w:hint="eastAsia"/>
        </w:rPr>
        <w:t>访问负载均衡</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气象组件应用仓库访问负载均衡优化用户对气象组件应用仓库的访问体验，确保系统在高并发访问时的稳定性和高效性。该功能通过智能调度负载策略，实时监测各个服务器节点的负载情况，动态分配用户请求到最优的服务器，避免单点过载，从而实现资源的均衡利用。在使用高峰期或用户访问量上升时，此功能会自动将流量分散到多个服务器节点，确保每个节点的负载都在合理范围内，避免因单点压力过大导致的系统卡顿或崩溃。</w:t>
      </w:r>
    </w:p>
    <w:p w:rsidR="00C36552" w:rsidP="00C36552">
      <w:pPr>
        <w:pStyle w:val="Heading5"/>
        <w:keepNext/>
        <w:keepLines/>
        <w:widowControl w:val="0"/>
        <w:numPr>
          <w:ilvl w:val="4"/>
          <w:numId w:val="4"/>
        </w:numPr>
        <w:spacing w:line="560" w:lineRule="exact"/>
        <w:ind w:left="0" w:firstLine="0"/>
        <w:jc w:val="both"/>
      </w:pPr>
      <w:r>
        <w:rPr>
          <w:rFonts w:hint="eastAsia"/>
        </w:rPr>
        <w:t>组件安全扫描</w:t>
      </w:r>
    </w:p>
    <w:p w:rsidR="00C36552" w:rsidP="00C36552">
      <w:pPr>
        <w:spacing w:line="560" w:lineRule="exact"/>
        <w:ind w:firstLine="42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通过安全扫描自动识别和评估组件中的潜在安全风险。在组件组测试与编辑后，通过接口的方式直接调用此功能，使用集成的先进安全扫描工具，自动化地对组件进行深入的安全分析。检测组件自身以及依赖中的安全漏洞，识别许可证合规性问题，以及发现可能的恶意代码，从而帮助管理者及时了解组件的安全状况，并采取相应的修复措施。安全扫描能够生成详细的报告，包括漏洞的严重性、影响的组件版本以及修复建议，使得管理员能够优先处理最严重的安全问题。</w:t>
      </w:r>
    </w:p>
    <w:p w:rsidR="00C36552" w:rsidP="00C36552">
      <w:pPr>
        <w:pStyle w:val="Heading5"/>
        <w:keepNext/>
        <w:keepLines/>
        <w:widowControl w:val="0"/>
        <w:numPr>
          <w:ilvl w:val="4"/>
          <w:numId w:val="4"/>
        </w:numPr>
        <w:spacing w:line="560" w:lineRule="exact"/>
        <w:ind w:left="0" w:firstLine="0"/>
        <w:jc w:val="both"/>
      </w:pPr>
      <w:r>
        <w:rPr>
          <w:rFonts w:hint="eastAsia"/>
        </w:rPr>
        <w:t>组件评估集成</w:t>
      </w:r>
    </w:p>
    <w:p w:rsidR="00C36552" w:rsidP="00C36552">
      <w:pPr>
        <w:spacing w:line="560" w:lineRule="exact"/>
        <w:ind w:firstLine="420"/>
      </w:pPr>
      <w:r>
        <w:rPr>
          <w:rFonts w:ascii="仿宋_GB2312" w:hAnsi="仿宋_GB2312" w:cs="仿宋_GB2312" w:hint="eastAsia"/>
          <w:color w:val="000000"/>
          <w:szCs w:val="32"/>
          <w:lang w:val="zh-CN"/>
        </w:rPr>
        <w:t>针对短临业务在运行过程中用到的组件或单独组件的运行，集成对接评估系统，完成全方面的评估，获取功能、性能等的评估报告，避免发布组件未达到预定的质量标准，影响用户使用。</w:t>
      </w:r>
    </w:p>
    <w:p w:rsidR="00C36552" w:rsidP="00C36552">
      <w:pPr>
        <w:pStyle w:val="Heading5"/>
        <w:keepNext/>
        <w:keepLines/>
        <w:widowControl w:val="0"/>
        <w:numPr>
          <w:ilvl w:val="4"/>
          <w:numId w:val="4"/>
        </w:numPr>
        <w:spacing w:line="560" w:lineRule="exact"/>
        <w:ind w:left="0" w:firstLine="0"/>
        <w:jc w:val="both"/>
      </w:pPr>
      <w:r>
        <w:rPr>
          <w:rFonts w:hint="eastAsia"/>
        </w:rPr>
        <w:t>气象组件自适应发现</w:t>
      </w:r>
    </w:p>
    <w:p w:rsidR="00C36552" w:rsidP="00C36552">
      <w:pPr>
        <w:spacing w:line="560" w:lineRule="exact"/>
        <w:ind w:firstLine="420"/>
      </w:pPr>
      <w:r>
        <w:rPr>
          <w:rFonts w:hint="eastAsia"/>
        </w:rPr>
        <w:t>通过气象组件自适应发现机制，系统能够根据用户的需求，自动识别并推荐最适合的气象组件。自适应发现还支持对组件的动态更新和优化，确保在不同环境和条件下都能提供精准的气象服务。这种智能化的组件发现方式不仅提高了系统的运行效率，还为用户提供更加个性化和精准的气象应用体验。</w:t>
      </w:r>
    </w:p>
    <w:p w:rsidR="00C36552" w:rsidP="00C36552">
      <w:pPr>
        <w:pStyle w:val="Heading5"/>
        <w:keepNext/>
        <w:keepLines/>
        <w:widowControl w:val="0"/>
        <w:numPr>
          <w:ilvl w:val="4"/>
          <w:numId w:val="4"/>
        </w:numPr>
        <w:spacing w:line="560" w:lineRule="exact"/>
        <w:ind w:left="0" w:firstLine="0"/>
        <w:jc w:val="both"/>
      </w:pPr>
      <w:r>
        <w:rPr>
          <w:rFonts w:hAnsi="仿宋_GB2312" w:cs="仿宋_GB2312" w:hint="eastAsia"/>
          <w:szCs w:val="32"/>
        </w:rPr>
        <w:t>气象组件</w:t>
      </w:r>
      <w:r>
        <w:rPr>
          <w:rFonts w:hint="eastAsia"/>
        </w:rPr>
        <w:t>自适应升级</w:t>
      </w:r>
    </w:p>
    <w:p w:rsidR="00C36552" w:rsidP="00C36552">
      <w:pPr>
        <w:spacing w:line="560" w:lineRule="exact"/>
        <w:ind w:firstLine="420"/>
      </w:pPr>
      <w:r>
        <w:rPr>
          <w:rFonts w:hint="eastAsia"/>
        </w:rPr>
        <w:t>气象组件自适应升级通过智能化的升级机制，系统能够根据发现已授权的算法经过升级迭代。升级过程中，系统会自动评估组件的兼容性、以及对现有业务的影响，确保升级操作平稳、安全且高效。系统会在升级前后对组件进行备份和校验，确保其数据的完整性和安全性。自适应的升级方式能够有效降低人工干预，提高系统的稳定性和可靠性，同时为用户提供持续优化的气象服务体验。</w:t>
      </w:r>
    </w:p>
    <w:p w:rsidR="00C36552" w:rsidP="00C36552">
      <w:pPr>
        <w:pStyle w:val="Heading5"/>
        <w:keepNext/>
        <w:keepLines/>
        <w:widowControl w:val="0"/>
        <w:numPr>
          <w:ilvl w:val="4"/>
          <w:numId w:val="4"/>
        </w:numPr>
        <w:spacing w:line="560" w:lineRule="exact"/>
        <w:ind w:left="0" w:firstLine="0"/>
        <w:jc w:val="both"/>
      </w:pPr>
      <w:r>
        <w:rPr>
          <w:rFonts w:hAnsi="仿宋_GB2312" w:cs="仿宋_GB2312" w:hint="eastAsia"/>
          <w:szCs w:val="32"/>
        </w:rPr>
        <w:t>气象</w:t>
      </w:r>
      <w:r>
        <w:rPr>
          <w:rFonts w:hint="eastAsia"/>
        </w:rPr>
        <w:t>组件云服务集成</w:t>
      </w:r>
    </w:p>
    <w:p w:rsidR="00C36552" w:rsidP="00C36552">
      <w:pPr>
        <w:spacing w:line="560" w:lineRule="exact"/>
        <w:ind w:firstLine="420"/>
      </w:pPr>
      <w:r>
        <w:rPr>
          <w:rFonts w:hint="eastAsia"/>
        </w:rPr>
        <w:t>组件云服务集成为短临工程短临应用仓库构建云集成功能，允许仓库中的组件在容器云环境中无缝集成和运行。此功能利用容器化技术，将组件及其依赖项打包到轻量级的容器中，实现应用与运行环境的解耦，从而简化了部署和管理工作。通过容器云服务，组件可以实现快速的弹性伸缩，自动负载均衡，以及高效的资源利用，满足短临工程气象软件对高性能计算和数据处理的需求。组件能够快速响应气象数据的实时处理需求，实现跨地域的数据共享和协同工作，提高气象预报的准确性和时效性。</w:t>
      </w:r>
    </w:p>
    <w:p w:rsidR="00C36552" w:rsidP="00C36552">
      <w:pPr>
        <w:pStyle w:val="Heading5"/>
        <w:keepNext/>
        <w:keepLines/>
        <w:widowControl w:val="0"/>
        <w:numPr>
          <w:ilvl w:val="4"/>
          <w:numId w:val="4"/>
        </w:numPr>
        <w:spacing w:line="560" w:lineRule="exact"/>
        <w:ind w:left="0" w:firstLine="0"/>
        <w:jc w:val="both"/>
      </w:pPr>
      <w:r>
        <w:rPr>
          <w:rFonts w:hint="eastAsia"/>
        </w:rPr>
        <w:t>气象组件使用情况分析</w:t>
      </w:r>
    </w:p>
    <w:p w:rsidR="00C36552" w:rsidP="00C36552">
      <w:pPr>
        <w:spacing w:line="560" w:lineRule="exact"/>
        <w:ind w:firstLine="420"/>
      </w:pPr>
      <w:r>
        <w:rPr>
          <w:rFonts w:hint="eastAsia"/>
        </w:rPr>
        <w:t>气象组件使用情况分析通过对用户对气象组件的使用行为进行监测和分析，系统能够收集到关于组件的访问频率、使用时长、用户反馈以及与其他组件的协同使用情况等多维度数据。这些数据经过深度挖掘和分析后，可以为系统管理员提供关于组件受欢迎程度、潜在问题以及优化方向的洞察。此外，使用情况分析还能帮助开发者了解用户需求，为新组件的开发提供依据，同时为用户提供个性化的推荐服务，引导其发现更多有价值的气象组件，从而提升整体的用户满意度和系统利用率。</w:t>
      </w:r>
    </w:p>
    <w:p w:rsidR="00C36552" w:rsidP="00C36552">
      <w:pPr>
        <w:pStyle w:val="Heading5"/>
        <w:keepNext/>
        <w:keepLines/>
        <w:widowControl w:val="0"/>
        <w:numPr>
          <w:ilvl w:val="4"/>
          <w:numId w:val="4"/>
        </w:numPr>
        <w:spacing w:line="560" w:lineRule="exact"/>
        <w:ind w:left="0" w:firstLine="0"/>
        <w:jc w:val="both"/>
      </w:pPr>
      <w:r>
        <w:rPr>
          <w:rFonts w:hint="eastAsia"/>
        </w:rPr>
        <w:t>气象组件访问情况分析</w:t>
      </w:r>
    </w:p>
    <w:p w:rsidR="00C36552" w:rsidP="00C36552">
      <w:pPr>
        <w:spacing w:line="560" w:lineRule="exact"/>
        <w:ind w:firstLine="420"/>
      </w:pPr>
      <w:r>
        <w:rPr>
          <w:rFonts w:hint="eastAsia"/>
        </w:rPr>
        <w:t>通过对用户在气象组件库中的查询、访问行为进行监测和分析，支持记录包括组件访问次数等关键行为数据，帮助开发者了解短临业务需求。</w:t>
      </w:r>
    </w:p>
    <w:p w:rsidR="00C36552" w:rsidP="00C36552">
      <w:pPr>
        <w:pStyle w:val="Heading5"/>
        <w:keepNext/>
        <w:keepLines/>
        <w:widowControl w:val="0"/>
        <w:numPr>
          <w:ilvl w:val="4"/>
          <w:numId w:val="4"/>
        </w:numPr>
        <w:spacing w:line="560" w:lineRule="exact"/>
        <w:ind w:left="0" w:firstLine="0"/>
        <w:jc w:val="both"/>
      </w:pPr>
      <w:r>
        <w:rPr>
          <w:rFonts w:hint="eastAsia"/>
        </w:rPr>
        <w:t>气象组件运行效益评估</w:t>
      </w:r>
    </w:p>
    <w:p w:rsidR="00C36552" w:rsidP="00C36552">
      <w:pPr>
        <w:spacing w:line="560" w:lineRule="exact"/>
        <w:ind w:firstLine="420"/>
      </w:pPr>
      <w:r>
        <w:rPr>
          <w:rFonts w:hint="eastAsia"/>
        </w:rPr>
        <w:t>组件运行效益评估分析组件在实际运行中的表现和价值。此功能通过对组件的申请数量，部署量，以及气象产品生成量等参数进行分析评估，帮助用户和管理者了解组件的运行效率、稳定性、用户满意度等重要指标。此外在组件运行效益评估中，同样可以进行多种评估方式，包括性能、资源利用率、故障率统计和成本效益分析等。这些评估方式能够评估关于组件整体运行效益，从而为决策提供支持。</w:t>
      </w:r>
    </w:p>
    <w:p w:rsidR="00C36552" w:rsidP="00C36552">
      <w:pPr>
        <w:pStyle w:val="Heading5"/>
        <w:keepNext/>
        <w:keepLines/>
        <w:widowControl w:val="0"/>
        <w:numPr>
          <w:ilvl w:val="4"/>
          <w:numId w:val="4"/>
        </w:numPr>
        <w:spacing w:line="560" w:lineRule="exact"/>
        <w:ind w:left="0" w:firstLine="0"/>
        <w:jc w:val="both"/>
      </w:pPr>
      <w:r>
        <w:rPr>
          <w:rFonts w:hint="eastAsia"/>
        </w:rPr>
        <w:t>气象组件评价评估</w:t>
      </w:r>
    </w:p>
    <w:p w:rsidR="00C36552" w:rsidP="00C36552">
      <w:pPr>
        <w:spacing w:line="560" w:lineRule="exact"/>
        <w:ind w:firstLine="420"/>
      </w:pPr>
      <w:r>
        <w:rPr>
          <w:rFonts w:hint="eastAsia"/>
        </w:rPr>
        <w:t>根据用户的提交的评分等作为依据，支持管理员对组件的实际效益和使用情况进行分析评估，也支持开发者提供这些用户反馈进行后续的优化和更新，支撑短临组件良态共享。</w:t>
      </w:r>
    </w:p>
    <w:p w:rsidR="00C36552" w:rsidP="00C36552">
      <w:pPr>
        <w:pStyle w:val="Heading5"/>
        <w:keepNext/>
        <w:keepLines/>
        <w:widowControl w:val="0"/>
        <w:numPr>
          <w:ilvl w:val="4"/>
          <w:numId w:val="4"/>
        </w:numPr>
        <w:spacing w:line="560" w:lineRule="exact"/>
        <w:ind w:left="0" w:firstLine="0"/>
        <w:jc w:val="both"/>
      </w:pPr>
      <w:r>
        <w:rPr>
          <w:rFonts w:hint="eastAsia"/>
        </w:rPr>
        <w:t>气象组件应用仓库任务状态信息采集</w:t>
      </w:r>
    </w:p>
    <w:p w:rsidR="00C36552" w:rsidP="00C36552">
      <w:pPr>
        <w:spacing w:line="560" w:lineRule="exact"/>
        <w:ind w:firstLine="420"/>
      </w:pPr>
      <w:r>
        <w:rPr>
          <w:rFonts w:hint="eastAsia"/>
        </w:rPr>
        <w:t>气象组件应用仓库任务状态信息采集负责对短临应用仓库系统运行状态进行全面、实时的监测与数据采集。该功能使系统能够及时发现并处理潜在问题，保障任务的顺利执行。监控功能涵盖了任务的启动、执行、暂停、结束等环节，还对数据库、数据文件、组件下发共享等关键环节进行全面监控。</w:t>
      </w:r>
    </w:p>
    <w:p w:rsidR="00C36552" w:rsidP="00C36552">
      <w:pPr>
        <w:pStyle w:val="Heading5"/>
        <w:keepNext/>
        <w:keepLines/>
        <w:widowControl w:val="0"/>
        <w:numPr>
          <w:ilvl w:val="4"/>
          <w:numId w:val="4"/>
        </w:numPr>
        <w:spacing w:line="560" w:lineRule="exact"/>
        <w:ind w:left="0" w:firstLine="0"/>
        <w:jc w:val="both"/>
      </w:pPr>
      <w:r>
        <w:rPr>
          <w:rFonts w:hAnsi="仿宋_GB2312" w:cs="仿宋_GB2312" w:hint="eastAsia"/>
          <w:szCs w:val="32"/>
        </w:rPr>
        <w:t>气象</w:t>
      </w:r>
      <w:r>
        <w:rPr>
          <w:rFonts w:hint="eastAsia"/>
        </w:rPr>
        <w:t>组件应用仓库用户行为信息采集</w:t>
      </w:r>
    </w:p>
    <w:p w:rsidR="00C36552" w:rsidP="00C36552">
      <w:pPr>
        <w:spacing w:line="560" w:lineRule="exact"/>
        <w:ind w:firstLine="420"/>
      </w:pPr>
      <w:r>
        <w:rPr>
          <w:rFonts w:hint="eastAsia"/>
        </w:rPr>
        <w:t>气象组件应用仓库用户行为信息采集负责对用户在短临应用仓库中的行为进行全面、实时的监测与数据采集。此功能通过数据采集精准捕捉用户与系统的交互行为，为系统优化、用户体验提升和安全监控提供数据支持。采集到的用户行为数据经过处理后，存储在数据仓库中，为后续的用户行为分析提供基础。通过分析这些数据，系统能够生成用户画像，了解用户偏好和行为模式。用户行为信息采集支持实时监控功能，能够及时发现异常行为，如频繁的错误操作或异常访问模式，为系统的安全防护提供预警。</w:t>
      </w:r>
    </w:p>
    <w:p w:rsidR="00C36552" w:rsidP="00C36552">
      <w:pPr>
        <w:pStyle w:val="Heading5"/>
        <w:keepNext/>
        <w:keepLines/>
        <w:widowControl w:val="0"/>
        <w:numPr>
          <w:ilvl w:val="4"/>
          <w:numId w:val="4"/>
        </w:numPr>
        <w:spacing w:line="560" w:lineRule="exact"/>
        <w:ind w:left="0" w:firstLine="0"/>
        <w:jc w:val="both"/>
      </w:pPr>
      <w:r>
        <w:rPr>
          <w:rFonts w:hint="eastAsia"/>
        </w:rPr>
        <w:t>气象组件应用仓库日志管理</w:t>
      </w:r>
    </w:p>
    <w:p w:rsidR="00C36552" w:rsidP="00C36552">
      <w:pPr>
        <w:spacing w:line="560" w:lineRule="exact"/>
        <w:ind w:firstLine="420"/>
      </w:pPr>
      <w:r>
        <w:rPr>
          <w:rFonts w:hint="eastAsia"/>
        </w:rPr>
        <w:t>气象组件应用仓库日志管理对短临应用仓库运行过程中产生的各类日志信息进行全面收集、存储、处理与分析。此功能通过集中化管理，确保日志数据的完整性和可访问性，支</w:t>
      </w:r>
      <w:r>
        <w:rPr>
          <w:rFonts w:hint="eastAsia"/>
        </w:rPr>
        <w:t>持多种存储介质。它提供日志查询功能，支持按时间范围、日志级别、关键字等条件快速检索。同时，还具备日志解析和格式化功能，能够将不同来源的日志数据进行标准化处理，便于统一管理和分析。日志管理支持日志数据的长期归档和备份，确保数据在长时间运行中不会丢失，为系统的持续运行和历史数据追溯提供保障。</w:t>
      </w:r>
    </w:p>
    <w:p w:rsidR="00C36552" w:rsidP="00C36552">
      <w:pPr>
        <w:pStyle w:val="Heading5"/>
        <w:keepNext/>
        <w:keepLines/>
        <w:widowControl w:val="0"/>
        <w:numPr>
          <w:ilvl w:val="4"/>
          <w:numId w:val="4"/>
        </w:numPr>
        <w:spacing w:line="560" w:lineRule="exact"/>
        <w:ind w:left="0" w:firstLine="0"/>
        <w:jc w:val="both"/>
      </w:pPr>
      <w:r>
        <w:rPr>
          <w:rFonts w:hint="eastAsia"/>
        </w:rPr>
        <w:t>智能应用能力集成</w:t>
      </w:r>
    </w:p>
    <w:p w:rsidR="00C36552" w:rsidP="00C36552">
      <w:pPr>
        <w:spacing w:line="560" w:lineRule="exact"/>
        <w:ind w:firstLine="420"/>
      </w:pPr>
      <w:r>
        <w:rPr>
          <w:rFonts w:hint="eastAsia"/>
        </w:rPr>
        <w:t>构建的智能应用服务流程、应用框架等，通过开发系统接口，和智能支持平台进行对接和交互，支持发布和共享智能应用组件，实现智能组件高效复用、集约共享的管理机制。</w:t>
      </w:r>
    </w:p>
    <w:p w:rsidR="00C36552" w:rsidP="00C36552">
      <w:pPr>
        <w:pStyle w:val="Heading3"/>
        <w:keepNext/>
        <w:keepLines/>
        <w:widowControl w:val="0"/>
        <w:numPr>
          <w:ilvl w:val="2"/>
          <w:numId w:val="4"/>
        </w:numPr>
        <w:spacing w:line="560" w:lineRule="atLeast"/>
        <w:ind w:left="720" w:hanging="720"/>
        <w:jc w:val="both"/>
      </w:pPr>
      <w:bookmarkStart w:id="86" w:name="_Toc231543357"/>
      <w:r w:rsidRPr="00C425FE">
        <w:rPr>
          <w:rFonts w:hint="eastAsia"/>
        </w:rPr>
        <w:t>气象数据治理能力支撑子系统</w:t>
      </w:r>
      <w:bookmarkEnd w:id="86"/>
    </w:p>
    <w:p w:rsidR="00C36552" w:rsidP="00C36552">
      <w:pPr>
        <w:pStyle w:val="Heading4"/>
        <w:keepNext/>
        <w:keepLines/>
        <w:widowControl w:val="0"/>
        <w:numPr>
          <w:ilvl w:val="3"/>
          <w:numId w:val="4"/>
        </w:numPr>
        <w:spacing w:line="560" w:lineRule="exact"/>
        <w:ind w:left="864" w:hanging="864"/>
        <w:jc w:val="both"/>
      </w:pPr>
      <w:r>
        <w:rPr>
          <w:rFonts w:hint="eastAsia"/>
        </w:rPr>
        <w:t>数据存储框架升级</w:t>
      </w:r>
    </w:p>
    <w:p w:rsidR="00C36552" w:rsidP="00C36552">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采用微服务架构与容器技术，升级存储管理系统架构，建立数据描述元数据注册、存储结构注册、数据服务接口发布一体化发布功能，实现数据描述元数据、存储元数据、接口元数据的统一维护与管理。</w:t>
      </w:r>
    </w:p>
    <w:p w:rsidR="00C36552" w:rsidP="00C36552">
      <w:pPr>
        <w:pStyle w:val="Heading4"/>
        <w:keepNext/>
        <w:keepLines/>
        <w:widowControl w:val="0"/>
        <w:numPr>
          <w:ilvl w:val="3"/>
          <w:numId w:val="4"/>
        </w:numPr>
        <w:spacing w:line="560" w:lineRule="exact"/>
        <w:ind w:left="864" w:hanging="864"/>
        <w:jc w:val="both"/>
      </w:pPr>
      <w:r>
        <w:rPr>
          <w:rFonts w:hint="eastAsia"/>
        </w:rPr>
        <w:t>存储模型构建</w:t>
      </w:r>
    </w:p>
    <w:p w:rsidR="00C36552" w:rsidP="00C36552">
      <w:pPr>
        <w:pStyle w:val="Heading5"/>
        <w:keepNext/>
        <w:keepLines/>
        <w:widowControl w:val="0"/>
        <w:numPr>
          <w:ilvl w:val="4"/>
          <w:numId w:val="4"/>
        </w:numPr>
        <w:spacing w:line="560" w:lineRule="exact"/>
        <w:ind w:left="0" w:firstLine="0"/>
        <w:jc w:val="both"/>
      </w:pPr>
      <w:r>
        <w:rPr>
          <w:rFonts w:hint="eastAsia"/>
        </w:rPr>
        <w:t>站点时序数据存储模型构建</w:t>
      </w:r>
    </w:p>
    <w:p w:rsidR="00C36552" w:rsidP="00C36552">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完成站点时序数据的存储模型构建，与实时应用库进行适配，实现对存储元数据的系统化管理（包括数据注册、存储策略管理等）。根据短临预报预警业务对站点时序数据的存储及应用需求，构建站点时序数据模型，确定数据结构、数据操作、数据约束。确保时序数据的时间、位置、要素值在数据表中的一致性与合理性，支持站点时序数据的快速检索和更新。</w:t>
      </w:r>
    </w:p>
    <w:p w:rsidR="00C36552" w:rsidP="00C36552">
      <w:pPr>
        <w:pStyle w:val="Heading5"/>
        <w:keepNext/>
        <w:keepLines/>
        <w:widowControl w:val="0"/>
        <w:numPr>
          <w:ilvl w:val="4"/>
          <w:numId w:val="4"/>
        </w:numPr>
        <w:spacing w:line="560" w:lineRule="exact"/>
        <w:ind w:left="0" w:firstLine="0"/>
        <w:jc w:val="both"/>
      </w:pPr>
      <w:r>
        <w:rPr>
          <w:rFonts w:hint="eastAsia"/>
        </w:rPr>
        <w:t>多维网格数据存储模型构建</w:t>
      </w:r>
    </w:p>
    <w:p w:rsidR="00C36552" w:rsidP="00C36552">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完成多维网格数据的存储模型构建，与空间分析库进行适配，实现对存储元数据的系统化管理（包括数据注册、存储策略管理等）。为满足短临预报预警系统对复杂空间数据的需求，设计多维网格数据模型，包括范围、高度、时效、要素值等结构特征，使用数据立方体作为存储模型，支持多维矩阵的访问模型，以便高效地进行多维度数据分析和预报模型计算。</w:t>
      </w:r>
    </w:p>
    <w:p w:rsidR="00C36552" w:rsidP="00C36552">
      <w:pPr>
        <w:pStyle w:val="Heading5"/>
        <w:keepNext/>
        <w:keepLines/>
        <w:widowControl w:val="0"/>
        <w:numPr>
          <w:ilvl w:val="4"/>
          <w:numId w:val="4"/>
        </w:numPr>
        <w:spacing w:line="560" w:lineRule="exact"/>
        <w:ind w:left="0" w:firstLine="0"/>
        <w:jc w:val="both"/>
      </w:pPr>
      <w:r>
        <w:rPr>
          <w:rFonts w:hint="eastAsia"/>
        </w:rPr>
        <w:t>向量数据存储模型构建</w:t>
      </w:r>
    </w:p>
    <w:p w:rsidR="00C36552" w:rsidP="00C36552">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完成向量数据的存储模型构建，与向量数据库进行适配，实现对存储元数据的系统化管理（包括数据注册、存储策略管理等）。支持语料知识的向量化存储、分析查询和语料召回，保障短临业务向智能化的转型。</w:t>
      </w:r>
    </w:p>
    <w:p w:rsidR="00C36552" w:rsidP="00C36552">
      <w:pPr>
        <w:pStyle w:val="Heading4"/>
        <w:keepNext/>
        <w:keepLines/>
        <w:widowControl w:val="0"/>
        <w:numPr>
          <w:ilvl w:val="3"/>
          <w:numId w:val="4"/>
        </w:numPr>
        <w:spacing w:line="560" w:lineRule="exact"/>
        <w:ind w:left="864" w:hanging="864"/>
        <w:jc w:val="both"/>
      </w:pPr>
      <w:r>
        <w:rPr>
          <w:rFonts w:hint="eastAsia"/>
        </w:rPr>
        <w:t>存储资源管理</w:t>
      </w:r>
    </w:p>
    <w:p w:rsidR="00C36552" w:rsidP="00C36552">
      <w:pPr>
        <w:pStyle w:val="Heading5"/>
        <w:keepNext/>
        <w:keepLines/>
        <w:widowControl w:val="0"/>
        <w:numPr>
          <w:ilvl w:val="4"/>
          <w:numId w:val="4"/>
        </w:numPr>
        <w:spacing w:line="560" w:lineRule="exact"/>
        <w:ind w:left="0" w:firstLine="0"/>
        <w:jc w:val="both"/>
      </w:pPr>
      <w:r>
        <w:rPr>
          <w:rFonts w:hint="eastAsia"/>
        </w:rPr>
        <w:t>存储资源统计与展示</w:t>
      </w:r>
    </w:p>
    <w:p w:rsidR="00C36552" w:rsidP="00C36552">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针对空间分析库、实时应用库、服务库、分析库、对象存储、文件系统、向量数据库等存储资源，提供统一的管理功能。该模块实现各类数据库存储资源总量、使用量、日增量、日清除量、日净增量的采集与存储，同时发布服务接口，用于数据的获取与交互。从存储数据库、数据、用户等维度展示存储资源使用情况，其中数据维度涵盖在线存储情况以及数据归档数据存储情况，帮助用户全面了解存储资源的使用状态，以便进行合理的资源调配和管理决策。</w:t>
      </w:r>
    </w:p>
    <w:p w:rsidR="00C36552" w:rsidP="00C36552">
      <w:pPr>
        <w:pStyle w:val="Heading5"/>
        <w:keepNext/>
        <w:keepLines/>
        <w:widowControl w:val="0"/>
        <w:numPr>
          <w:ilvl w:val="4"/>
          <w:numId w:val="4"/>
        </w:numPr>
        <w:spacing w:line="560" w:lineRule="exact"/>
        <w:ind w:left="0" w:firstLine="0"/>
        <w:jc w:val="both"/>
      </w:pPr>
      <w:r>
        <w:rPr>
          <w:rFonts w:hint="eastAsia"/>
        </w:rPr>
        <w:t>非结构数据目录空间统计</w:t>
      </w:r>
    </w:p>
    <w:p w:rsidR="00C36552" w:rsidP="00C36552">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在业务使用中</w:t>
      </w:r>
      <w:r>
        <w:rPr>
          <w:rFonts w:ascii="仿宋_GB2312" w:hAnsi="仿宋_GB2312" w:cs="仿宋_GB2312" w:hint="eastAsia"/>
          <w:color w:val="000000"/>
          <w:szCs w:val="32"/>
          <w:lang w:val="zh-CN"/>
        </w:rPr>
        <w:t>,</w:t>
      </w:r>
      <w:r>
        <w:rPr>
          <w:rFonts w:ascii="仿宋_GB2312" w:hAnsi="仿宋_GB2312" w:cs="仿宋_GB2312" w:hint="eastAsia"/>
          <w:color w:val="000000"/>
          <w:szCs w:val="32"/>
          <w:lang w:val="zh-CN"/>
        </w:rPr>
        <w:t>管理员往往需要能够了解不同业务对目录空间的使用情况，需要能够对各个资料的存储使用进行估算，来合理分配</w:t>
      </w:r>
      <w:r>
        <w:rPr>
          <w:rFonts w:ascii="仿宋_GB2312" w:hAnsi="仿宋_GB2312" w:cs="仿宋_GB2312" w:hint="eastAsia"/>
          <w:color w:val="000000"/>
          <w:szCs w:val="32"/>
          <w:lang w:val="zh-CN"/>
        </w:rPr>
        <w:t>NAS</w:t>
      </w:r>
      <w:r>
        <w:rPr>
          <w:rFonts w:ascii="仿宋_GB2312" w:hAnsi="仿宋_GB2312" w:cs="仿宋_GB2312" w:hint="eastAsia"/>
          <w:color w:val="000000"/>
          <w:szCs w:val="32"/>
          <w:lang w:val="zh-CN"/>
        </w:rPr>
        <w:t>存储的使用，经常需要统计存储空间的使用量，增长情况，目前已有的统计方式只能对整体的使用上进行统计，对细粒度话的目录统计起来极为不便，统计效率慢，耗时久，难以实现对物理存储使用的统计需求。通过新增非结构化大小统计功能实现了通过虚拟目录分析各个对应物理目录的存储情况，包括每个目录的存储大小、文件数量、文件类型等，并记录了目录对应的资料编码，管理员可以直接通过资料编码查询该资料所属的所有目录占用多少存储，也可以直接根据目录来进行查询目录的大小，实现了任意目录都可以快速查询到存储大小的情况。</w:t>
      </w:r>
    </w:p>
    <w:p w:rsidR="00C36552" w:rsidP="00C36552">
      <w:pPr>
        <w:pStyle w:val="Heading5"/>
        <w:keepNext/>
        <w:keepLines/>
        <w:widowControl w:val="0"/>
        <w:numPr>
          <w:ilvl w:val="4"/>
          <w:numId w:val="4"/>
        </w:numPr>
        <w:spacing w:line="560" w:lineRule="exact"/>
        <w:ind w:left="0" w:firstLine="0"/>
        <w:jc w:val="both"/>
      </w:pPr>
      <w:r>
        <w:rPr>
          <w:rFonts w:hint="eastAsia"/>
        </w:rPr>
        <w:t>专题数据资源管理优化</w:t>
      </w:r>
    </w:p>
    <w:p w:rsidR="00C36552" w:rsidP="00C36552">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实现对各业务账户使用存储资源情况的查询统计，支持按多种条件混合检索、排序、数据导出等功能；实现对账户资源使用情况（包括专题数据、</w:t>
      </w:r>
      <w:r>
        <w:rPr>
          <w:rFonts w:ascii="仿宋_GB2312" w:hAnsi="仿宋_GB2312" w:cs="仿宋_GB2312" w:hint="eastAsia"/>
          <w:color w:val="000000"/>
          <w:szCs w:val="32"/>
          <w:lang w:val="zh-CN"/>
        </w:rPr>
        <w:t>NAS/</w:t>
      </w:r>
      <w:r>
        <w:rPr>
          <w:rFonts w:ascii="仿宋_GB2312" w:hAnsi="仿宋_GB2312" w:cs="仿宋_GB2312" w:hint="eastAsia"/>
          <w:color w:val="000000"/>
          <w:szCs w:val="32"/>
          <w:lang w:val="zh-CN"/>
        </w:rPr>
        <w:t>对象存储目录、中间件资源）</w:t>
      </w:r>
      <w:r>
        <w:rPr>
          <w:rFonts w:ascii="仿宋_GB2312" w:hAnsi="仿宋_GB2312" w:cs="仿宋_GB2312" w:hint="eastAsia"/>
          <w:color w:val="000000"/>
          <w:szCs w:val="32"/>
          <w:lang w:val="zh-CN"/>
        </w:rPr>
        <w:t>的监控及告警，可对接短信平台或气政邮通知账户责任人；实现账户启用、禁用等功能，可实现对业务账户的专题库读写权限、数据直连库访问权限的灵活管理；当业务账户废弃或者下线时，支持对账户涉及的存储</w:t>
      </w:r>
      <w:r>
        <w:rPr>
          <w:rFonts w:ascii="仿宋_GB2312" w:hAnsi="仿宋_GB2312" w:cs="仿宋_GB2312" w:hint="eastAsia"/>
          <w:color w:val="000000"/>
          <w:szCs w:val="32"/>
          <w:lang w:val="zh-CN"/>
        </w:rPr>
        <w:t>/</w:t>
      </w:r>
      <w:r>
        <w:rPr>
          <w:rFonts w:ascii="仿宋_GB2312" w:hAnsi="仿宋_GB2312" w:cs="仿宋_GB2312" w:hint="eastAsia"/>
          <w:color w:val="000000"/>
          <w:szCs w:val="32"/>
          <w:lang w:val="zh-CN"/>
        </w:rPr>
        <w:t>数据资源按业务管理规定进行数据归档、清除、存储资源释放等操作。</w:t>
      </w:r>
    </w:p>
    <w:p w:rsidR="00C36552" w:rsidP="00C36552">
      <w:pPr>
        <w:pStyle w:val="Heading5"/>
        <w:keepNext/>
        <w:keepLines/>
        <w:widowControl w:val="0"/>
        <w:numPr>
          <w:ilvl w:val="4"/>
          <w:numId w:val="4"/>
        </w:numPr>
        <w:spacing w:line="560" w:lineRule="exact"/>
        <w:ind w:left="0" w:firstLine="0"/>
        <w:jc w:val="both"/>
      </w:pPr>
      <w:r>
        <w:rPr>
          <w:rFonts w:hint="eastAsia"/>
        </w:rPr>
        <w:t>文件目录授权管理集成</w:t>
      </w:r>
    </w:p>
    <w:p w:rsidR="00C36552" w:rsidP="00C36552">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对接数据湖系统，实现业务场景下对文件存储资源的各项管理功能的集成：</w:t>
      </w:r>
    </w:p>
    <w:p w:rsidR="00C36552" w:rsidP="00C36552">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w:t>
      </w:r>
      <w:r>
        <w:rPr>
          <w:rFonts w:ascii="仿宋_GB2312" w:hAnsi="仿宋_GB2312" w:cs="仿宋_GB2312" w:hint="eastAsia"/>
          <w:color w:val="000000"/>
          <w:szCs w:val="32"/>
          <w:lang w:val="zh-CN"/>
        </w:rPr>
        <w:t>1</w:t>
      </w:r>
      <w:r>
        <w:rPr>
          <w:rFonts w:ascii="仿宋_GB2312" w:hAnsi="仿宋_GB2312" w:cs="仿宋_GB2312" w:hint="eastAsia"/>
          <w:color w:val="000000"/>
          <w:szCs w:val="32"/>
          <w:lang w:val="zh-CN"/>
        </w:rPr>
        <w:t>）优化现有非结构化资料文件目录配置管理以及目录规则定义管理功能；</w:t>
      </w:r>
    </w:p>
    <w:p w:rsidR="00C36552" w:rsidP="00C36552">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w:t>
      </w:r>
      <w:r>
        <w:rPr>
          <w:rFonts w:ascii="仿宋_GB2312" w:hAnsi="仿宋_GB2312" w:cs="仿宋_GB2312" w:hint="eastAsia"/>
          <w:color w:val="000000"/>
          <w:szCs w:val="32"/>
          <w:lang w:val="zh-CN"/>
        </w:rPr>
        <w:t>2</w:t>
      </w:r>
      <w:r>
        <w:rPr>
          <w:rFonts w:ascii="仿宋_GB2312" w:hAnsi="仿宋_GB2312" w:cs="仿宋_GB2312" w:hint="eastAsia"/>
          <w:color w:val="000000"/>
          <w:szCs w:val="32"/>
          <w:lang w:val="zh-CN"/>
        </w:rPr>
        <w:t>）基于文件目录规则对接数据湖系统实现资料目录权限管控；</w:t>
      </w:r>
    </w:p>
    <w:p w:rsidR="00C36552" w:rsidP="00C36552">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w:t>
      </w:r>
      <w:r>
        <w:rPr>
          <w:rFonts w:ascii="仿宋_GB2312" w:hAnsi="仿宋_GB2312" w:cs="仿宋_GB2312" w:hint="eastAsia"/>
          <w:color w:val="000000"/>
          <w:szCs w:val="32"/>
          <w:lang w:val="zh-CN"/>
        </w:rPr>
        <w:t>3</w:t>
      </w:r>
      <w:r>
        <w:rPr>
          <w:rFonts w:ascii="仿宋_GB2312" w:hAnsi="仿宋_GB2312" w:cs="仿宋_GB2312" w:hint="eastAsia"/>
          <w:color w:val="000000"/>
          <w:szCs w:val="32"/>
          <w:lang w:val="zh-CN"/>
        </w:rPr>
        <w:t>）梳理现有全部非结构资料，对文件目录按照最新规则定义进行规范化处理；</w:t>
      </w:r>
    </w:p>
    <w:p w:rsidR="00C36552" w:rsidP="00C36552">
      <w:pPr>
        <w:pStyle w:val="Heading4"/>
        <w:keepNext/>
        <w:keepLines/>
        <w:widowControl w:val="0"/>
        <w:numPr>
          <w:ilvl w:val="3"/>
          <w:numId w:val="4"/>
        </w:numPr>
        <w:spacing w:line="560" w:lineRule="exact"/>
        <w:ind w:left="864" w:hanging="864"/>
        <w:jc w:val="both"/>
      </w:pPr>
      <w:r>
        <w:rPr>
          <w:rFonts w:hint="eastAsia"/>
        </w:rPr>
        <w:t>两地三中心数据管理</w:t>
      </w:r>
    </w:p>
    <w:p w:rsidR="00C36552" w:rsidP="00C36552">
      <w:pPr>
        <w:pStyle w:val="Heading5"/>
        <w:keepNext/>
        <w:keepLines/>
        <w:widowControl w:val="0"/>
        <w:numPr>
          <w:ilvl w:val="4"/>
          <w:numId w:val="4"/>
        </w:numPr>
        <w:spacing w:line="560" w:lineRule="exact"/>
        <w:ind w:left="0" w:firstLine="0"/>
        <w:jc w:val="both"/>
      </w:pPr>
      <w:r>
        <w:rPr>
          <w:rFonts w:hint="eastAsia"/>
        </w:rPr>
        <w:t>两地三中心数据容灾恢复策略</w:t>
      </w:r>
    </w:p>
    <w:p w:rsidR="00C36552" w:rsidP="00C36552">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设计数据灾难恢复和应急响应策略，定义数据恢复流程和操作步骤，实现对分布式关系型数据库、分布式分析型数据库、文件数据、对象存储数据恢复脚本的调用，实现数据灾害恢复功能，保证数据灾难时的快速恢复能力。</w:t>
      </w:r>
    </w:p>
    <w:p w:rsidR="00C36552" w:rsidP="00C36552">
      <w:pPr>
        <w:pStyle w:val="Heading5"/>
        <w:keepNext/>
        <w:keepLines/>
        <w:widowControl w:val="0"/>
        <w:numPr>
          <w:ilvl w:val="4"/>
          <w:numId w:val="4"/>
        </w:numPr>
        <w:spacing w:line="560" w:lineRule="exact"/>
        <w:ind w:left="0" w:firstLine="0"/>
        <w:jc w:val="both"/>
      </w:pPr>
      <w:r>
        <w:rPr>
          <w:rFonts w:hint="eastAsia"/>
        </w:rPr>
        <w:t>两地三中心数据一致性、完整性保障</w:t>
      </w:r>
    </w:p>
    <w:p w:rsidR="00C36552" w:rsidP="00C36552">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针对短临业务特点，保障同一份数据在两地三中心各存储技术中的一致性和完整性，确保对外服务时数据的权威性。</w:t>
      </w:r>
    </w:p>
    <w:p w:rsidR="00C36552" w:rsidP="00C36552">
      <w:pPr>
        <w:pStyle w:val="Heading4"/>
        <w:keepNext/>
        <w:keepLines/>
        <w:widowControl w:val="0"/>
        <w:numPr>
          <w:ilvl w:val="3"/>
          <w:numId w:val="4"/>
        </w:numPr>
        <w:spacing w:line="560" w:lineRule="exact"/>
        <w:ind w:left="864" w:hanging="864"/>
        <w:jc w:val="both"/>
      </w:pPr>
      <w:r>
        <w:rPr>
          <w:rFonts w:hint="eastAsia"/>
        </w:rPr>
        <w:t>数据在线时间管理</w:t>
      </w:r>
    </w:p>
    <w:p w:rsidR="00C36552" w:rsidP="00C36552">
      <w:pPr>
        <w:pStyle w:val="Heading5"/>
        <w:keepNext/>
        <w:keepLines/>
        <w:widowControl w:val="0"/>
        <w:numPr>
          <w:ilvl w:val="4"/>
          <w:numId w:val="4"/>
        </w:numPr>
        <w:spacing w:line="560" w:lineRule="exact"/>
        <w:ind w:left="0" w:firstLine="0"/>
        <w:jc w:val="both"/>
      </w:pPr>
      <w:r>
        <w:rPr>
          <w:rFonts w:hint="eastAsia"/>
        </w:rPr>
        <w:t>数据在线存储时间计算</w:t>
      </w:r>
    </w:p>
    <w:p w:rsidR="00C36552" w:rsidP="00C36552">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基于现有确定的存储空间，通过用户访问行为分析、数据增量统计等多维度分析，梳理影响在线存储策略的主要特征，构建数据在线存储时长计算模型，动态推荐数据在各数据库的分布及存储时长，驱动数据存储策略优化。</w:t>
      </w:r>
    </w:p>
    <w:p w:rsidR="00C36552" w:rsidP="00C36552">
      <w:pPr>
        <w:pStyle w:val="Heading5"/>
        <w:keepNext/>
        <w:keepLines/>
        <w:widowControl w:val="0"/>
        <w:numPr>
          <w:ilvl w:val="4"/>
          <w:numId w:val="4"/>
        </w:numPr>
        <w:spacing w:line="560" w:lineRule="exact"/>
        <w:ind w:left="0" w:firstLine="0"/>
        <w:jc w:val="both"/>
      </w:pPr>
      <w:r>
        <w:rPr>
          <w:rFonts w:hint="eastAsia"/>
        </w:rPr>
        <w:t>数据在线存储可视化配置</w:t>
      </w:r>
    </w:p>
    <w:p w:rsidR="00C36552" w:rsidP="00C36552">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将数据基本信息、数据在线存储时间计算、数据被访问情况、归档情况等整合至同一可</w:t>
      </w:r>
      <w:r>
        <w:rPr>
          <w:rFonts w:ascii="仿宋_GB2312" w:hAnsi="仿宋_GB2312" w:cs="仿宋_GB2312" w:hint="eastAsia"/>
          <w:color w:val="000000"/>
          <w:szCs w:val="32"/>
          <w:lang w:val="zh-CN"/>
        </w:rPr>
        <w:t>视化界面，支持前端配置数据在线时间，支持配置后的数据自动化清除。</w:t>
      </w:r>
    </w:p>
    <w:p w:rsidR="00C36552" w:rsidP="00C36552">
      <w:pPr>
        <w:pStyle w:val="Heading4"/>
        <w:keepNext/>
        <w:keepLines/>
        <w:widowControl w:val="0"/>
        <w:numPr>
          <w:ilvl w:val="3"/>
          <w:numId w:val="4"/>
        </w:numPr>
        <w:spacing w:line="560" w:lineRule="exact"/>
        <w:ind w:left="864" w:hanging="864"/>
        <w:jc w:val="both"/>
      </w:pPr>
      <w:r>
        <w:rPr>
          <w:rFonts w:hint="eastAsia"/>
        </w:rPr>
        <w:t>运维管理工具集</w:t>
      </w:r>
    </w:p>
    <w:p w:rsidR="00C36552" w:rsidP="00C36552">
      <w:pPr>
        <w:pStyle w:val="Heading5"/>
        <w:keepNext/>
        <w:keepLines/>
        <w:widowControl w:val="0"/>
        <w:numPr>
          <w:ilvl w:val="4"/>
          <w:numId w:val="4"/>
        </w:numPr>
        <w:spacing w:line="560" w:lineRule="exact"/>
        <w:ind w:left="0" w:firstLine="0"/>
        <w:jc w:val="both"/>
      </w:pPr>
      <w:r>
        <w:rPr>
          <w:rFonts w:hint="eastAsia"/>
        </w:rPr>
        <w:t>模式数据解析工具</w:t>
      </w:r>
    </w:p>
    <w:p w:rsidR="00C36552" w:rsidP="00C36552">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开发短临模式数据解析工具，自动解析识别并管理模式资料要素名、单位、层次类型、预报时次、预报时效等服务信息。</w:t>
      </w:r>
    </w:p>
    <w:p w:rsidR="00C36552" w:rsidP="00C36552">
      <w:pPr>
        <w:pStyle w:val="Heading5"/>
        <w:keepNext/>
        <w:keepLines/>
        <w:widowControl w:val="0"/>
        <w:numPr>
          <w:ilvl w:val="4"/>
          <w:numId w:val="4"/>
        </w:numPr>
        <w:spacing w:line="560" w:lineRule="exact"/>
        <w:ind w:left="0" w:firstLine="0"/>
        <w:jc w:val="both"/>
      </w:pPr>
      <w:r>
        <w:rPr>
          <w:rFonts w:hint="eastAsia"/>
        </w:rPr>
        <w:t>数据迁移同步工具</w:t>
      </w:r>
    </w:p>
    <w:p w:rsidR="00C36552" w:rsidP="00C36552">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开发数据迁移工具，支持多环境间结构化数据及非结构化数据的存储元数据及物理库数据的迁移。</w:t>
      </w:r>
    </w:p>
    <w:p w:rsidR="00C36552" w:rsidP="00C36552">
      <w:pPr>
        <w:pStyle w:val="Heading5"/>
        <w:keepNext/>
        <w:keepLines/>
        <w:widowControl w:val="0"/>
        <w:numPr>
          <w:ilvl w:val="4"/>
          <w:numId w:val="4"/>
        </w:numPr>
        <w:spacing w:line="560" w:lineRule="exact"/>
        <w:ind w:left="0" w:firstLine="0"/>
        <w:jc w:val="both"/>
      </w:pPr>
      <w:r>
        <w:rPr>
          <w:rFonts w:hint="eastAsia"/>
        </w:rPr>
        <w:t>存储元数据导入导出匹配分析工具</w:t>
      </w:r>
    </w:p>
    <w:p w:rsidR="00C36552" w:rsidP="00C36552">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开发存储元数据导入导出匹配分析工具，支持存储元数据的导入导出，并可定向匹配导入前后的一致性。</w:t>
      </w:r>
    </w:p>
    <w:p w:rsidR="00C36552" w:rsidP="00C36552">
      <w:pPr>
        <w:pStyle w:val="Heading3"/>
        <w:keepNext/>
        <w:keepLines/>
        <w:widowControl w:val="0"/>
        <w:numPr>
          <w:ilvl w:val="2"/>
          <w:numId w:val="4"/>
        </w:numPr>
        <w:spacing w:line="560" w:lineRule="atLeast"/>
        <w:ind w:left="720" w:hanging="720"/>
        <w:jc w:val="both"/>
      </w:pPr>
      <w:bookmarkStart w:id="87" w:name="_Toc231543358"/>
      <w:bookmarkEnd w:id="74"/>
      <w:r w:rsidRPr="002C10CA">
        <w:rPr>
          <w:rFonts w:hint="eastAsia"/>
        </w:rPr>
        <w:t>气象数据目录服务支撑子系统</w:t>
      </w:r>
      <w:bookmarkEnd w:id="87"/>
    </w:p>
    <w:p w:rsidR="00C36552" w:rsidP="00C36552">
      <w:pPr>
        <w:pStyle w:val="Heading4"/>
        <w:keepNext/>
        <w:keepLines/>
        <w:widowControl w:val="0"/>
        <w:numPr>
          <w:ilvl w:val="3"/>
          <w:numId w:val="4"/>
        </w:numPr>
        <w:spacing w:line="560" w:lineRule="exact"/>
        <w:ind w:left="864" w:hanging="864"/>
        <w:jc w:val="both"/>
      </w:pPr>
      <w:r>
        <w:rPr>
          <w:rFonts w:hint="eastAsia"/>
        </w:rPr>
        <w:t>目录服务能力升级</w:t>
      </w:r>
    </w:p>
    <w:p w:rsidR="00C36552" w:rsidP="00C36552">
      <w:pPr>
        <w:pStyle w:val="Heading5"/>
        <w:keepNext/>
        <w:keepLines/>
        <w:widowControl w:val="0"/>
        <w:numPr>
          <w:ilvl w:val="4"/>
          <w:numId w:val="4"/>
        </w:numPr>
        <w:spacing w:line="560" w:lineRule="exact"/>
        <w:ind w:left="0" w:firstLine="0"/>
        <w:jc w:val="both"/>
      </w:pPr>
      <w:r>
        <w:rPr>
          <w:rFonts w:hint="eastAsia"/>
        </w:rPr>
        <w:t>目录服务框架升级</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实现虚拟目录检查功能，该功能为管理员提供了一个直观的问题清单，便于迅速识别并调整有问题的目录，从而有效预防各类异常，显著提升用户使用的稳定性和安全性。</w:t>
      </w:r>
    </w:p>
    <w:p w:rsidR="00C36552" w:rsidP="00C36552">
      <w:pPr>
        <w:pStyle w:val="Heading5"/>
        <w:keepNext/>
        <w:keepLines/>
        <w:widowControl w:val="0"/>
        <w:numPr>
          <w:ilvl w:val="4"/>
          <w:numId w:val="4"/>
        </w:numPr>
        <w:spacing w:line="560" w:lineRule="exact"/>
        <w:ind w:left="0" w:firstLine="0"/>
        <w:jc w:val="both"/>
      </w:pPr>
      <w:r>
        <w:rPr>
          <w:rFonts w:hint="eastAsia"/>
        </w:rPr>
        <w:t>目录服务管理</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实现主备元数据同步任务管理，支持管理员通过直观的管理页面直接修改配置，灵活调整目录映射的元数据同步策略。实现调度任务管理功能，引入动态任务调度机制，支持根据任务的实际执行情况动态调整任务的执行频率和优先级，并灵活优化任务队列的接收速率与处理能力。实现目录元数据智能运维，针对不同类型的异常场景，定制精细化的处理策略，并在用户通过“虚拟目录映射导入”、虚拟目录挂载、自动挂载等功能完成目录映射后，自动检测并动态调整不符合规则或预期的目录结构。实现资料信息查看功能优化，提升资料目录的功能性与管理效率，新增简要信息与详细信息的动态转换功能，在详细信息界面中清晰</w:t>
      </w:r>
      <w:r>
        <w:rPr>
          <w:rFonts w:ascii="仿宋_GB2312" w:hAnsi="仿宋_GB2312" w:cs="仿宋_GB2312" w:hint="eastAsia"/>
          <w:color w:val="000000"/>
          <w:szCs w:val="32"/>
        </w:rPr>
        <w:t>展示映射的物理目录路径、所属</w:t>
      </w:r>
      <w:r>
        <w:rPr>
          <w:rFonts w:ascii="仿宋_GB2312" w:hAnsi="仿宋_GB2312" w:cs="仿宋_GB2312" w:hint="eastAsia"/>
          <w:color w:val="000000"/>
          <w:szCs w:val="32"/>
        </w:rPr>
        <w:t>NAS</w:t>
      </w:r>
      <w:r>
        <w:rPr>
          <w:rFonts w:ascii="仿宋_GB2312" w:hAnsi="仿宋_GB2312" w:cs="仿宋_GB2312" w:hint="eastAsia"/>
          <w:color w:val="000000"/>
          <w:szCs w:val="32"/>
        </w:rPr>
        <w:t>存储名称、目录存储大小及文件数量等关键元数据，为用户提供更全面的目录视图。</w:t>
      </w:r>
    </w:p>
    <w:p w:rsidR="00C36552" w:rsidP="00C36552">
      <w:pPr>
        <w:pStyle w:val="Heading5"/>
        <w:keepNext/>
        <w:keepLines/>
        <w:widowControl w:val="0"/>
        <w:numPr>
          <w:ilvl w:val="4"/>
          <w:numId w:val="4"/>
        </w:numPr>
        <w:spacing w:line="560" w:lineRule="exact"/>
        <w:ind w:left="0" w:firstLine="0"/>
        <w:jc w:val="both"/>
      </w:pPr>
      <w:r>
        <w:rPr>
          <w:rFonts w:hint="eastAsia"/>
        </w:rPr>
        <w:t>用户行为分析日志管理优化</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实现用户行为日志信息生命周期管理，根据访问频率和存储成本，采用热、温、冷三级存储目录服务用户行为数据，对目录服务用户行为数据提供基于时间与存储策略结合方式实现自动压缩、迁移数据。同时支持对冷数据快速恢复，应对相关取证需求。实现用户行为详细信息备份管理，实现界面支持手动或定时备份指定时间段行为日志信息到指定存储位置，支持手动或定时删除指定信息，配置定时备份、定时删除策略，支持备份检查功能，确保数据备份成功。实现自动对比聚合行为信息，对历史原始行为数据进行处理压缩，并删除原始数据，为保证聚合压缩后的数据与原始数据的统计结果保持一致，定时对用户行为日志与数据聚合任务的数据开展自动对比分析，及备份完整性校验。</w:t>
      </w:r>
    </w:p>
    <w:p w:rsidR="00C36552" w:rsidP="00C36552">
      <w:pPr>
        <w:pStyle w:val="Heading5"/>
        <w:keepNext/>
        <w:keepLines/>
        <w:widowControl w:val="0"/>
        <w:numPr>
          <w:ilvl w:val="4"/>
          <w:numId w:val="4"/>
        </w:numPr>
        <w:spacing w:line="560" w:lineRule="exact"/>
        <w:ind w:left="0" w:firstLine="0"/>
        <w:jc w:val="both"/>
      </w:pPr>
      <w:r>
        <w:rPr>
          <w:rFonts w:hint="eastAsia"/>
        </w:rPr>
        <w:t>目录服务客户端升级</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实现目录服务客户端版本管理，在管理界面中增设客户端版本管理模块，该模块允许管理员上传多个版本的客户端，通过内置的发布按钮灵活控制是否将最新版本下发给用户。实现目录服务客户端主动升级，当客户端发布新版本时系统自动触发客户端下载最新版本至本地，确保客户端始终保持最新状态，涵盖</w:t>
      </w:r>
      <w:r>
        <w:rPr>
          <w:rFonts w:ascii="仿宋_GB2312" w:hAnsi="仿宋_GB2312" w:cs="仿宋_GB2312" w:hint="eastAsia"/>
          <w:color w:val="000000"/>
          <w:szCs w:val="32"/>
        </w:rPr>
        <w:t>Linux</w:t>
      </w:r>
      <w:r>
        <w:rPr>
          <w:rFonts w:ascii="仿宋_GB2312" w:hAnsi="仿宋_GB2312" w:cs="仿宋_GB2312" w:hint="eastAsia"/>
          <w:color w:val="000000"/>
          <w:szCs w:val="32"/>
        </w:rPr>
        <w:t>和</w:t>
      </w:r>
      <w:r>
        <w:rPr>
          <w:rFonts w:ascii="仿宋_GB2312" w:hAnsi="仿宋_GB2312" w:cs="仿宋_GB2312" w:hint="eastAsia"/>
          <w:color w:val="000000"/>
          <w:szCs w:val="32"/>
        </w:rPr>
        <w:t>Windows</w:t>
      </w:r>
      <w:r>
        <w:rPr>
          <w:rFonts w:ascii="仿宋_GB2312" w:hAnsi="仿宋_GB2312" w:cs="仿宋_GB2312" w:hint="eastAsia"/>
          <w:color w:val="000000"/>
          <w:szCs w:val="32"/>
        </w:rPr>
        <w:t>客户端。实现目录服务客户端自动部署脚本，一键式解决用户部署</w:t>
      </w:r>
      <w:r>
        <w:rPr>
          <w:rFonts w:ascii="仿宋_GB2312" w:hAnsi="仿宋_GB2312" w:cs="仿宋_GB2312" w:hint="eastAsia"/>
          <w:color w:val="000000"/>
          <w:szCs w:val="32"/>
        </w:rPr>
        <w:t>Linux</w:t>
      </w:r>
      <w:r>
        <w:rPr>
          <w:rFonts w:ascii="仿宋_GB2312" w:hAnsi="仿宋_GB2312" w:cs="仿宋_GB2312" w:hint="eastAsia"/>
          <w:color w:val="000000"/>
          <w:szCs w:val="32"/>
        </w:rPr>
        <w:t>客户端流程繁琐的问题，避免部署过程中一些步骤的遗漏，以及不同的环境中依赖包的缺少，系统的配置等。实现目录服务客户端异常信息自动收集，客户端出现异常时会在打印日志的同时将异常信息发送给服务端，服务端将该异常进行记录，管理员可以直接通过管理端页面快速查看客户的异常信息并按照提示进行处理。</w:t>
      </w:r>
    </w:p>
    <w:p w:rsidR="00C36552" w:rsidP="00C36552">
      <w:pPr>
        <w:pStyle w:val="Heading5"/>
        <w:keepNext/>
        <w:keepLines/>
        <w:widowControl w:val="0"/>
        <w:numPr>
          <w:ilvl w:val="4"/>
          <w:numId w:val="4"/>
        </w:numPr>
        <w:spacing w:line="560" w:lineRule="exact"/>
        <w:ind w:left="0" w:firstLine="0"/>
        <w:jc w:val="both"/>
      </w:pPr>
      <w:r>
        <w:rPr>
          <w:rFonts w:hint="eastAsia"/>
        </w:rPr>
        <w:t>虚拟目录统计分析</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实现虚拟目录统计分析，提供全面的存储资源可视化与管理能力，通过建立虚拟目录与实际物理存储之间的映射关系，实现存储资源的精细化管理和智能分析。主要实现了通过虚拟目录分析各个对应物理目录的存储情况，包括每个目录的存储大小、文件数量、文件类型</w:t>
      </w:r>
      <w:r>
        <w:rPr>
          <w:rFonts w:ascii="仿宋_GB2312" w:hAnsi="仿宋_GB2312" w:cs="仿宋_GB2312" w:hint="eastAsia"/>
          <w:color w:val="000000"/>
          <w:szCs w:val="32"/>
        </w:rPr>
        <w:t>等，并记录了目录对应的资料编码，管理员可以直接通过资料编码查询该资料所属的所有目录占用多少存储空间，也可直接根据目录来进行查询目录的大小，不同年份数据分布在哪些</w:t>
      </w:r>
      <w:r>
        <w:rPr>
          <w:rFonts w:ascii="仿宋_GB2312" w:hAnsi="仿宋_GB2312" w:cs="仿宋_GB2312" w:hint="eastAsia"/>
          <w:color w:val="000000"/>
          <w:szCs w:val="32"/>
        </w:rPr>
        <w:t>NAS</w:t>
      </w:r>
      <w:r>
        <w:rPr>
          <w:rFonts w:ascii="仿宋_GB2312" w:hAnsi="仿宋_GB2312" w:cs="仿宋_GB2312" w:hint="eastAsia"/>
          <w:color w:val="000000"/>
          <w:szCs w:val="32"/>
        </w:rPr>
        <w:t>上。通过分析形成多维度可视化报表，基于上述能力实现存储容量规划，基于历史数据预测未来存储需求，提供数据资产的全貌视图，支持决策制定。</w:t>
      </w:r>
    </w:p>
    <w:p w:rsidR="00C36552" w:rsidP="00C36552">
      <w:pPr>
        <w:pStyle w:val="Heading5"/>
        <w:keepNext/>
        <w:keepLines/>
        <w:widowControl w:val="0"/>
        <w:numPr>
          <w:ilvl w:val="4"/>
          <w:numId w:val="4"/>
        </w:numPr>
        <w:spacing w:line="560" w:lineRule="exact"/>
        <w:ind w:left="0" w:firstLine="0"/>
        <w:jc w:val="both"/>
      </w:pPr>
      <w:r>
        <w:rPr>
          <w:rFonts w:hint="eastAsia"/>
        </w:rPr>
        <w:t>服务域管理</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实现服务域管理，通过对计算集群进行逻辑和物理层面的隔离划分，实现多租户环境下的资源隔离与服务分级，确保不同业务线、部门群体获得独立、稳定的专属服务环境，提供新增服务域、发布、删除等功能操作。</w:t>
      </w:r>
    </w:p>
    <w:p w:rsidR="00C36552" w:rsidP="00C36552">
      <w:pPr>
        <w:pStyle w:val="Heading4"/>
        <w:keepNext/>
        <w:keepLines/>
        <w:widowControl w:val="0"/>
        <w:numPr>
          <w:ilvl w:val="3"/>
          <w:numId w:val="4"/>
        </w:numPr>
        <w:spacing w:line="560" w:lineRule="exact"/>
        <w:ind w:left="864" w:hanging="864"/>
        <w:jc w:val="both"/>
      </w:pPr>
      <w:r>
        <w:rPr>
          <w:rFonts w:hint="eastAsia"/>
        </w:rPr>
        <w:t>众创接口能力升级</w:t>
      </w:r>
    </w:p>
    <w:p w:rsidR="00C36552" w:rsidP="00C36552">
      <w:pPr>
        <w:pStyle w:val="Heading5"/>
        <w:keepNext/>
        <w:keepLines/>
        <w:widowControl w:val="0"/>
        <w:numPr>
          <w:ilvl w:val="4"/>
          <w:numId w:val="4"/>
        </w:numPr>
        <w:spacing w:line="560" w:lineRule="exact"/>
        <w:ind w:left="0" w:firstLine="0"/>
        <w:jc w:val="both"/>
      </w:pPr>
      <w:r>
        <w:rPr>
          <w:rFonts w:hint="eastAsia"/>
        </w:rPr>
        <w:t>众创接口申请升级</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当前众创接口权限管控只针对节点，缺乏对节点下接口层面的精细权限控制，为提高众创接口访问的安全性，优化众创接口的权限控制功能。实现权限粒度细化，在原有的服务节点粒度上，提升至单个众创接口的粒度。</w:t>
      </w:r>
    </w:p>
    <w:p w:rsidR="00C36552" w:rsidP="00C36552">
      <w:pPr>
        <w:pStyle w:val="Heading5"/>
        <w:keepNext/>
        <w:keepLines/>
        <w:widowControl w:val="0"/>
        <w:numPr>
          <w:ilvl w:val="4"/>
          <w:numId w:val="4"/>
        </w:numPr>
        <w:spacing w:line="560" w:lineRule="exact"/>
        <w:ind w:left="0" w:firstLine="0"/>
        <w:jc w:val="both"/>
      </w:pPr>
      <w:r>
        <w:rPr>
          <w:rFonts w:hint="eastAsia"/>
        </w:rPr>
        <w:t>众创接口部署升级</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当前众创接口主要支持结构化数据的使用，短临业务开展中，除了常用的地面观测数据等结构化数据外，也急需雷达、卫星等非结构化数据的使用。且众创服务启动时由</w:t>
      </w:r>
      <w:r>
        <w:rPr>
          <w:rFonts w:ascii="仿宋_GB2312" w:hAnsi="仿宋_GB2312" w:cs="仿宋_GB2312" w:hint="eastAsia"/>
          <w:color w:val="000000"/>
          <w:szCs w:val="32"/>
        </w:rPr>
        <w:t>root</w:t>
      </w:r>
      <w:r>
        <w:rPr>
          <w:rFonts w:ascii="仿宋_GB2312" w:hAnsi="仿宋_GB2312" w:cs="仿宋_GB2312" w:hint="eastAsia"/>
          <w:color w:val="000000"/>
          <w:szCs w:val="32"/>
        </w:rPr>
        <w:t>用户启动。一方面缺少对非机构化数据的快捷访问，另一方面使用</w:t>
      </w:r>
      <w:r>
        <w:rPr>
          <w:rFonts w:ascii="仿宋_GB2312" w:hAnsi="仿宋_GB2312" w:cs="仿宋_GB2312" w:hint="eastAsia"/>
          <w:color w:val="000000"/>
          <w:szCs w:val="32"/>
        </w:rPr>
        <w:t>root</w:t>
      </w:r>
      <w:r>
        <w:rPr>
          <w:rFonts w:ascii="仿宋_GB2312" w:hAnsi="仿宋_GB2312" w:cs="仿宋_GB2312" w:hint="eastAsia"/>
          <w:color w:val="000000"/>
          <w:szCs w:val="32"/>
        </w:rPr>
        <w:t>账户具备过高的权限进行远超业务所需权限范畴，存在一定安全隐患。为满足短临业务在众创接口中使用非结构化数据的需求，提高众创接口服务的安全性和便捷性，将本身由</w:t>
      </w:r>
      <w:r>
        <w:rPr>
          <w:rFonts w:ascii="仿宋_GB2312" w:hAnsi="仿宋_GB2312" w:cs="仿宋_GB2312" w:hint="eastAsia"/>
          <w:color w:val="000000"/>
          <w:szCs w:val="32"/>
        </w:rPr>
        <w:t>root</w:t>
      </w:r>
      <w:r>
        <w:rPr>
          <w:rFonts w:ascii="仿宋_GB2312" w:hAnsi="仿宋_GB2312" w:cs="仿宋_GB2312" w:hint="eastAsia"/>
          <w:color w:val="000000"/>
          <w:szCs w:val="32"/>
        </w:rPr>
        <w:t>用户启动的众创服务调整为业务用户启动，并新增文件目录服务的原生支持，降低</w:t>
      </w:r>
      <w:r>
        <w:rPr>
          <w:rFonts w:ascii="仿宋_GB2312" w:hAnsi="仿宋_GB2312" w:cs="仿宋_GB2312" w:hint="eastAsia"/>
          <w:color w:val="000000"/>
          <w:szCs w:val="32"/>
        </w:rPr>
        <w:t>root</w:t>
      </w:r>
      <w:r>
        <w:rPr>
          <w:rFonts w:ascii="仿宋_GB2312" w:hAnsi="仿宋_GB2312" w:cs="仿宋_GB2312" w:hint="eastAsia"/>
          <w:color w:val="000000"/>
          <w:szCs w:val="32"/>
        </w:rPr>
        <w:t>用户启动带来的安全风险。</w:t>
      </w:r>
    </w:p>
    <w:p w:rsidR="00C36552" w:rsidP="00C36552">
      <w:pPr>
        <w:pStyle w:val="Heading5"/>
        <w:keepNext/>
        <w:keepLines/>
        <w:widowControl w:val="0"/>
        <w:numPr>
          <w:ilvl w:val="4"/>
          <w:numId w:val="4"/>
        </w:numPr>
        <w:spacing w:line="560" w:lineRule="exact"/>
        <w:ind w:left="0" w:firstLine="0"/>
        <w:jc w:val="both"/>
      </w:pPr>
      <w:r>
        <w:rPr>
          <w:rFonts w:hint="eastAsia"/>
        </w:rPr>
        <w:t>众创接口</w:t>
      </w:r>
      <w:r>
        <w:rPr>
          <w:rFonts w:hint="eastAsia"/>
        </w:rPr>
        <w:t>ROOT</w:t>
      </w:r>
      <w:r>
        <w:rPr>
          <w:rFonts w:hint="eastAsia"/>
        </w:rPr>
        <w:t>用户启动改造</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实现众创接口</w:t>
      </w:r>
      <w:r>
        <w:rPr>
          <w:rFonts w:ascii="仿宋_GB2312" w:hAnsi="仿宋_GB2312" w:cs="仿宋_GB2312" w:hint="eastAsia"/>
          <w:color w:val="000000"/>
          <w:szCs w:val="32"/>
        </w:rPr>
        <w:t>ROOT</w:t>
      </w:r>
      <w:r>
        <w:rPr>
          <w:rFonts w:ascii="仿宋_GB2312" w:hAnsi="仿宋_GB2312" w:cs="仿宋_GB2312" w:hint="eastAsia"/>
          <w:color w:val="000000"/>
          <w:szCs w:val="32"/>
        </w:rPr>
        <w:t>用户启动改造，服务启动时，启动账户由原来</w:t>
      </w:r>
      <w:r>
        <w:rPr>
          <w:rFonts w:ascii="仿宋_GB2312" w:hAnsi="仿宋_GB2312" w:cs="仿宋_GB2312" w:hint="eastAsia"/>
          <w:color w:val="000000"/>
          <w:szCs w:val="32"/>
        </w:rPr>
        <w:t>ROOT</w:t>
      </w:r>
      <w:r>
        <w:rPr>
          <w:rFonts w:ascii="仿宋_GB2312" w:hAnsi="仿宋_GB2312" w:cs="仿宋_GB2312" w:hint="eastAsia"/>
          <w:color w:val="000000"/>
          <w:szCs w:val="32"/>
        </w:rPr>
        <w:t>用户修改为业务账户，增加业务账户启动内容，确保服务在更安全的环境下运行；注册、升级众创服务同步</w:t>
      </w:r>
      <w:r>
        <w:rPr>
          <w:rFonts w:ascii="仿宋_GB2312" w:hAnsi="仿宋_GB2312" w:cs="仿宋_GB2312" w:hint="eastAsia"/>
          <w:color w:val="000000"/>
          <w:szCs w:val="32"/>
        </w:rPr>
        <w:t>向容器计算节点逐个发送创建用户指令创建用户。</w:t>
      </w:r>
    </w:p>
    <w:p w:rsidR="00C36552" w:rsidP="00C36552">
      <w:pPr>
        <w:pStyle w:val="Heading5"/>
        <w:keepNext/>
        <w:keepLines/>
        <w:widowControl w:val="0"/>
        <w:numPr>
          <w:ilvl w:val="4"/>
          <w:numId w:val="4"/>
        </w:numPr>
        <w:spacing w:line="560" w:lineRule="exact"/>
        <w:ind w:left="0" w:firstLine="0"/>
        <w:jc w:val="both"/>
      </w:pPr>
      <w:r>
        <w:rPr>
          <w:rFonts w:hint="eastAsia"/>
        </w:rPr>
        <w:t>众创原生文件目录服务支撑</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实现众创原生文件目录服务支撑，在众创计算节点安装数据湖客户端，让服务可以以高效调用数据湖中的各类资源；业务用户申请数据权限（包含文件目录服务权限），实时将用户授权信息同步发送给数据湖侧，给众创计算节点赋权，确保了用户权限及时准确的分配，避免出现权限混乱或缺失的情况；用户注册、升级众创服务时，有访问文件目录服务需求，需要配置容器挂载目录将文件目录地址挂载到容器中。注册后的服务便能够正常访问文件目录数据，保障业务流程的顺畅进行。</w:t>
      </w:r>
    </w:p>
    <w:p w:rsidR="00C36552" w:rsidP="00C36552">
      <w:pPr>
        <w:pStyle w:val="Heading2"/>
        <w:keepNext/>
        <w:keepLines/>
        <w:widowControl w:val="0"/>
        <w:numPr>
          <w:ilvl w:val="1"/>
          <w:numId w:val="4"/>
        </w:numPr>
        <w:spacing w:line="560" w:lineRule="exact"/>
        <w:ind w:left="575" w:hanging="575"/>
        <w:jc w:val="both"/>
      </w:pPr>
      <w:bookmarkStart w:id="88" w:name="_Toc116994476"/>
      <w:bookmarkStart w:id="89" w:name="_Toc116994382"/>
      <w:bookmarkStart w:id="90" w:name="_Toc116994355"/>
      <w:bookmarkStart w:id="91" w:name="_Toc116994457"/>
      <w:bookmarkStart w:id="92" w:name="_Toc116994463"/>
      <w:bookmarkStart w:id="93" w:name="_Toc116994458"/>
      <w:bookmarkStart w:id="94" w:name="_Toc116994452"/>
      <w:bookmarkStart w:id="95" w:name="_Toc116994472"/>
      <w:bookmarkStart w:id="96" w:name="_Toc116994326"/>
      <w:bookmarkStart w:id="97" w:name="_Toc116994420"/>
      <w:bookmarkStart w:id="98" w:name="_Toc116994324"/>
      <w:bookmarkStart w:id="99" w:name="_Toc116994513"/>
      <w:bookmarkStart w:id="100" w:name="_Toc116994512"/>
      <w:bookmarkStart w:id="101" w:name="_Toc116994502"/>
      <w:bookmarkStart w:id="102" w:name="_Toc116994447"/>
      <w:bookmarkStart w:id="103" w:name="_Toc116994479"/>
      <w:bookmarkStart w:id="104" w:name="_Toc116994434"/>
      <w:bookmarkStart w:id="105" w:name="_Toc116994498"/>
      <w:bookmarkStart w:id="106" w:name="_Toc116994373"/>
      <w:bookmarkStart w:id="107" w:name="_Toc116994441"/>
      <w:bookmarkStart w:id="108" w:name="_Toc116994259"/>
      <w:bookmarkStart w:id="109" w:name="_Toc116994477"/>
      <w:bookmarkStart w:id="110" w:name="_Toc116994432"/>
      <w:bookmarkStart w:id="111" w:name="_Toc116994443"/>
      <w:bookmarkStart w:id="112" w:name="_Toc116994268"/>
      <w:bookmarkStart w:id="113" w:name="_Toc116994398"/>
      <w:bookmarkStart w:id="114" w:name="_Toc116994462"/>
      <w:bookmarkStart w:id="115" w:name="_Toc116994490"/>
      <w:bookmarkStart w:id="116" w:name="_Toc116994333"/>
      <w:bookmarkStart w:id="117" w:name="_Toc116994256"/>
      <w:bookmarkStart w:id="118" w:name="_Toc116994397"/>
      <w:bookmarkStart w:id="119" w:name="_Toc116994354"/>
      <w:bookmarkStart w:id="120" w:name="_Toc116994343"/>
      <w:bookmarkStart w:id="121" w:name="_Toc116994344"/>
      <w:bookmarkStart w:id="122" w:name="_Toc116994460"/>
      <w:bookmarkStart w:id="123" w:name="_Toc116994350"/>
      <w:bookmarkStart w:id="124" w:name="_Toc116994519"/>
      <w:bookmarkStart w:id="125" w:name="_Toc116994356"/>
      <w:bookmarkStart w:id="126" w:name="_Toc116994360"/>
      <w:bookmarkStart w:id="127" w:name="_Toc116994469"/>
      <w:bookmarkStart w:id="128" w:name="_Toc116994346"/>
      <w:bookmarkStart w:id="129" w:name="_Toc116994440"/>
      <w:bookmarkStart w:id="130" w:name="_Toc116994473"/>
      <w:bookmarkStart w:id="131" w:name="_Toc116994507"/>
      <w:bookmarkStart w:id="132" w:name="_Toc116994392"/>
      <w:bookmarkStart w:id="133" w:name="_Toc116994351"/>
      <w:bookmarkStart w:id="134" w:name="_Toc116994475"/>
      <w:bookmarkStart w:id="135" w:name="_Toc116994383"/>
      <w:bookmarkStart w:id="136" w:name="_Toc116994269"/>
      <w:bookmarkStart w:id="137" w:name="_Toc116994450"/>
      <w:bookmarkStart w:id="138" w:name="_Toc116994353"/>
      <w:bookmarkStart w:id="139" w:name="_Toc116994386"/>
      <w:bookmarkStart w:id="140" w:name="_Toc116994425"/>
      <w:bookmarkStart w:id="141" w:name="_Toc116994402"/>
      <w:bookmarkStart w:id="142" w:name="_Toc116994400"/>
      <w:bookmarkStart w:id="143" w:name="_Toc116994394"/>
      <w:bookmarkStart w:id="144" w:name="_Toc116994377"/>
      <w:bookmarkStart w:id="145" w:name="_Toc116994332"/>
      <w:bookmarkStart w:id="146" w:name="_Toc116994435"/>
      <w:bookmarkStart w:id="147" w:name="_Toc116994415"/>
      <w:bookmarkStart w:id="148" w:name="_Toc116994327"/>
      <w:bookmarkStart w:id="149" w:name="_Toc116994421"/>
      <w:bookmarkStart w:id="150" w:name="_Toc116994418"/>
      <w:bookmarkStart w:id="151" w:name="_Toc116994389"/>
      <w:bookmarkStart w:id="152" w:name="_Toc116994499"/>
      <w:bookmarkStart w:id="153" w:name="_Toc116994437"/>
      <w:bookmarkStart w:id="154" w:name="_Toc116994381"/>
      <w:bookmarkStart w:id="155" w:name="_Toc116994431"/>
      <w:bookmarkStart w:id="156" w:name="_Toc116994495"/>
      <w:bookmarkStart w:id="157" w:name="_Toc116994427"/>
      <w:bookmarkStart w:id="158" w:name="_Toc116994485"/>
      <w:bookmarkStart w:id="159" w:name="_Toc116994489"/>
      <w:bookmarkStart w:id="160" w:name="_Toc116994501"/>
      <w:bookmarkStart w:id="161" w:name="_Toc116994510"/>
      <w:bookmarkStart w:id="162" w:name="_Toc116994424"/>
      <w:bookmarkStart w:id="163" w:name="_Toc116994335"/>
      <w:bookmarkStart w:id="164" w:name="_Toc116994466"/>
      <w:bookmarkStart w:id="165" w:name="_Toc116994409"/>
      <w:bookmarkStart w:id="166" w:name="_Toc116994331"/>
      <w:bookmarkStart w:id="167" w:name="_Toc116994515"/>
      <w:bookmarkStart w:id="168" w:name="_Toc116994390"/>
      <w:bookmarkStart w:id="169" w:name="_Toc116994470"/>
      <w:bookmarkStart w:id="170" w:name="_Toc116994430"/>
      <w:bookmarkStart w:id="171" w:name="_Toc116994429"/>
      <w:bookmarkStart w:id="172" w:name="_Toc116994393"/>
      <w:bookmarkStart w:id="173" w:name="_Toc116994404"/>
      <w:bookmarkStart w:id="174" w:name="_Toc116994263"/>
      <w:bookmarkStart w:id="175" w:name="_Toc116994359"/>
      <w:bookmarkStart w:id="176" w:name="_Toc116994414"/>
      <w:bookmarkStart w:id="177" w:name="_Toc116994352"/>
      <w:bookmarkStart w:id="178" w:name="_Toc116994265"/>
      <w:bookmarkStart w:id="179" w:name="_Toc116994484"/>
      <w:bookmarkStart w:id="180" w:name="_Toc116994494"/>
      <w:bookmarkStart w:id="181" w:name="_Toc116994321"/>
      <w:bookmarkStart w:id="182" w:name="_Toc116994270"/>
      <w:bookmarkStart w:id="183" w:name="_Toc116994258"/>
      <w:bookmarkStart w:id="184" w:name="_Toc116994448"/>
      <w:bookmarkStart w:id="185" w:name="_Toc116994348"/>
      <w:bookmarkStart w:id="186" w:name="_Toc116994406"/>
      <w:bookmarkStart w:id="187" w:name="_Toc116994339"/>
      <w:bookmarkStart w:id="188" w:name="_Toc116994365"/>
      <w:bookmarkStart w:id="189" w:name="_Toc116994423"/>
      <w:bookmarkStart w:id="190" w:name="_Toc116994518"/>
      <w:bookmarkStart w:id="191" w:name="_Toc116994384"/>
      <w:bookmarkStart w:id="192" w:name="_Toc116994380"/>
      <w:bookmarkStart w:id="193" w:name="_Toc116994262"/>
      <w:bookmarkStart w:id="194" w:name="_Toc116994363"/>
      <w:bookmarkStart w:id="195" w:name="_Toc116994516"/>
      <w:bookmarkStart w:id="196" w:name="_Toc116994328"/>
      <w:bookmarkStart w:id="197" w:name="_Toc116994408"/>
      <w:bookmarkStart w:id="198" w:name="_Toc116994391"/>
      <w:bookmarkStart w:id="199" w:name="_Toc116994416"/>
      <w:bookmarkStart w:id="200" w:name="_Toc116994338"/>
      <w:bookmarkStart w:id="201" w:name="_Toc116994439"/>
      <w:bookmarkStart w:id="202" w:name="_Toc116994504"/>
      <w:bookmarkStart w:id="203" w:name="_Toc116994487"/>
      <w:bookmarkStart w:id="204" w:name="_Toc116994491"/>
      <w:bookmarkStart w:id="205" w:name="_Toc116994347"/>
      <w:bookmarkStart w:id="206" w:name="_Toc116994412"/>
      <w:bookmarkStart w:id="207" w:name="_Toc116994399"/>
      <w:bookmarkStart w:id="208" w:name="_Toc116994442"/>
      <w:bookmarkStart w:id="209" w:name="_Toc116994336"/>
      <w:bookmarkStart w:id="210" w:name="_Toc116994508"/>
      <w:bookmarkStart w:id="211" w:name="_Toc116994325"/>
      <w:bookmarkStart w:id="212" w:name="_Toc116994407"/>
      <w:bookmarkStart w:id="213" w:name="_Toc116994405"/>
      <w:bookmarkStart w:id="214" w:name="_Toc116994503"/>
      <w:bookmarkStart w:id="215" w:name="_Toc116994488"/>
      <w:bookmarkStart w:id="216" w:name="_Toc116994496"/>
      <w:bookmarkStart w:id="217" w:name="_Toc116994481"/>
      <w:bookmarkStart w:id="218" w:name="_Toc116994366"/>
      <w:bookmarkStart w:id="219" w:name="_Toc116994486"/>
      <w:bookmarkStart w:id="220" w:name="_Toc116994349"/>
      <w:bookmarkStart w:id="221" w:name="_Toc116994401"/>
      <w:bookmarkStart w:id="222" w:name="_Toc116994446"/>
      <w:bookmarkStart w:id="223" w:name="_Toc116994261"/>
      <w:bookmarkStart w:id="224" w:name="_Toc116994492"/>
      <w:bookmarkStart w:id="225" w:name="_Toc116994378"/>
      <w:bookmarkStart w:id="226" w:name="_Toc116994444"/>
      <w:bookmarkStart w:id="227" w:name="_Toc116994370"/>
      <w:bookmarkStart w:id="228" w:name="_Toc519239690"/>
      <w:bookmarkStart w:id="229" w:name="_Toc116994480"/>
      <w:bookmarkStart w:id="230" w:name="_Toc116994330"/>
      <w:bookmarkStart w:id="231" w:name="_Toc116994497"/>
      <w:bookmarkStart w:id="232" w:name="_Toc116994375"/>
      <w:bookmarkStart w:id="233" w:name="_Toc116994371"/>
      <w:bookmarkStart w:id="234" w:name="_Toc116994387"/>
      <w:bookmarkStart w:id="235" w:name="_Toc116994445"/>
      <w:bookmarkStart w:id="236" w:name="_Toc116994364"/>
      <w:bookmarkStart w:id="237" w:name="_Toc116994367"/>
      <w:bookmarkStart w:id="238" w:name="_Toc116994329"/>
      <w:bookmarkStart w:id="239" w:name="_Toc116994396"/>
      <w:bookmarkStart w:id="240" w:name="_Toc116994506"/>
      <w:bookmarkStart w:id="241" w:name="_Toc116994419"/>
      <w:bookmarkStart w:id="242" w:name="_Toc116994322"/>
      <w:bookmarkStart w:id="243" w:name="_Toc116994456"/>
      <w:bookmarkStart w:id="244" w:name="_Toc116994505"/>
      <w:bookmarkStart w:id="245" w:name="_Toc116994426"/>
      <w:bookmarkStart w:id="246" w:name="_Toc116994345"/>
      <w:bookmarkStart w:id="247" w:name="_Toc116994257"/>
      <w:bookmarkStart w:id="248" w:name="_Toc116994271"/>
      <w:bookmarkStart w:id="249" w:name="_Toc116994361"/>
      <w:bookmarkStart w:id="250" w:name="_Toc116994340"/>
      <w:bookmarkStart w:id="251" w:name="_Toc116994362"/>
      <w:bookmarkStart w:id="252" w:name="_Toc116994341"/>
      <w:bookmarkStart w:id="253" w:name="_Toc116994267"/>
      <w:bookmarkStart w:id="254" w:name="_Toc116994438"/>
      <w:bookmarkStart w:id="255" w:name="_Toc116994342"/>
      <w:bookmarkStart w:id="256" w:name="_Toc116994260"/>
      <w:bookmarkStart w:id="257" w:name="_Toc116994433"/>
      <w:bookmarkStart w:id="258" w:name="_Toc116994357"/>
      <w:bookmarkStart w:id="259" w:name="_Toc116994514"/>
      <w:bookmarkStart w:id="260" w:name="_Toc116994436"/>
      <w:bookmarkStart w:id="261" w:name="_Toc116994493"/>
      <w:bookmarkStart w:id="262" w:name="_Toc116994511"/>
      <w:bookmarkStart w:id="263" w:name="_Toc116994482"/>
      <w:bookmarkStart w:id="264" w:name="_Toc116994358"/>
      <w:bookmarkStart w:id="265" w:name="_Toc116994465"/>
      <w:bookmarkStart w:id="266" w:name="_Toc116994455"/>
      <w:bookmarkStart w:id="267" w:name="_Toc116994451"/>
      <w:bookmarkStart w:id="268" w:name="_Toc116994379"/>
      <w:bookmarkStart w:id="269" w:name="_Toc116994449"/>
      <w:bookmarkStart w:id="270" w:name="_Toc116994334"/>
      <w:bookmarkStart w:id="271" w:name="_Toc116994374"/>
      <w:bookmarkStart w:id="272" w:name="_Toc116994454"/>
      <w:bookmarkStart w:id="273" w:name="_Toc116994467"/>
      <w:bookmarkStart w:id="274" w:name="_Toc116994395"/>
      <w:bookmarkStart w:id="275" w:name="_Toc116994483"/>
      <w:bookmarkStart w:id="276" w:name="_Toc116994471"/>
      <w:bookmarkStart w:id="277" w:name="_Toc116994264"/>
      <w:bookmarkStart w:id="278" w:name="_Toc116994453"/>
      <w:bookmarkStart w:id="279" w:name="_Toc116994509"/>
      <w:bookmarkStart w:id="280" w:name="_Toc116994517"/>
      <w:bookmarkStart w:id="281" w:name="_Toc116994411"/>
      <w:bookmarkStart w:id="282" w:name="_Toc116994372"/>
      <w:bookmarkStart w:id="283" w:name="_Toc116994266"/>
      <w:bookmarkStart w:id="284" w:name="_Toc116994459"/>
      <w:bookmarkStart w:id="285" w:name="_Toc116994388"/>
      <w:bookmarkStart w:id="286" w:name="_Toc116994337"/>
      <w:bookmarkStart w:id="287" w:name="_Toc116994422"/>
      <w:bookmarkStart w:id="288" w:name="_Toc116994474"/>
      <w:bookmarkStart w:id="289" w:name="_Toc116994323"/>
      <w:bookmarkStart w:id="290" w:name="_Toc116994369"/>
      <w:bookmarkStart w:id="291" w:name="_Toc116994500"/>
      <w:bookmarkStart w:id="292" w:name="_Toc116994413"/>
      <w:bookmarkStart w:id="293" w:name="_Toc116994410"/>
      <w:bookmarkStart w:id="294" w:name="_Toc116994464"/>
      <w:bookmarkStart w:id="295" w:name="_Toc116994468"/>
      <w:bookmarkStart w:id="296" w:name="_Toc116994376"/>
      <w:bookmarkStart w:id="297" w:name="_Toc116994478"/>
      <w:bookmarkStart w:id="298" w:name="_Toc116994428"/>
      <w:bookmarkStart w:id="299" w:name="_Toc116994385"/>
      <w:bookmarkStart w:id="300" w:name="_Toc116994417"/>
      <w:bookmarkStart w:id="301" w:name="_Toc116994403"/>
      <w:bookmarkStart w:id="302" w:name="_Toc116994368"/>
      <w:bookmarkStart w:id="303" w:name="_Toc116994461"/>
      <w:bookmarkStart w:id="304" w:name="_Toc119829548"/>
      <w:bookmarkStart w:id="305" w:name="_Toc254983216"/>
      <w:bookmarkStart w:id="306" w:name="_Toc222145454"/>
      <w:bookmarkStart w:id="307" w:name="_Toc15289"/>
      <w:bookmarkStart w:id="308" w:name="_Toc231543359"/>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r>
        <w:rPr>
          <w:rFonts w:hint="eastAsia"/>
        </w:rPr>
        <w:t>非功能性要求</w:t>
      </w:r>
      <w:bookmarkEnd w:id="304"/>
      <w:bookmarkEnd w:id="305"/>
      <w:bookmarkEnd w:id="306"/>
      <w:bookmarkEnd w:id="307"/>
      <w:bookmarkEnd w:id="308"/>
    </w:p>
    <w:p w:rsidR="00C36552" w:rsidP="00C36552">
      <w:pPr>
        <w:pStyle w:val="Heading3"/>
        <w:keepNext/>
        <w:keepLines/>
        <w:widowControl w:val="0"/>
        <w:numPr>
          <w:ilvl w:val="2"/>
          <w:numId w:val="4"/>
        </w:numPr>
        <w:spacing w:line="560" w:lineRule="atLeast"/>
        <w:ind w:left="720" w:hanging="720"/>
        <w:jc w:val="both"/>
      </w:pPr>
      <w:bookmarkStart w:id="309" w:name="_Toc231543360"/>
      <w:bookmarkStart w:id="310" w:name="_Toc222145455"/>
      <w:r>
        <w:rPr>
          <w:rFonts w:hint="eastAsia"/>
        </w:rPr>
        <w:t>气象中试仿真环境</w:t>
      </w:r>
      <w:bookmarkEnd w:id="309"/>
    </w:p>
    <w:p w:rsidR="00C36552" w:rsidP="00C36552">
      <w:pPr>
        <w:pStyle w:val="Heading4"/>
        <w:keepNext/>
        <w:keepLines/>
        <w:widowControl w:val="0"/>
        <w:numPr>
          <w:ilvl w:val="3"/>
          <w:numId w:val="4"/>
        </w:numPr>
        <w:spacing w:line="560" w:lineRule="exact"/>
        <w:ind w:left="864" w:hanging="864"/>
        <w:jc w:val="both"/>
      </w:pPr>
      <w:r>
        <w:rPr>
          <w:rFonts w:hint="eastAsia"/>
        </w:rPr>
        <w:t>时效性</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气象中试仿真环境的性能指标包括：</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1</w:t>
      </w:r>
      <w:r>
        <w:rPr>
          <w:rFonts w:ascii="仿宋_GB2312" w:hAnsi="仿宋_GB2312" w:cs="仿宋_GB2312" w:hint="eastAsia"/>
          <w:color w:val="000000"/>
          <w:szCs w:val="32"/>
        </w:rPr>
        <w:t>、跨数据中心结构化数据同步速度大于</w:t>
      </w:r>
      <w:r>
        <w:rPr>
          <w:rFonts w:ascii="仿宋_GB2312" w:hAnsi="仿宋_GB2312" w:cs="仿宋_GB2312" w:hint="eastAsia"/>
          <w:color w:val="000000"/>
          <w:szCs w:val="32"/>
        </w:rPr>
        <w:t>1000</w:t>
      </w:r>
      <w:r>
        <w:rPr>
          <w:rFonts w:ascii="仿宋_GB2312" w:hAnsi="仿宋_GB2312" w:cs="仿宋_GB2312" w:hint="eastAsia"/>
          <w:color w:val="000000"/>
          <w:szCs w:val="32"/>
        </w:rPr>
        <w:t>条每秒，非结构化数据同步速度大于</w:t>
      </w:r>
      <w:r>
        <w:rPr>
          <w:rFonts w:ascii="仿宋_GB2312" w:hAnsi="仿宋_GB2312" w:cs="仿宋_GB2312" w:hint="eastAsia"/>
          <w:color w:val="000000"/>
          <w:szCs w:val="32"/>
        </w:rPr>
        <w:t>300MB</w:t>
      </w:r>
      <w:r>
        <w:rPr>
          <w:rFonts w:ascii="仿宋_GB2312" w:hAnsi="仿宋_GB2312" w:cs="仿宋_GB2312" w:hint="eastAsia"/>
          <w:color w:val="000000"/>
          <w:szCs w:val="32"/>
        </w:rPr>
        <w:t>每秒。</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2</w:t>
      </w:r>
      <w:r>
        <w:rPr>
          <w:rFonts w:ascii="仿宋_GB2312" w:hAnsi="仿宋_GB2312" w:cs="仿宋_GB2312" w:hint="eastAsia"/>
          <w:color w:val="000000"/>
          <w:szCs w:val="32"/>
        </w:rPr>
        <w:t>、数据跨数据中心访问平均时效小于</w:t>
      </w:r>
      <w:r>
        <w:rPr>
          <w:rFonts w:ascii="仿宋_GB2312" w:hAnsi="仿宋_GB2312" w:cs="仿宋_GB2312" w:hint="eastAsia"/>
          <w:color w:val="000000"/>
          <w:szCs w:val="32"/>
        </w:rPr>
        <w:t>0.5</w:t>
      </w:r>
      <w:r>
        <w:rPr>
          <w:rFonts w:ascii="仿宋_GB2312" w:hAnsi="仿宋_GB2312" w:cs="仿宋_GB2312" w:hint="eastAsia"/>
          <w:color w:val="000000"/>
          <w:szCs w:val="32"/>
        </w:rPr>
        <w:t>秒。</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3</w:t>
      </w:r>
      <w:r>
        <w:rPr>
          <w:rFonts w:ascii="仿宋_GB2312" w:hAnsi="仿宋_GB2312" w:cs="仿宋_GB2312" w:hint="eastAsia"/>
          <w:color w:val="000000"/>
          <w:szCs w:val="32"/>
        </w:rPr>
        <w:t>、</w:t>
      </w:r>
      <w:r>
        <w:rPr>
          <w:rFonts w:ascii="仿宋_GB2312" w:hAnsi="仿宋_GB2312" w:cs="仿宋_GB2312" w:hint="eastAsia"/>
          <w:color w:val="000000"/>
          <w:szCs w:val="32"/>
        </w:rPr>
        <w:t>针对中试仿真环境，业务融入周期从周缩短到天；评估结果与实际运行的指标偏差低于</w:t>
      </w:r>
      <w:r>
        <w:rPr>
          <w:rFonts w:ascii="仿宋_GB2312" w:hAnsi="仿宋_GB2312" w:cs="仿宋_GB2312" w:hint="eastAsia"/>
          <w:color w:val="000000"/>
          <w:szCs w:val="32"/>
        </w:rPr>
        <w:t>10%</w:t>
      </w:r>
      <w:r>
        <w:rPr>
          <w:rFonts w:ascii="仿宋_GB2312" w:hAnsi="仿宋_GB2312" w:cs="仿宋_GB2312" w:hint="eastAsia"/>
          <w:color w:val="000000"/>
          <w:szCs w:val="32"/>
        </w:rPr>
        <w:t>；基于仿真融入的镜像、算法等不存在高危漏洞。</w:t>
      </w:r>
    </w:p>
    <w:p w:rsidR="00C36552" w:rsidP="00C36552">
      <w:pPr>
        <w:pStyle w:val="Heading4"/>
        <w:keepNext/>
        <w:keepLines/>
        <w:widowControl w:val="0"/>
        <w:numPr>
          <w:ilvl w:val="3"/>
          <w:numId w:val="4"/>
        </w:numPr>
        <w:spacing w:line="560" w:lineRule="exact"/>
        <w:ind w:left="864" w:hanging="864"/>
        <w:jc w:val="both"/>
      </w:pPr>
      <w:r>
        <w:rPr>
          <w:rFonts w:hint="eastAsia"/>
        </w:rPr>
        <w:t>系统稳定性</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本系统需要提供</w:t>
      </w:r>
      <w:r>
        <w:rPr>
          <w:rFonts w:ascii="仿宋_GB2312" w:hAnsi="仿宋_GB2312" w:cs="仿宋_GB2312" w:hint="eastAsia"/>
          <w:color w:val="000000"/>
          <w:szCs w:val="32"/>
        </w:rPr>
        <w:t>7*24</w:t>
      </w:r>
      <w:r>
        <w:rPr>
          <w:rFonts w:ascii="仿宋_GB2312" w:hAnsi="仿宋_GB2312" w:cs="仿宋_GB2312" w:hint="eastAsia"/>
          <w:color w:val="000000"/>
          <w:szCs w:val="32"/>
        </w:rPr>
        <w:t>小时不间断服务，因此，无论是计算机软件和硬件系统都必须具有较高的可靠性，及发生故障后快速恢复的能力。具体要求如下：</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1</w:t>
      </w:r>
      <w:r>
        <w:rPr>
          <w:rFonts w:ascii="仿宋_GB2312" w:hAnsi="仿宋_GB2312" w:cs="仿宋_GB2312" w:hint="eastAsia"/>
          <w:color w:val="000000"/>
          <w:szCs w:val="32"/>
        </w:rPr>
        <w:t>）在支撑平台可靠性的保证下，关键高可用业务系统在</w:t>
      </w:r>
      <w:r>
        <w:rPr>
          <w:rFonts w:ascii="仿宋_GB2312" w:hAnsi="仿宋_GB2312" w:cs="仿宋_GB2312" w:hint="eastAsia"/>
          <w:color w:val="000000"/>
          <w:szCs w:val="32"/>
        </w:rPr>
        <w:t>3</w:t>
      </w:r>
      <w:r>
        <w:rPr>
          <w:rFonts w:ascii="仿宋_GB2312" w:hAnsi="仿宋_GB2312" w:cs="仿宋_GB2312" w:hint="eastAsia"/>
          <w:color w:val="000000"/>
          <w:szCs w:val="32"/>
        </w:rPr>
        <w:t>分钟内快速恢复运行状态。</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2</w:t>
      </w:r>
      <w:r>
        <w:rPr>
          <w:rFonts w:ascii="仿宋_GB2312" w:hAnsi="仿宋_GB2312" w:cs="仿宋_GB2312" w:hint="eastAsia"/>
          <w:color w:val="000000"/>
          <w:szCs w:val="32"/>
        </w:rPr>
        <w:t>）年故障总时间小于</w:t>
      </w:r>
      <w:r>
        <w:rPr>
          <w:rFonts w:ascii="仿宋_GB2312" w:hAnsi="仿宋_GB2312" w:cs="仿宋_GB2312" w:hint="eastAsia"/>
          <w:color w:val="000000"/>
          <w:szCs w:val="32"/>
        </w:rPr>
        <w:t>12</w:t>
      </w:r>
      <w:r>
        <w:rPr>
          <w:rFonts w:ascii="仿宋_GB2312" w:hAnsi="仿宋_GB2312" w:cs="仿宋_GB2312" w:hint="eastAsia"/>
          <w:color w:val="000000"/>
          <w:szCs w:val="32"/>
        </w:rPr>
        <w:t>小时，故障恢复时间小于</w:t>
      </w:r>
      <w:r>
        <w:rPr>
          <w:rFonts w:ascii="仿宋_GB2312" w:hAnsi="仿宋_GB2312" w:cs="仿宋_GB2312" w:hint="eastAsia"/>
          <w:color w:val="000000"/>
          <w:szCs w:val="32"/>
        </w:rPr>
        <w:t>1</w:t>
      </w:r>
      <w:r>
        <w:rPr>
          <w:rFonts w:ascii="仿宋_GB2312" w:hAnsi="仿宋_GB2312" w:cs="仿宋_GB2312" w:hint="eastAsia"/>
          <w:color w:val="000000"/>
          <w:szCs w:val="32"/>
        </w:rPr>
        <w:t>小时。</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3</w:t>
      </w:r>
      <w:r>
        <w:rPr>
          <w:rFonts w:ascii="仿宋_GB2312" w:hAnsi="仿宋_GB2312" w:cs="仿宋_GB2312" w:hint="eastAsia"/>
          <w:color w:val="000000"/>
          <w:szCs w:val="32"/>
        </w:rPr>
        <w:t>）成熟性标准：</w:t>
      </w:r>
    </w:p>
    <w:p w:rsidR="00C36552" w:rsidP="00C36552">
      <w:pPr>
        <w:spacing w:line="560" w:lineRule="exact"/>
        <w:ind w:left="420" w:firstLine="42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17*24</w:t>
      </w:r>
      <w:r>
        <w:rPr>
          <w:rFonts w:ascii="仿宋_GB2312" w:hAnsi="仿宋_GB2312" w:cs="仿宋_GB2312" w:hint="eastAsia"/>
          <w:color w:val="000000"/>
          <w:szCs w:val="32"/>
        </w:rPr>
        <w:t>小时业务运行期间，平均故障间隔时间（</w:t>
      </w:r>
      <w:r>
        <w:rPr>
          <w:rFonts w:ascii="仿宋_GB2312" w:hAnsi="仿宋_GB2312" w:cs="仿宋_GB2312" w:hint="eastAsia"/>
          <w:color w:val="000000"/>
          <w:szCs w:val="32"/>
        </w:rPr>
        <w:t>MTBF</w:t>
      </w:r>
      <w:r>
        <w:rPr>
          <w:rFonts w:ascii="仿宋_GB2312" w:hAnsi="仿宋_GB2312" w:cs="仿宋_GB2312" w:hint="eastAsia"/>
          <w:color w:val="000000"/>
          <w:szCs w:val="32"/>
        </w:rPr>
        <w:t>：</w:t>
      </w:r>
      <w:r>
        <w:rPr>
          <w:rFonts w:ascii="仿宋_GB2312" w:hAnsi="仿宋_GB2312" w:cs="仿宋_GB2312" w:hint="eastAsia"/>
          <w:color w:val="000000"/>
          <w:szCs w:val="32"/>
        </w:rPr>
        <w:t>Mean Time Between Failure</w:t>
      </w:r>
      <w:r>
        <w:rPr>
          <w:rFonts w:ascii="仿宋_GB2312" w:hAnsi="仿宋_GB2312" w:cs="仿宋_GB2312" w:hint="eastAsia"/>
          <w:color w:val="000000"/>
          <w:szCs w:val="32"/>
        </w:rPr>
        <w:t>）</w:t>
      </w:r>
      <w:r>
        <w:rPr>
          <w:rFonts w:ascii="仿宋_GB2312" w:hAnsi="仿宋_GB2312" w:cs="仿宋_GB2312" w:hint="eastAsia"/>
          <w:color w:val="000000"/>
          <w:szCs w:val="32"/>
        </w:rPr>
        <w:t>不小于</w:t>
      </w:r>
      <w:r>
        <w:rPr>
          <w:rFonts w:ascii="仿宋_GB2312" w:hAnsi="仿宋_GB2312" w:cs="仿宋_GB2312" w:hint="eastAsia"/>
          <w:color w:val="000000"/>
          <w:szCs w:val="32"/>
        </w:rPr>
        <w:t>1</w:t>
      </w:r>
      <w:r>
        <w:rPr>
          <w:rFonts w:ascii="仿宋_GB2312" w:hAnsi="仿宋_GB2312" w:cs="仿宋_GB2312" w:hint="eastAsia"/>
          <w:color w:val="000000"/>
          <w:szCs w:val="32"/>
        </w:rPr>
        <w:t>个月。</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4</w:t>
      </w:r>
      <w:r>
        <w:rPr>
          <w:rFonts w:ascii="仿宋_GB2312" w:hAnsi="仿宋_GB2312" w:cs="仿宋_GB2312" w:hint="eastAsia"/>
          <w:color w:val="000000"/>
          <w:szCs w:val="32"/>
        </w:rPr>
        <w:t>）容错性标准：</w:t>
      </w:r>
    </w:p>
    <w:p w:rsidR="00C36552" w:rsidP="00C36552">
      <w:pPr>
        <w:numPr>
          <w:ilvl w:val="0"/>
          <w:numId w:val="5"/>
        </w:numPr>
        <w:tabs>
          <w:tab w:val="left" w:pos="420"/>
        </w:tabs>
        <w:spacing w:line="560" w:lineRule="exact"/>
        <w:ind w:left="1265"/>
        <w:rPr>
          <w:rFonts w:ascii="仿宋_GB2312" w:hAnsi="仿宋_GB2312" w:cs="仿宋_GB2312" w:hint="eastAsia"/>
          <w:color w:val="000000"/>
          <w:szCs w:val="32"/>
        </w:rPr>
      </w:pPr>
      <w:r>
        <w:rPr>
          <w:rFonts w:ascii="仿宋_GB2312" w:hAnsi="仿宋_GB2312" w:cs="仿宋_GB2312" w:hint="eastAsia"/>
          <w:color w:val="000000"/>
          <w:szCs w:val="32"/>
        </w:rPr>
        <w:t>关键进程偶发故障恢复率</w:t>
      </w:r>
      <w:r>
        <w:rPr>
          <w:rFonts w:ascii="仿宋_GB2312" w:hAnsi="仿宋_GB2312" w:cs="仿宋_GB2312" w:hint="eastAsia"/>
          <w:color w:val="000000"/>
          <w:szCs w:val="32"/>
        </w:rPr>
        <w:t>100</w:t>
      </w:r>
      <w:r>
        <w:rPr>
          <w:rFonts w:ascii="仿宋_GB2312" w:hAnsi="仿宋_GB2312" w:cs="仿宋_GB2312" w:hint="eastAsia"/>
          <w:color w:val="000000"/>
          <w:szCs w:val="32"/>
        </w:rPr>
        <w:t>％；</w:t>
      </w:r>
    </w:p>
    <w:p w:rsidR="00C36552" w:rsidP="00C36552">
      <w:pPr>
        <w:numPr>
          <w:ilvl w:val="0"/>
          <w:numId w:val="5"/>
        </w:numPr>
        <w:tabs>
          <w:tab w:val="left" w:pos="420"/>
        </w:tabs>
        <w:spacing w:line="560" w:lineRule="exact"/>
        <w:ind w:left="1265"/>
        <w:rPr>
          <w:rFonts w:ascii="仿宋_GB2312" w:hAnsi="仿宋_GB2312" w:cs="仿宋_GB2312" w:hint="eastAsia"/>
          <w:color w:val="000000"/>
          <w:szCs w:val="32"/>
        </w:rPr>
      </w:pPr>
      <w:r>
        <w:rPr>
          <w:rFonts w:ascii="仿宋_GB2312" w:hAnsi="仿宋_GB2312" w:cs="仿宋_GB2312" w:hint="eastAsia"/>
          <w:color w:val="000000"/>
          <w:szCs w:val="32"/>
        </w:rPr>
        <w:t>主机单点故障恢复率</w:t>
      </w:r>
      <w:r>
        <w:rPr>
          <w:rFonts w:ascii="仿宋_GB2312" w:hAnsi="仿宋_GB2312" w:cs="仿宋_GB2312" w:hint="eastAsia"/>
          <w:color w:val="000000"/>
          <w:szCs w:val="32"/>
        </w:rPr>
        <w:t>100</w:t>
      </w:r>
      <w:r>
        <w:rPr>
          <w:rFonts w:ascii="仿宋_GB2312" w:hAnsi="仿宋_GB2312" w:cs="仿宋_GB2312" w:hint="eastAsia"/>
          <w:color w:val="000000"/>
          <w:szCs w:val="32"/>
        </w:rPr>
        <w:t>％；</w:t>
      </w:r>
    </w:p>
    <w:p w:rsidR="00C36552" w:rsidP="00C36552">
      <w:pPr>
        <w:numPr>
          <w:ilvl w:val="0"/>
          <w:numId w:val="5"/>
        </w:numPr>
        <w:tabs>
          <w:tab w:val="left" w:pos="420"/>
        </w:tabs>
        <w:spacing w:line="560" w:lineRule="exact"/>
        <w:ind w:left="1265"/>
        <w:rPr>
          <w:rFonts w:ascii="仿宋_GB2312" w:hAnsi="仿宋_GB2312" w:cs="仿宋_GB2312" w:hint="eastAsia"/>
          <w:color w:val="000000"/>
          <w:szCs w:val="32"/>
        </w:rPr>
      </w:pPr>
      <w:r>
        <w:rPr>
          <w:rFonts w:ascii="仿宋_GB2312" w:hAnsi="仿宋_GB2312" w:cs="仿宋_GB2312" w:hint="eastAsia"/>
          <w:color w:val="000000"/>
          <w:szCs w:val="32"/>
        </w:rPr>
        <w:t>任一节点故障后，其它节点可接替该节点的业务进行服务。</w:t>
      </w:r>
    </w:p>
    <w:p w:rsidR="00C36552" w:rsidP="00C36552">
      <w:pPr>
        <w:pStyle w:val="Heading4"/>
        <w:keepNext/>
        <w:keepLines/>
        <w:widowControl w:val="0"/>
        <w:numPr>
          <w:ilvl w:val="3"/>
          <w:numId w:val="4"/>
        </w:numPr>
        <w:spacing w:line="560" w:lineRule="exact"/>
        <w:ind w:left="864" w:hanging="864"/>
        <w:jc w:val="both"/>
      </w:pPr>
      <w:r>
        <w:rPr>
          <w:rFonts w:hint="eastAsia"/>
        </w:rPr>
        <w:t>易操作性</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为便于操作人员的人工干预，系统中有关运行参数的修改，应提供直观、方便的修改界面；系统出现中断时，重新启动方便快捷，自动检查和运行未完成作业。</w:t>
      </w:r>
    </w:p>
    <w:p w:rsidR="00C36552" w:rsidP="00C36552">
      <w:pPr>
        <w:pStyle w:val="Heading4"/>
        <w:keepNext/>
        <w:keepLines/>
        <w:widowControl w:val="0"/>
        <w:numPr>
          <w:ilvl w:val="3"/>
          <w:numId w:val="4"/>
        </w:numPr>
        <w:spacing w:line="560" w:lineRule="exact"/>
        <w:ind w:left="864" w:hanging="864"/>
        <w:jc w:val="both"/>
      </w:pPr>
      <w:r>
        <w:rPr>
          <w:rFonts w:hint="eastAsia"/>
        </w:rPr>
        <w:t>可维护性</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应具有较好的可扩展性，为进一步的扩充和改造提供方便。除了要求软件本身具有良好的维护性外，还应当拥有离线的维护环境，以便在不影响正常业务的情况下进行软件的维护工作。对软件设计的要求应包括软件的易分析性、易改变性、稳定性和易测试性。</w:t>
      </w:r>
    </w:p>
    <w:p w:rsidR="00C36552" w:rsidP="00C36552">
      <w:pPr>
        <w:numPr>
          <w:ilvl w:val="0"/>
          <w:numId w:val="6"/>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易分析性标准：</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所有应用软件能够捕获到的计算机系统故障或应用软件错误都应在尽可能低的级别上探查和捕获并以适当的形式记录或向操作员发送错误状态与报告；</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错误状态和报告（或消息）应是统一编码、结构化和自描述的。即从错误状态码和错误消息正文串即可判断软件捕获到的错误的位置、类型和可能的原因；</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错误报告（或消息）对于可预知（即可与程序的控制流程同步捕获到）的错误应能定位到独立的处理步骤或函数，不可预知（即不可与程序的控制流程同步捕获到）的错误应能定位到模块或进程。</w:t>
      </w:r>
    </w:p>
    <w:p w:rsidR="00C36552" w:rsidP="00C36552">
      <w:pPr>
        <w:numPr>
          <w:ilvl w:val="0"/>
          <w:numId w:val="6"/>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易改变性标准：</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处理软件的任务及其任务环境参数可从外部配置和修改，并可从数据库中自动生成；</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公用接口（包括错误状态码、常数等）结构应统一说明，所有对这些接口说明</w:t>
      </w:r>
      <w:r>
        <w:rPr>
          <w:rFonts w:ascii="仿宋_GB2312" w:hAnsi="仿宋_GB2312" w:cs="仿宋_GB2312" w:hint="eastAsia"/>
          <w:color w:val="000000"/>
          <w:szCs w:val="32"/>
        </w:rPr>
        <w:t>的引用都应当指向同一个说明实体。</w:t>
      </w:r>
    </w:p>
    <w:p w:rsidR="00C36552" w:rsidP="00C36552">
      <w:pPr>
        <w:numPr>
          <w:ilvl w:val="0"/>
          <w:numId w:val="6"/>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稳定性标准：</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软件模块整体上应是结构化、层次化和功能单一的；</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软件模块的处理和接口应是封装的。即处理的改变仅影响其所在的模块，接口的改变仅影响使用该接口的模块。</w:t>
      </w:r>
    </w:p>
    <w:p w:rsidR="00C36552" w:rsidP="00C36552">
      <w:pPr>
        <w:numPr>
          <w:ilvl w:val="0"/>
          <w:numId w:val="6"/>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易测试性标准：</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软件接口是标准化的；</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测试程序有测试模拟和工具软件支持，可自动或半自动执行；</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测试程序是可固化和可重复的。</w:t>
      </w:r>
    </w:p>
    <w:p w:rsidR="00C36552" w:rsidP="00C36552">
      <w:pPr>
        <w:pStyle w:val="Heading4"/>
        <w:keepNext/>
        <w:keepLines/>
        <w:widowControl w:val="0"/>
        <w:numPr>
          <w:ilvl w:val="3"/>
          <w:numId w:val="4"/>
        </w:numPr>
        <w:spacing w:line="560" w:lineRule="exact"/>
        <w:ind w:left="864" w:hanging="864"/>
        <w:jc w:val="both"/>
      </w:pPr>
      <w:r>
        <w:rPr>
          <w:rFonts w:hint="eastAsia"/>
        </w:rPr>
        <w:t>规范性</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 xml:space="preserve"> </w:t>
      </w:r>
      <w:r>
        <w:rPr>
          <w:rFonts w:ascii="仿宋_GB2312" w:hAnsi="仿宋_GB2312" w:cs="仿宋_GB2312" w:hint="eastAsia"/>
          <w:color w:val="000000"/>
          <w:szCs w:val="32"/>
        </w:rPr>
        <w:t>本系统的设计须采用相关技术标准规范，严格遵循软件工程规范化的设计原则，不同的设计阶段进行严格的设计评审及完成相应的设计文档等，对整个设计过程进行规范化的管理和控制。</w:t>
      </w:r>
    </w:p>
    <w:p w:rsidR="00C36552" w:rsidP="00C36552">
      <w:pPr>
        <w:pStyle w:val="NormalIndent"/>
        <w:ind w:firstLine="480"/>
      </w:pPr>
    </w:p>
    <w:p w:rsidR="00C36552" w:rsidP="00C36552">
      <w:pPr>
        <w:pStyle w:val="Heading3"/>
        <w:keepNext/>
        <w:keepLines/>
        <w:widowControl w:val="0"/>
        <w:numPr>
          <w:ilvl w:val="2"/>
          <w:numId w:val="4"/>
        </w:numPr>
        <w:spacing w:line="560" w:lineRule="atLeast"/>
        <w:ind w:left="720" w:hanging="720"/>
        <w:jc w:val="both"/>
      </w:pPr>
      <w:bookmarkStart w:id="311" w:name="_Toc231543361"/>
      <w:r>
        <w:rPr>
          <w:rFonts w:hint="eastAsia"/>
        </w:rPr>
        <w:t>短临应用仓库子系统</w:t>
      </w:r>
      <w:bookmarkEnd w:id="311"/>
    </w:p>
    <w:p w:rsidR="00C36552" w:rsidP="00C36552">
      <w:pPr>
        <w:pStyle w:val="Heading4"/>
        <w:keepNext/>
        <w:keepLines/>
        <w:widowControl w:val="0"/>
        <w:numPr>
          <w:ilvl w:val="3"/>
          <w:numId w:val="4"/>
        </w:numPr>
        <w:spacing w:line="560" w:lineRule="exact"/>
        <w:ind w:left="864" w:hanging="864"/>
        <w:jc w:val="both"/>
      </w:pPr>
      <w:r>
        <w:rPr>
          <w:rFonts w:hint="eastAsia"/>
        </w:rPr>
        <w:t>时效性</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1</w:t>
      </w:r>
      <w:r>
        <w:rPr>
          <w:rFonts w:ascii="仿宋_GB2312" w:hAnsi="仿宋_GB2312" w:cs="仿宋_GB2312" w:hint="eastAsia"/>
          <w:color w:val="000000"/>
          <w:szCs w:val="32"/>
        </w:rPr>
        <w:t>、</w:t>
      </w:r>
      <w:r>
        <w:rPr>
          <w:rFonts w:ascii="仿宋_GB2312" w:hAnsi="仿宋_GB2312" w:cs="仿宋_GB2312" w:hint="eastAsia"/>
          <w:color w:val="000000"/>
          <w:szCs w:val="32"/>
        </w:rPr>
        <w:t>数据级别和类型划分页面数据请求小于</w:t>
      </w:r>
      <w:r>
        <w:rPr>
          <w:rFonts w:ascii="仿宋_GB2312" w:hAnsi="仿宋_GB2312" w:cs="仿宋_GB2312" w:hint="eastAsia"/>
          <w:color w:val="000000"/>
          <w:szCs w:val="32"/>
        </w:rPr>
        <w:t>1</w:t>
      </w:r>
      <w:r>
        <w:rPr>
          <w:rFonts w:ascii="仿宋_GB2312" w:hAnsi="仿宋_GB2312" w:cs="仿宋_GB2312" w:hint="eastAsia"/>
          <w:color w:val="000000"/>
          <w:szCs w:val="32"/>
        </w:rPr>
        <w:t>秒，综合数据存储概览信息查询时效性小于</w:t>
      </w:r>
      <w:r>
        <w:rPr>
          <w:rFonts w:ascii="仿宋_GB2312" w:hAnsi="仿宋_GB2312" w:cs="仿宋_GB2312" w:hint="eastAsia"/>
          <w:color w:val="000000"/>
          <w:szCs w:val="32"/>
        </w:rPr>
        <w:t>3</w:t>
      </w:r>
      <w:r>
        <w:rPr>
          <w:rFonts w:ascii="仿宋_GB2312" w:hAnsi="仿宋_GB2312" w:cs="仿宋_GB2312" w:hint="eastAsia"/>
          <w:color w:val="000000"/>
          <w:szCs w:val="32"/>
        </w:rPr>
        <w:t>秒，数据在线存储策略推荐时效性小于</w:t>
      </w:r>
      <w:r>
        <w:rPr>
          <w:rFonts w:ascii="仿宋_GB2312" w:hAnsi="仿宋_GB2312" w:cs="仿宋_GB2312" w:hint="eastAsia"/>
          <w:color w:val="000000"/>
          <w:szCs w:val="32"/>
        </w:rPr>
        <w:t>5</w:t>
      </w:r>
      <w:r>
        <w:rPr>
          <w:rFonts w:ascii="仿宋_GB2312" w:hAnsi="仿宋_GB2312" w:cs="仿宋_GB2312" w:hint="eastAsia"/>
          <w:color w:val="000000"/>
          <w:szCs w:val="32"/>
        </w:rPr>
        <w:t>秒，算力资源使用分析及智能推荐时效性小于</w:t>
      </w:r>
      <w:r>
        <w:rPr>
          <w:rFonts w:ascii="仿宋_GB2312" w:hAnsi="仿宋_GB2312" w:cs="仿宋_GB2312" w:hint="eastAsia"/>
          <w:color w:val="000000"/>
          <w:szCs w:val="32"/>
        </w:rPr>
        <w:t>5</w:t>
      </w:r>
      <w:r>
        <w:rPr>
          <w:rFonts w:ascii="仿宋_GB2312" w:hAnsi="仿宋_GB2312" w:cs="仿宋_GB2312" w:hint="eastAsia"/>
          <w:color w:val="000000"/>
          <w:szCs w:val="32"/>
        </w:rPr>
        <w:t>秒，气象接口管理支持用户同时访问数量</w:t>
      </w:r>
      <w:r>
        <w:rPr>
          <w:rFonts w:ascii="仿宋_GB2312" w:hAnsi="仿宋_GB2312" w:cs="仿宋_GB2312" w:hint="eastAsia"/>
          <w:color w:val="000000"/>
          <w:szCs w:val="32"/>
        </w:rPr>
        <w:t>100</w:t>
      </w:r>
      <w:r>
        <w:rPr>
          <w:rFonts w:ascii="仿宋_GB2312" w:hAnsi="仿宋_GB2312" w:cs="仿宋_GB2312" w:hint="eastAsia"/>
          <w:color w:val="000000"/>
          <w:szCs w:val="32"/>
        </w:rPr>
        <w:t>，组件同步平均性能延时小于</w:t>
      </w:r>
      <w:r>
        <w:rPr>
          <w:rFonts w:ascii="仿宋_GB2312" w:hAnsi="仿宋_GB2312" w:cs="仿宋_GB2312" w:hint="eastAsia"/>
          <w:color w:val="000000"/>
          <w:szCs w:val="32"/>
        </w:rPr>
        <w:t>20</w:t>
      </w:r>
      <w:r>
        <w:rPr>
          <w:rFonts w:ascii="仿宋_GB2312" w:hAnsi="仿宋_GB2312" w:cs="仿宋_GB2312" w:hint="eastAsia"/>
          <w:color w:val="000000"/>
          <w:szCs w:val="32"/>
        </w:rPr>
        <w:t>秒。</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2</w:t>
      </w:r>
      <w:r>
        <w:rPr>
          <w:rFonts w:ascii="仿宋_GB2312" w:hAnsi="仿宋_GB2312" w:cs="仿宋_GB2312" w:hint="eastAsia"/>
          <w:color w:val="000000"/>
          <w:szCs w:val="32"/>
        </w:rPr>
        <w:t>、跨数据中心结构化数据同步速度大于</w:t>
      </w:r>
      <w:r>
        <w:rPr>
          <w:rFonts w:ascii="仿宋_GB2312" w:hAnsi="仿宋_GB2312" w:cs="仿宋_GB2312" w:hint="eastAsia"/>
          <w:color w:val="000000"/>
          <w:szCs w:val="32"/>
        </w:rPr>
        <w:t>1000</w:t>
      </w:r>
      <w:r>
        <w:rPr>
          <w:rFonts w:ascii="仿宋_GB2312" w:hAnsi="仿宋_GB2312" w:cs="仿宋_GB2312" w:hint="eastAsia"/>
          <w:color w:val="000000"/>
          <w:szCs w:val="32"/>
        </w:rPr>
        <w:t>条每秒，非结构化数据同步速度大于</w:t>
      </w:r>
      <w:r>
        <w:rPr>
          <w:rFonts w:ascii="仿宋_GB2312" w:hAnsi="仿宋_GB2312" w:cs="仿宋_GB2312" w:hint="eastAsia"/>
          <w:color w:val="000000"/>
          <w:szCs w:val="32"/>
        </w:rPr>
        <w:t>300MB</w:t>
      </w:r>
      <w:r>
        <w:rPr>
          <w:rFonts w:ascii="仿宋_GB2312" w:hAnsi="仿宋_GB2312" w:cs="仿宋_GB2312" w:hint="eastAsia"/>
          <w:color w:val="000000"/>
          <w:szCs w:val="32"/>
        </w:rPr>
        <w:t>每秒。</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3</w:t>
      </w:r>
      <w:r>
        <w:rPr>
          <w:rFonts w:ascii="仿宋_GB2312" w:hAnsi="仿宋_GB2312" w:cs="仿宋_GB2312" w:hint="eastAsia"/>
          <w:color w:val="000000"/>
          <w:szCs w:val="32"/>
        </w:rPr>
        <w:t>、数据跨数据中心访问平均时效小于</w:t>
      </w:r>
      <w:r>
        <w:rPr>
          <w:rFonts w:ascii="仿宋_GB2312" w:hAnsi="仿宋_GB2312" w:cs="仿宋_GB2312" w:hint="eastAsia"/>
          <w:color w:val="000000"/>
          <w:szCs w:val="32"/>
        </w:rPr>
        <w:t>0.5</w:t>
      </w:r>
      <w:r>
        <w:rPr>
          <w:rFonts w:ascii="仿宋_GB2312" w:hAnsi="仿宋_GB2312" w:cs="仿宋_GB2312" w:hint="eastAsia"/>
          <w:color w:val="000000"/>
          <w:szCs w:val="32"/>
        </w:rPr>
        <w:t>秒。</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4</w:t>
      </w:r>
      <w:r>
        <w:rPr>
          <w:rFonts w:ascii="仿宋_GB2312" w:hAnsi="仿宋_GB2312" w:cs="仿宋_GB2312" w:hint="eastAsia"/>
          <w:color w:val="000000"/>
          <w:szCs w:val="32"/>
        </w:rPr>
        <w:t>、软件上线迁移，支持到应用仓库的无感发布实现：规范气象组件发布的内容，发布时效达分钟级，支持发布的回滚。</w:t>
      </w:r>
    </w:p>
    <w:p w:rsidR="00C36552" w:rsidP="00C36552">
      <w:pPr>
        <w:pStyle w:val="Heading4"/>
        <w:keepNext/>
        <w:keepLines/>
        <w:widowControl w:val="0"/>
        <w:numPr>
          <w:ilvl w:val="3"/>
          <w:numId w:val="4"/>
        </w:numPr>
        <w:spacing w:line="560" w:lineRule="exact"/>
        <w:ind w:left="864" w:hanging="864"/>
        <w:jc w:val="both"/>
      </w:pPr>
      <w:r>
        <w:rPr>
          <w:rFonts w:hint="eastAsia"/>
        </w:rPr>
        <w:t>系统稳定性</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本系统需要提供</w:t>
      </w:r>
      <w:r>
        <w:rPr>
          <w:rFonts w:ascii="仿宋_GB2312" w:hAnsi="仿宋_GB2312" w:cs="仿宋_GB2312" w:hint="eastAsia"/>
          <w:color w:val="000000"/>
          <w:szCs w:val="32"/>
        </w:rPr>
        <w:t>7*24</w:t>
      </w:r>
      <w:r>
        <w:rPr>
          <w:rFonts w:ascii="仿宋_GB2312" w:hAnsi="仿宋_GB2312" w:cs="仿宋_GB2312" w:hint="eastAsia"/>
          <w:color w:val="000000"/>
          <w:szCs w:val="32"/>
        </w:rPr>
        <w:t>小时不间断服务，因此，无论是计算机软件和硬件系统都必须具有较高的可靠性，及发生故障后快速恢复的能力。具体要求如下：</w:t>
      </w:r>
    </w:p>
    <w:p w:rsidR="00C36552" w:rsidP="00C36552">
      <w:pPr>
        <w:numPr>
          <w:ilvl w:val="0"/>
          <w:numId w:val="8"/>
        </w:num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软件接口句法性错误检出、屏蔽率</w:t>
      </w:r>
      <w:r>
        <w:rPr>
          <w:rFonts w:ascii="仿宋_GB2312" w:hAnsi="仿宋_GB2312" w:cs="仿宋_GB2312" w:hint="eastAsia"/>
          <w:color w:val="000000"/>
          <w:szCs w:val="32"/>
        </w:rPr>
        <w:t>100</w:t>
      </w:r>
      <w:r>
        <w:rPr>
          <w:rFonts w:ascii="仿宋_GB2312" w:hAnsi="仿宋_GB2312" w:cs="仿宋_GB2312" w:hint="eastAsia"/>
          <w:color w:val="000000"/>
          <w:szCs w:val="32"/>
        </w:rPr>
        <w:t>％</w:t>
      </w:r>
      <w:r>
        <w:rPr>
          <w:rFonts w:ascii="仿宋_GB2312" w:hAnsi="仿宋_GB2312" w:cs="仿宋_GB2312" w:hint="eastAsia"/>
          <w:color w:val="000000"/>
          <w:szCs w:val="32"/>
        </w:rPr>
        <w:t>，</w:t>
      </w:r>
      <w:r>
        <w:rPr>
          <w:rFonts w:ascii="仿宋_GB2312" w:hAnsi="仿宋_GB2312" w:cs="仿宋_GB2312" w:hint="eastAsia"/>
          <w:color w:val="000000"/>
          <w:szCs w:val="32"/>
        </w:rPr>
        <w:t>关键进程偶发故障恢复率</w:t>
      </w:r>
      <w:r>
        <w:rPr>
          <w:rFonts w:ascii="仿宋_GB2312" w:hAnsi="仿宋_GB2312" w:cs="仿宋_GB2312" w:hint="eastAsia"/>
          <w:color w:val="000000"/>
          <w:szCs w:val="32"/>
        </w:rPr>
        <w:t>100</w:t>
      </w:r>
      <w:r>
        <w:rPr>
          <w:rFonts w:ascii="仿宋_GB2312" w:hAnsi="仿宋_GB2312" w:cs="仿宋_GB2312" w:hint="eastAsia"/>
          <w:color w:val="000000"/>
          <w:szCs w:val="32"/>
        </w:rPr>
        <w:t>％</w:t>
      </w:r>
      <w:r>
        <w:rPr>
          <w:rFonts w:ascii="仿宋_GB2312" w:hAnsi="仿宋_GB2312" w:cs="仿宋_GB2312" w:hint="eastAsia"/>
          <w:color w:val="000000"/>
          <w:szCs w:val="32"/>
        </w:rPr>
        <w:t>，</w:t>
      </w:r>
      <w:r>
        <w:rPr>
          <w:rFonts w:ascii="仿宋_GB2312" w:hAnsi="仿宋_GB2312" w:cs="仿宋_GB2312" w:hint="eastAsia"/>
          <w:color w:val="000000"/>
          <w:szCs w:val="32"/>
        </w:rPr>
        <w:t>主机单点故障恢复率</w:t>
      </w:r>
      <w:r>
        <w:rPr>
          <w:rFonts w:ascii="仿宋_GB2312" w:hAnsi="仿宋_GB2312" w:cs="仿宋_GB2312" w:hint="eastAsia"/>
          <w:color w:val="000000"/>
          <w:szCs w:val="32"/>
        </w:rPr>
        <w:t>100</w:t>
      </w:r>
      <w:r>
        <w:rPr>
          <w:rFonts w:ascii="仿宋_GB2312" w:hAnsi="仿宋_GB2312" w:cs="仿宋_GB2312" w:hint="eastAsia"/>
          <w:color w:val="000000"/>
          <w:szCs w:val="32"/>
        </w:rPr>
        <w:t>％。</w:t>
      </w:r>
    </w:p>
    <w:p w:rsidR="00C36552" w:rsidP="00C36552">
      <w:pPr>
        <w:numPr>
          <w:ilvl w:val="0"/>
          <w:numId w:val="8"/>
        </w:num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在支撑平台可靠性的保证下，关键高可用业务系统在</w:t>
      </w:r>
      <w:r>
        <w:rPr>
          <w:rFonts w:ascii="仿宋_GB2312" w:hAnsi="仿宋_GB2312" w:cs="仿宋_GB2312" w:hint="eastAsia"/>
          <w:color w:val="000000"/>
          <w:szCs w:val="32"/>
        </w:rPr>
        <w:t>3</w:t>
      </w:r>
      <w:r>
        <w:rPr>
          <w:rFonts w:ascii="仿宋_GB2312" w:hAnsi="仿宋_GB2312" w:cs="仿宋_GB2312" w:hint="eastAsia"/>
          <w:color w:val="000000"/>
          <w:szCs w:val="32"/>
        </w:rPr>
        <w:t>分钟内快速恢复运行状态。</w:t>
      </w:r>
    </w:p>
    <w:p w:rsidR="00C36552" w:rsidP="00C36552">
      <w:pPr>
        <w:numPr>
          <w:ilvl w:val="0"/>
          <w:numId w:val="8"/>
        </w:num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年故障总时间小于</w:t>
      </w:r>
      <w:r>
        <w:rPr>
          <w:rFonts w:ascii="仿宋_GB2312" w:hAnsi="仿宋_GB2312" w:cs="仿宋_GB2312" w:hint="eastAsia"/>
          <w:color w:val="000000"/>
          <w:szCs w:val="32"/>
        </w:rPr>
        <w:t>12</w:t>
      </w:r>
      <w:r>
        <w:rPr>
          <w:rFonts w:ascii="仿宋_GB2312" w:hAnsi="仿宋_GB2312" w:cs="仿宋_GB2312" w:hint="eastAsia"/>
          <w:color w:val="000000"/>
          <w:szCs w:val="32"/>
        </w:rPr>
        <w:t>小时，故障恢复时间小于</w:t>
      </w:r>
      <w:r>
        <w:rPr>
          <w:rFonts w:ascii="仿宋_GB2312" w:hAnsi="仿宋_GB2312" w:cs="仿宋_GB2312" w:hint="eastAsia"/>
          <w:color w:val="000000"/>
          <w:szCs w:val="32"/>
        </w:rPr>
        <w:t>1</w:t>
      </w:r>
      <w:r>
        <w:rPr>
          <w:rFonts w:ascii="仿宋_GB2312" w:hAnsi="仿宋_GB2312" w:cs="仿宋_GB2312" w:hint="eastAsia"/>
          <w:color w:val="000000"/>
          <w:szCs w:val="32"/>
        </w:rPr>
        <w:t>小时。</w:t>
      </w:r>
    </w:p>
    <w:p w:rsidR="00C36552" w:rsidP="00C36552">
      <w:pPr>
        <w:numPr>
          <w:ilvl w:val="0"/>
          <w:numId w:val="8"/>
        </w:num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成熟性标准：</w:t>
      </w:r>
    </w:p>
    <w:p w:rsidR="00C36552" w:rsidP="00C36552">
      <w:pPr>
        <w:spacing w:line="560" w:lineRule="exact"/>
        <w:ind w:left="420" w:firstLine="420"/>
        <w:rPr>
          <w:rFonts w:ascii="仿宋_GB2312" w:hAnsi="仿宋_GB2312" w:cs="仿宋_GB2312" w:hint="eastAsia"/>
          <w:color w:val="000000"/>
          <w:szCs w:val="32"/>
        </w:rPr>
      </w:pPr>
      <w:r>
        <w:rPr>
          <w:rFonts w:ascii="仿宋_GB2312" w:hAnsi="仿宋_GB2312" w:cs="仿宋_GB2312" w:hint="eastAsia"/>
          <w:color w:val="000000"/>
          <w:szCs w:val="32"/>
        </w:rPr>
        <w:t>7*24</w:t>
      </w:r>
      <w:r>
        <w:rPr>
          <w:rFonts w:ascii="仿宋_GB2312" w:hAnsi="仿宋_GB2312" w:cs="仿宋_GB2312" w:hint="eastAsia"/>
          <w:color w:val="000000"/>
          <w:szCs w:val="32"/>
        </w:rPr>
        <w:t>小时业务运行期间，平均故障间隔时间（</w:t>
      </w:r>
      <w:r>
        <w:rPr>
          <w:rFonts w:ascii="仿宋_GB2312" w:hAnsi="仿宋_GB2312" w:cs="仿宋_GB2312" w:hint="eastAsia"/>
          <w:color w:val="000000"/>
          <w:szCs w:val="32"/>
        </w:rPr>
        <w:t>MTBF</w:t>
      </w:r>
      <w:r>
        <w:rPr>
          <w:rFonts w:ascii="仿宋_GB2312" w:hAnsi="仿宋_GB2312" w:cs="仿宋_GB2312" w:hint="eastAsia"/>
          <w:color w:val="000000"/>
          <w:szCs w:val="32"/>
        </w:rPr>
        <w:t>：</w:t>
      </w:r>
      <w:r>
        <w:rPr>
          <w:rFonts w:ascii="仿宋_GB2312" w:hAnsi="仿宋_GB2312" w:cs="仿宋_GB2312" w:hint="eastAsia"/>
          <w:color w:val="000000"/>
          <w:szCs w:val="32"/>
        </w:rPr>
        <w:t>Mean Time Between Failure</w:t>
      </w:r>
      <w:r>
        <w:rPr>
          <w:rFonts w:ascii="仿宋_GB2312" w:hAnsi="仿宋_GB2312" w:cs="仿宋_GB2312" w:hint="eastAsia"/>
          <w:color w:val="000000"/>
          <w:szCs w:val="32"/>
        </w:rPr>
        <w:t>）不小于</w:t>
      </w:r>
      <w:r>
        <w:rPr>
          <w:rFonts w:ascii="仿宋_GB2312" w:hAnsi="仿宋_GB2312" w:cs="仿宋_GB2312" w:hint="eastAsia"/>
          <w:color w:val="000000"/>
          <w:szCs w:val="32"/>
        </w:rPr>
        <w:t>1</w:t>
      </w:r>
      <w:r>
        <w:rPr>
          <w:rFonts w:ascii="仿宋_GB2312" w:hAnsi="仿宋_GB2312" w:cs="仿宋_GB2312" w:hint="eastAsia"/>
          <w:color w:val="000000"/>
          <w:szCs w:val="32"/>
        </w:rPr>
        <w:t>个月。</w:t>
      </w:r>
    </w:p>
    <w:p w:rsidR="00C36552" w:rsidP="00C36552">
      <w:pPr>
        <w:numPr>
          <w:ilvl w:val="0"/>
          <w:numId w:val="8"/>
        </w:num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容错性标准：</w:t>
      </w:r>
    </w:p>
    <w:p w:rsidR="00C36552" w:rsidP="00C36552">
      <w:pPr>
        <w:numPr>
          <w:ilvl w:val="0"/>
          <w:numId w:val="9"/>
        </w:numPr>
        <w:tabs>
          <w:tab w:val="left" w:pos="732"/>
        </w:tabs>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关键进程偶发故障恢复率</w:t>
      </w:r>
      <w:r>
        <w:rPr>
          <w:rFonts w:ascii="仿宋_GB2312" w:hAnsi="仿宋_GB2312" w:cs="仿宋_GB2312" w:hint="eastAsia"/>
          <w:color w:val="000000"/>
          <w:szCs w:val="32"/>
        </w:rPr>
        <w:t>100</w:t>
      </w:r>
      <w:r>
        <w:rPr>
          <w:rFonts w:ascii="仿宋_GB2312" w:hAnsi="仿宋_GB2312" w:cs="仿宋_GB2312" w:hint="eastAsia"/>
          <w:color w:val="000000"/>
          <w:szCs w:val="32"/>
        </w:rPr>
        <w:t>％；</w:t>
      </w:r>
    </w:p>
    <w:p w:rsidR="00C36552" w:rsidP="00C36552">
      <w:pPr>
        <w:numPr>
          <w:ilvl w:val="0"/>
          <w:numId w:val="9"/>
        </w:numPr>
        <w:tabs>
          <w:tab w:val="left" w:pos="312"/>
          <w:tab w:val="clear" w:pos="732"/>
        </w:tabs>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主机单点故障恢复率</w:t>
      </w:r>
      <w:r>
        <w:rPr>
          <w:rFonts w:ascii="仿宋_GB2312" w:hAnsi="仿宋_GB2312" w:cs="仿宋_GB2312" w:hint="eastAsia"/>
          <w:color w:val="000000"/>
          <w:szCs w:val="32"/>
        </w:rPr>
        <w:t>100</w:t>
      </w:r>
      <w:r>
        <w:rPr>
          <w:rFonts w:ascii="仿宋_GB2312" w:hAnsi="仿宋_GB2312" w:cs="仿宋_GB2312" w:hint="eastAsia"/>
          <w:color w:val="000000"/>
          <w:szCs w:val="32"/>
        </w:rPr>
        <w:t>％；</w:t>
      </w:r>
    </w:p>
    <w:p w:rsidR="00C36552" w:rsidP="00C36552">
      <w:pPr>
        <w:numPr>
          <w:ilvl w:val="0"/>
          <w:numId w:val="9"/>
        </w:numPr>
        <w:tabs>
          <w:tab w:val="left" w:pos="312"/>
          <w:tab w:val="clear" w:pos="732"/>
        </w:tabs>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任一节点故障后，其它节点可接替该节点的业务进行服务。</w:t>
      </w:r>
    </w:p>
    <w:p w:rsidR="00C36552" w:rsidP="00C36552">
      <w:pPr>
        <w:pStyle w:val="Heading4"/>
        <w:keepNext/>
        <w:keepLines/>
        <w:widowControl w:val="0"/>
        <w:numPr>
          <w:ilvl w:val="3"/>
          <w:numId w:val="4"/>
        </w:numPr>
        <w:spacing w:line="560" w:lineRule="exact"/>
        <w:ind w:left="864" w:hanging="864"/>
        <w:jc w:val="both"/>
      </w:pPr>
      <w:r>
        <w:rPr>
          <w:rFonts w:hint="eastAsia"/>
        </w:rPr>
        <w:t>易操作性</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为便于操作人员的人工干预，系统中有关运行参数的修改，应提供直观、方便的修改界面；系统出现中断时，重新启动方便快捷，自动检查和运行未完成作业。</w:t>
      </w:r>
    </w:p>
    <w:p w:rsidR="00C36552" w:rsidP="00C36552">
      <w:pPr>
        <w:pStyle w:val="Heading4"/>
        <w:keepNext/>
        <w:keepLines/>
        <w:widowControl w:val="0"/>
        <w:numPr>
          <w:ilvl w:val="3"/>
          <w:numId w:val="4"/>
        </w:numPr>
        <w:spacing w:line="560" w:lineRule="exact"/>
        <w:ind w:left="864" w:hanging="864"/>
        <w:jc w:val="both"/>
      </w:pPr>
      <w:r>
        <w:rPr>
          <w:rFonts w:hint="eastAsia"/>
        </w:rPr>
        <w:t>可维护性</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应具有较好的可扩展性，为进一步的扩充和改造提供方便。除了要求软件本身具有良好的维护性外，还应当拥有离线的维护环境，以便在不影响正常业务的情况下进行软件的维护工作。对软件设计的要求应包括软件的易分析性、易改变性、稳定性和易测试性。</w:t>
      </w:r>
    </w:p>
    <w:p w:rsidR="00C36552" w:rsidP="00C36552">
      <w:pPr>
        <w:numPr>
          <w:ilvl w:val="0"/>
          <w:numId w:val="6"/>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易分析性标准：</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所有应用软件能够捕获到的计算机系统故障或应用软件错误都应在尽可能低的级别上探查和捕获并以适当的形式记录或向操作员发送错误状态与报告；</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错误状态和报告（或消息）应是统一编码、结构化和自描述的。即从错误状态码和错误消息正文串即可判断软件捕获到的错误的位置、类型和可能的原因；</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错误报告（或消息）对于可预知（即可与程序的控制流程同步捕获到）的错误应能定位到独立的处理步骤或函数，不可预知（即不可与程序的控制流程同步捕获到）的错误应能定位到模块或进程。</w:t>
      </w:r>
    </w:p>
    <w:p w:rsidR="00C36552" w:rsidP="00C36552">
      <w:pPr>
        <w:numPr>
          <w:ilvl w:val="0"/>
          <w:numId w:val="6"/>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易改变性标准：</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处理软件的任务及其任务环境参数可从外部配置和修改，并可从数据库中自动生成；</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公用接口（包括错误状态码、常数等）结构应统一说明，所有对这些接口说明的引用都应当指向同一个说明实体。</w:t>
      </w:r>
    </w:p>
    <w:p w:rsidR="00C36552" w:rsidP="00C36552">
      <w:pPr>
        <w:numPr>
          <w:ilvl w:val="0"/>
          <w:numId w:val="6"/>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稳定性标准：</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软件模块整体上应是结构化、层次化和功能单一的；</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软件模块的处理和接口应是封装的。即处理的改变仅影响其所在的模块，接口的改变仅影响使用该接口的模块。</w:t>
      </w:r>
    </w:p>
    <w:p w:rsidR="00C36552" w:rsidP="00C36552">
      <w:pPr>
        <w:numPr>
          <w:ilvl w:val="0"/>
          <w:numId w:val="6"/>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易测试性标准：</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软件接口是标准化的；</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测试程序有测试模拟和工具软件支持，可自动或半自动执行；</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测试程序是可固化和可重复的。</w:t>
      </w:r>
    </w:p>
    <w:p w:rsidR="00C36552" w:rsidP="00C36552">
      <w:pPr>
        <w:pStyle w:val="Heading4"/>
        <w:keepNext/>
        <w:keepLines/>
        <w:widowControl w:val="0"/>
        <w:numPr>
          <w:ilvl w:val="3"/>
          <w:numId w:val="4"/>
        </w:numPr>
        <w:spacing w:line="560" w:lineRule="exact"/>
        <w:ind w:left="864" w:hanging="864"/>
        <w:jc w:val="both"/>
      </w:pPr>
      <w:r>
        <w:rPr>
          <w:rFonts w:hint="eastAsia"/>
        </w:rPr>
        <w:t>规范性</w:t>
      </w:r>
    </w:p>
    <w:p w:rsidR="00C36552" w:rsidP="00C36552">
      <w:pPr>
        <w:spacing w:line="560" w:lineRule="exact"/>
        <w:ind w:firstLine="420"/>
      </w:pPr>
      <w:r>
        <w:rPr>
          <w:rFonts w:ascii="仿宋_GB2312" w:hAnsi="仿宋_GB2312" w:cs="仿宋_GB2312" w:hint="eastAsia"/>
          <w:color w:val="000000"/>
          <w:szCs w:val="32"/>
        </w:rPr>
        <w:t xml:space="preserve"> </w:t>
      </w:r>
      <w:r>
        <w:rPr>
          <w:rFonts w:ascii="仿宋_GB2312" w:hAnsi="仿宋_GB2312" w:cs="仿宋_GB2312" w:hint="eastAsia"/>
          <w:color w:val="000000"/>
          <w:szCs w:val="32"/>
        </w:rPr>
        <w:t>本系统的设计须采用相关技术标准规范，严格遵循软件工程规范化的设计原则，不同的设计阶段进行严格的设计评审及完成相应的设计文档等，对整个设计过程进行规范化的管理和控制。</w:t>
      </w:r>
    </w:p>
    <w:p w:rsidR="00C36552" w:rsidP="00C36552">
      <w:pPr>
        <w:pStyle w:val="Heading3"/>
        <w:keepNext/>
        <w:keepLines/>
        <w:widowControl w:val="0"/>
        <w:numPr>
          <w:ilvl w:val="2"/>
          <w:numId w:val="4"/>
        </w:numPr>
        <w:spacing w:line="560" w:lineRule="atLeast"/>
        <w:ind w:left="720" w:hanging="720"/>
        <w:jc w:val="both"/>
      </w:pPr>
      <w:bookmarkStart w:id="312" w:name="_Toc231543362"/>
      <w:bookmarkEnd w:id="310"/>
      <w:r w:rsidRPr="002C10CA">
        <w:rPr>
          <w:rFonts w:hint="eastAsia"/>
        </w:rPr>
        <w:t>气象数据治理能力支撑子系统</w:t>
      </w:r>
      <w:bookmarkEnd w:id="312"/>
    </w:p>
    <w:p w:rsidR="00C36552" w:rsidP="00C36552">
      <w:pPr>
        <w:pStyle w:val="Heading4"/>
        <w:keepNext/>
        <w:keepLines/>
        <w:widowControl w:val="0"/>
        <w:numPr>
          <w:ilvl w:val="3"/>
          <w:numId w:val="4"/>
        </w:numPr>
        <w:spacing w:line="560" w:lineRule="exact"/>
        <w:ind w:left="864" w:hanging="864"/>
        <w:jc w:val="both"/>
      </w:pPr>
      <w:r>
        <w:rPr>
          <w:rFonts w:hint="eastAsia"/>
        </w:rPr>
        <w:t>时效性</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系统需满足短临业务高时效需求，保证海量数据交互下的快速响应，具体性能指标要求如下：</w:t>
      </w:r>
      <w:r>
        <w:rPr>
          <w:rFonts w:ascii="仿宋_GB2312" w:hAnsi="仿宋_GB2312" w:cs="仿宋_GB2312" w:hint="eastAsia"/>
          <w:color w:val="000000"/>
          <w:szCs w:val="32"/>
        </w:rPr>
        <w:t xml:space="preserve"> </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1</w:t>
      </w:r>
      <w:r>
        <w:rPr>
          <w:rFonts w:ascii="仿宋_GB2312" w:hAnsi="仿宋_GB2312" w:cs="仿宋_GB2312" w:hint="eastAsia"/>
          <w:color w:val="000000"/>
          <w:szCs w:val="32"/>
        </w:rPr>
        <w:t>）系统具有故障自动恢复能力的高可用性（</w:t>
      </w:r>
      <w:r>
        <w:rPr>
          <w:rFonts w:ascii="仿宋_GB2312" w:hAnsi="仿宋_GB2312" w:cs="仿宋_GB2312" w:hint="eastAsia"/>
          <w:color w:val="000000"/>
          <w:szCs w:val="32"/>
        </w:rPr>
        <w:t>99.99%</w:t>
      </w:r>
      <w:r>
        <w:rPr>
          <w:rFonts w:ascii="仿宋_GB2312" w:hAnsi="仿宋_GB2312" w:cs="仿宋_GB2312" w:hint="eastAsia"/>
          <w:color w:val="000000"/>
          <w:szCs w:val="32"/>
        </w:rPr>
        <w:t>），满足</w:t>
      </w:r>
      <w:r>
        <w:rPr>
          <w:rFonts w:ascii="仿宋_GB2312" w:hAnsi="仿宋_GB2312" w:cs="仿宋_GB2312" w:hint="eastAsia"/>
          <w:color w:val="000000"/>
          <w:szCs w:val="32"/>
        </w:rPr>
        <w:t>7*24</w:t>
      </w:r>
      <w:r>
        <w:rPr>
          <w:rFonts w:ascii="仿宋_GB2312" w:hAnsi="仿宋_GB2312" w:cs="仿宋_GB2312" w:hint="eastAsia"/>
          <w:color w:val="000000"/>
          <w:szCs w:val="32"/>
        </w:rPr>
        <w:t>的不间断服务需求。</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2</w:t>
      </w:r>
      <w:r>
        <w:rPr>
          <w:rFonts w:ascii="仿宋_GB2312" w:hAnsi="仿宋_GB2312" w:cs="仿宋_GB2312" w:hint="eastAsia"/>
          <w:color w:val="000000"/>
          <w:szCs w:val="32"/>
        </w:rPr>
        <w:t>）可实现数据秒级寻址、定位、分钟级读取并返回存放于在线设备的检索结果。</w:t>
      </w:r>
    </w:p>
    <w:p w:rsidR="00C36552" w:rsidP="00C36552">
      <w:pPr>
        <w:pStyle w:val="Heading4"/>
        <w:keepNext/>
        <w:keepLines/>
        <w:widowControl w:val="0"/>
        <w:numPr>
          <w:ilvl w:val="3"/>
          <w:numId w:val="4"/>
        </w:numPr>
        <w:spacing w:line="560" w:lineRule="exact"/>
        <w:ind w:left="864" w:hanging="864"/>
        <w:jc w:val="both"/>
      </w:pPr>
      <w:r>
        <w:rPr>
          <w:rFonts w:hint="eastAsia"/>
        </w:rPr>
        <w:t>系统稳定性</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本项目设计实现上要考虑系统长期运行的稳定性和可靠性。软件在运行期间，针对任何一个重要操作，都必须具有判断错误的能力，必要时可以进行完整的回退或恢复性操作来避免宕机，否则要发出报警消息，以便于人工干预。</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本系统需要提供</w:t>
      </w:r>
      <w:r>
        <w:rPr>
          <w:rFonts w:ascii="仿宋_GB2312" w:hAnsi="仿宋_GB2312" w:cs="仿宋_GB2312" w:hint="eastAsia"/>
          <w:color w:val="000000"/>
          <w:szCs w:val="32"/>
        </w:rPr>
        <w:t>7*24</w:t>
      </w:r>
      <w:r>
        <w:rPr>
          <w:rFonts w:ascii="仿宋_GB2312" w:hAnsi="仿宋_GB2312" w:cs="仿宋_GB2312" w:hint="eastAsia"/>
          <w:color w:val="000000"/>
          <w:szCs w:val="32"/>
        </w:rPr>
        <w:t>小时不间断服务，因此，无论是计算机软件和硬件系统都必须具有较高的可靠性，及发生故障后快速恢复的能力。具体要求如下：</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1</w:t>
      </w:r>
      <w:r>
        <w:rPr>
          <w:rFonts w:ascii="仿宋_GB2312" w:hAnsi="仿宋_GB2312" w:cs="仿宋_GB2312" w:hint="eastAsia"/>
          <w:color w:val="000000"/>
          <w:szCs w:val="32"/>
        </w:rPr>
        <w:t>）在支撑平台可靠性的保证下，关键高可用业务系统在</w:t>
      </w:r>
      <w:r>
        <w:rPr>
          <w:rFonts w:ascii="仿宋_GB2312" w:hAnsi="仿宋_GB2312" w:cs="仿宋_GB2312" w:hint="eastAsia"/>
          <w:color w:val="000000"/>
          <w:szCs w:val="32"/>
        </w:rPr>
        <w:t>3</w:t>
      </w:r>
      <w:r>
        <w:rPr>
          <w:rFonts w:ascii="仿宋_GB2312" w:hAnsi="仿宋_GB2312" w:cs="仿宋_GB2312" w:hint="eastAsia"/>
          <w:color w:val="000000"/>
          <w:szCs w:val="32"/>
        </w:rPr>
        <w:t>分钟内快速恢复运行状态。</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2</w:t>
      </w:r>
      <w:r>
        <w:rPr>
          <w:rFonts w:ascii="仿宋_GB2312" w:hAnsi="仿宋_GB2312" w:cs="仿宋_GB2312" w:hint="eastAsia"/>
          <w:color w:val="000000"/>
          <w:szCs w:val="32"/>
        </w:rPr>
        <w:t>）年故障总时间小于</w:t>
      </w:r>
      <w:r>
        <w:rPr>
          <w:rFonts w:ascii="仿宋_GB2312" w:hAnsi="仿宋_GB2312" w:cs="仿宋_GB2312" w:hint="eastAsia"/>
          <w:color w:val="000000"/>
          <w:szCs w:val="32"/>
        </w:rPr>
        <w:t>12</w:t>
      </w:r>
      <w:r>
        <w:rPr>
          <w:rFonts w:ascii="仿宋_GB2312" w:hAnsi="仿宋_GB2312" w:cs="仿宋_GB2312" w:hint="eastAsia"/>
          <w:color w:val="000000"/>
          <w:szCs w:val="32"/>
        </w:rPr>
        <w:t>小时，故障恢复时间小于</w:t>
      </w:r>
      <w:r>
        <w:rPr>
          <w:rFonts w:ascii="仿宋_GB2312" w:hAnsi="仿宋_GB2312" w:cs="仿宋_GB2312" w:hint="eastAsia"/>
          <w:color w:val="000000"/>
          <w:szCs w:val="32"/>
        </w:rPr>
        <w:t>1</w:t>
      </w:r>
      <w:r>
        <w:rPr>
          <w:rFonts w:ascii="仿宋_GB2312" w:hAnsi="仿宋_GB2312" w:cs="仿宋_GB2312" w:hint="eastAsia"/>
          <w:color w:val="000000"/>
          <w:szCs w:val="32"/>
        </w:rPr>
        <w:t>小时。</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3</w:t>
      </w:r>
      <w:r>
        <w:rPr>
          <w:rFonts w:ascii="仿宋_GB2312" w:hAnsi="仿宋_GB2312" w:cs="仿宋_GB2312" w:hint="eastAsia"/>
          <w:color w:val="000000"/>
          <w:szCs w:val="32"/>
        </w:rPr>
        <w:t>）成熟性标准：</w:t>
      </w:r>
    </w:p>
    <w:p w:rsidR="00C36552" w:rsidP="00C36552">
      <w:pPr>
        <w:spacing w:line="560" w:lineRule="exact"/>
        <w:ind w:firstLine="785" w:firstLineChars="374"/>
        <w:rPr>
          <w:rFonts w:ascii="仿宋_GB2312" w:hAnsi="仿宋_GB2312" w:cs="仿宋_GB2312" w:hint="eastAsia"/>
          <w:color w:val="000000"/>
          <w:szCs w:val="32"/>
        </w:rPr>
      </w:pPr>
      <w:r>
        <w:rPr>
          <w:rFonts w:ascii="仿宋_GB2312" w:hAnsi="仿宋_GB2312" w:cs="仿宋_GB2312" w:hint="eastAsia"/>
          <w:color w:val="000000"/>
          <w:szCs w:val="32"/>
        </w:rPr>
        <w:t>7*24</w:t>
      </w:r>
      <w:r>
        <w:rPr>
          <w:rFonts w:ascii="仿宋_GB2312" w:hAnsi="仿宋_GB2312" w:cs="仿宋_GB2312" w:hint="eastAsia"/>
          <w:color w:val="000000"/>
          <w:szCs w:val="32"/>
        </w:rPr>
        <w:t>小时业务运行期间，平均故障间隔时间（</w:t>
      </w:r>
      <w:r>
        <w:rPr>
          <w:rFonts w:ascii="仿宋_GB2312" w:hAnsi="仿宋_GB2312" w:cs="仿宋_GB2312" w:hint="eastAsia"/>
          <w:color w:val="000000"/>
          <w:szCs w:val="32"/>
        </w:rPr>
        <w:t>MTBF</w:t>
      </w:r>
      <w:r>
        <w:rPr>
          <w:rFonts w:ascii="仿宋_GB2312" w:hAnsi="仿宋_GB2312" w:cs="仿宋_GB2312" w:hint="eastAsia"/>
          <w:color w:val="000000"/>
          <w:szCs w:val="32"/>
        </w:rPr>
        <w:t>：</w:t>
      </w:r>
      <w:r>
        <w:rPr>
          <w:rFonts w:ascii="仿宋_GB2312" w:hAnsi="仿宋_GB2312" w:cs="仿宋_GB2312" w:hint="eastAsia"/>
          <w:color w:val="000000"/>
          <w:szCs w:val="32"/>
        </w:rPr>
        <w:t>Mean Time Between Failure</w:t>
      </w:r>
      <w:r>
        <w:rPr>
          <w:rFonts w:ascii="仿宋_GB2312" w:hAnsi="仿宋_GB2312" w:cs="仿宋_GB2312" w:hint="eastAsia"/>
          <w:color w:val="000000"/>
          <w:szCs w:val="32"/>
        </w:rPr>
        <w:t>）不小于</w:t>
      </w:r>
      <w:r>
        <w:rPr>
          <w:rFonts w:ascii="仿宋_GB2312" w:hAnsi="仿宋_GB2312" w:cs="仿宋_GB2312" w:hint="eastAsia"/>
          <w:color w:val="000000"/>
          <w:szCs w:val="32"/>
        </w:rPr>
        <w:t>1</w:t>
      </w:r>
      <w:r>
        <w:rPr>
          <w:rFonts w:ascii="仿宋_GB2312" w:hAnsi="仿宋_GB2312" w:cs="仿宋_GB2312" w:hint="eastAsia"/>
          <w:color w:val="000000"/>
          <w:szCs w:val="32"/>
        </w:rPr>
        <w:t>个月。</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4</w:t>
      </w:r>
      <w:r>
        <w:rPr>
          <w:rFonts w:ascii="仿宋_GB2312" w:hAnsi="仿宋_GB2312" w:cs="仿宋_GB2312" w:hint="eastAsia"/>
          <w:color w:val="000000"/>
          <w:szCs w:val="32"/>
        </w:rPr>
        <w:t>）容错性标准：</w:t>
      </w:r>
    </w:p>
    <w:p w:rsidR="00C36552" w:rsidP="00C36552">
      <w:pPr>
        <w:spacing w:line="560" w:lineRule="exact"/>
        <w:ind w:firstLine="785" w:firstLineChars="374"/>
        <w:rPr>
          <w:rFonts w:ascii="仿宋_GB2312" w:hAnsi="仿宋_GB2312" w:cs="仿宋_GB2312" w:hint="eastAsia"/>
          <w:color w:val="000000"/>
          <w:szCs w:val="32"/>
        </w:rPr>
      </w:pPr>
      <w:r>
        <w:rPr>
          <w:rFonts w:ascii="仿宋_GB2312" w:hAnsi="仿宋_GB2312" w:cs="仿宋_GB2312" w:hint="eastAsia"/>
          <w:color w:val="000000"/>
          <w:szCs w:val="32"/>
        </w:rPr>
        <w:t>关键进程偶发故障恢复率</w:t>
      </w:r>
      <w:r>
        <w:rPr>
          <w:rFonts w:ascii="仿宋_GB2312" w:hAnsi="仿宋_GB2312" w:cs="仿宋_GB2312" w:hint="eastAsia"/>
          <w:color w:val="000000"/>
          <w:szCs w:val="32"/>
        </w:rPr>
        <w:t>100</w:t>
      </w:r>
      <w:r>
        <w:rPr>
          <w:rFonts w:ascii="仿宋_GB2312" w:hAnsi="仿宋_GB2312" w:cs="仿宋_GB2312" w:hint="eastAsia"/>
          <w:color w:val="000000"/>
          <w:szCs w:val="32"/>
        </w:rPr>
        <w:t>％；</w:t>
      </w:r>
    </w:p>
    <w:p w:rsidR="00C36552" w:rsidP="00C36552">
      <w:pPr>
        <w:spacing w:line="560" w:lineRule="exact"/>
        <w:ind w:firstLine="785" w:firstLineChars="374"/>
        <w:rPr>
          <w:rFonts w:ascii="仿宋_GB2312" w:hAnsi="仿宋_GB2312" w:cs="仿宋_GB2312" w:hint="eastAsia"/>
          <w:color w:val="000000"/>
          <w:szCs w:val="32"/>
        </w:rPr>
      </w:pPr>
      <w:r>
        <w:rPr>
          <w:rFonts w:ascii="仿宋_GB2312" w:hAnsi="仿宋_GB2312" w:cs="仿宋_GB2312" w:hint="eastAsia"/>
          <w:color w:val="000000"/>
          <w:szCs w:val="32"/>
        </w:rPr>
        <w:t>主机单点故障恢复率</w:t>
      </w:r>
      <w:r>
        <w:rPr>
          <w:rFonts w:ascii="仿宋_GB2312" w:hAnsi="仿宋_GB2312" w:cs="仿宋_GB2312" w:hint="eastAsia"/>
          <w:color w:val="000000"/>
          <w:szCs w:val="32"/>
        </w:rPr>
        <w:t>100</w:t>
      </w:r>
      <w:r>
        <w:rPr>
          <w:rFonts w:ascii="仿宋_GB2312" w:hAnsi="仿宋_GB2312" w:cs="仿宋_GB2312" w:hint="eastAsia"/>
          <w:color w:val="000000"/>
          <w:szCs w:val="32"/>
        </w:rPr>
        <w:t>％；</w:t>
      </w:r>
    </w:p>
    <w:p w:rsidR="00C36552" w:rsidP="00C36552">
      <w:pPr>
        <w:spacing w:line="560" w:lineRule="exact"/>
        <w:ind w:firstLine="785" w:firstLineChars="374"/>
        <w:rPr>
          <w:rFonts w:ascii="仿宋_GB2312" w:hAnsi="仿宋_GB2312" w:cs="仿宋_GB2312" w:hint="eastAsia"/>
          <w:color w:val="000000"/>
          <w:szCs w:val="32"/>
        </w:rPr>
      </w:pPr>
      <w:r>
        <w:rPr>
          <w:rFonts w:ascii="仿宋_GB2312" w:hAnsi="仿宋_GB2312" w:cs="仿宋_GB2312" w:hint="eastAsia"/>
          <w:color w:val="000000"/>
          <w:szCs w:val="32"/>
        </w:rPr>
        <w:t>任一节点故障后，其它节点可接替该节点的业务进行服务。</w:t>
      </w:r>
    </w:p>
    <w:p w:rsidR="00C36552" w:rsidP="00C36552">
      <w:pPr>
        <w:pStyle w:val="Heading4"/>
        <w:keepNext/>
        <w:keepLines/>
        <w:widowControl w:val="0"/>
        <w:numPr>
          <w:ilvl w:val="3"/>
          <w:numId w:val="4"/>
        </w:numPr>
        <w:spacing w:line="560" w:lineRule="exact"/>
        <w:ind w:left="864" w:hanging="864"/>
        <w:jc w:val="both"/>
      </w:pPr>
      <w:r>
        <w:rPr>
          <w:rFonts w:hint="eastAsia"/>
        </w:rPr>
        <w:t>易操作性</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为便于操作人员的人工干预，系统中有关运行参数的修改，应提供直观、方便的修改界面；系统出现中断时，重新启动方便快捷，自动检查和运行未完成作业。</w:t>
      </w:r>
    </w:p>
    <w:p w:rsidR="00C36552" w:rsidP="00C36552">
      <w:pPr>
        <w:pStyle w:val="Heading4"/>
        <w:keepNext/>
        <w:keepLines/>
        <w:widowControl w:val="0"/>
        <w:numPr>
          <w:ilvl w:val="3"/>
          <w:numId w:val="4"/>
        </w:numPr>
        <w:spacing w:line="560" w:lineRule="exact"/>
        <w:ind w:left="864" w:hanging="864"/>
        <w:jc w:val="both"/>
      </w:pPr>
      <w:r>
        <w:rPr>
          <w:rFonts w:hint="eastAsia"/>
        </w:rPr>
        <w:t>可维护性</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应具有较好的可扩展性，为进一步的扩充和改造提供方便。除了要求软件本身具有良好的维护性外，还应当拥有离线的维护环境，以便在不影响正常业务的情况下进行软件的维护工作。对软件设计的要求应包括软件的易分析性、易改变性、稳定性和易测试性。</w:t>
      </w:r>
    </w:p>
    <w:p w:rsidR="00C36552" w:rsidP="00C36552">
      <w:pPr>
        <w:numPr>
          <w:ilvl w:val="0"/>
          <w:numId w:val="6"/>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易分析性标准：</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所有应用软件能够捕获到的计算机系统故障或应用软件错误都应在尽可能低的级别上探查和捕获并以适当的形式记录或向操作员发送错误状态与报告；</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错误状态和报告（或消息）应是统一编码、结构化和自描述的。即从错误状态码和错误消息正文串即可判断软件捕获到的错误的位置、类型和可能的原因；</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错误报告（或消息）对于可预知（即可与程序的控制流程同步捕获到）的错误应能定位到独立的处理步骤或函数，不可预知（即不可与程序的控制流程同步捕获到）的错误应能定位到模块或进程。</w:t>
      </w:r>
    </w:p>
    <w:p w:rsidR="00C36552" w:rsidP="00C36552">
      <w:pPr>
        <w:numPr>
          <w:ilvl w:val="0"/>
          <w:numId w:val="6"/>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易改变性标准：</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处理软件的任务及其任务环境参数可从外部配置和修改，并可从数据库中自动生成；</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公用接口（包括错误状态码、常数等）结构应统一说明，所有对这些接口说明的引用都应当指向同一个说明实体。</w:t>
      </w:r>
    </w:p>
    <w:p w:rsidR="00C36552" w:rsidP="00C36552">
      <w:pPr>
        <w:numPr>
          <w:ilvl w:val="0"/>
          <w:numId w:val="6"/>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稳定性标准：</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软件模块整体上应是结构化、层次化和功能单一的；</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软件模块的处理和接口应是封装的。即处理的改变仅影响其所在的模块，接口的改变仅影响使用该接口的模块。</w:t>
      </w:r>
    </w:p>
    <w:p w:rsidR="00C36552" w:rsidP="00C36552">
      <w:pPr>
        <w:numPr>
          <w:ilvl w:val="0"/>
          <w:numId w:val="6"/>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易测试性标准：</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软件接口是标准化的；</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测试程序有测试模拟和工具软件支持，可自动或半自动执行；</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测试程序是可固化和可重复的。</w:t>
      </w:r>
    </w:p>
    <w:p w:rsidR="00C36552" w:rsidP="00C36552">
      <w:pPr>
        <w:pStyle w:val="Heading4"/>
        <w:keepNext/>
        <w:keepLines/>
        <w:widowControl w:val="0"/>
        <w:numPr>
          <w:ilvl w:val="3"/>
          <w:numId w:val="4"/>
        </w:numPr>
        <w:spacing w:line="560" w:lineRule="exact"/>
        <w:ind w:left="864" w:hanging="864"/>
        <w:jc w:val="both"/>
      </w:pPr>
      <w:r>
        <w:rPr>
          <w:rFonts w:hint="eastAsia"/>
        </w:rPr>
        <w:t>规范性</w:t>
      </w:r>
    </w:p>
    <w:p w:rsidR="00C36552" w:rsidP="00C36552">
      <w:pPr>
        <w:spacing w:line="560" w:lineRule="exact"/>
        <w:ind w:firstLine="420" w:firstLineChars="200"/>
      </w:pPr>
      <w:r>
        <w:rPr>
          <w:rFonts w:ascii="仿宋_GB2312" w:hAnsi="仿宋_GB2312" w:cs="仿宋_GB2312" w:hint="eastAsia"/>
          <w:color w:val="000000"/>
          <w:szCs w:val="32"/>
        </w:rPr>
        <w:t>本系统的设计须采用相关技术标准规范，严格遵循软件工程规范化的设计原则，不同的设计阶段进行严格的设计评审及完成相应的设计文档等，对整个设计过程进行规范化的管理和控制。</w:t>
      </w:r>
    </w:p>
    <w:p w:rsidR="00C36552" w:rsidP="00C36552">
      <w:pPr>
        <w:pStyle w:val="Heading3"/>
        <w:keepNext/>
        <w:keepLines/>
        <w:widowControl w:val="0"/>
        <w:numPr>
          <w:ilvl w:val="2"/>
          <w:numId w:val="4"/>
        </w:numPr>
        <w:spacing w:line="560" w:lineRule="atLeast"/>
        <w:ind w:left="720" w:hanging="720"/>
        <w:jc w:val="both"/>
      </w:pPr>
      <w:bookmarkStart w:id="313" w:name="_Toc231543363"/>
      <w:r w:rsidRPr="002C10CA">
        <w:rPr>
          <w:rFonts w:hint="eastAsia"/>
        </w:rPr>
        <w:t>气象数据目录服务支撑子系统</w:t>
      </w:r>
      <w:bookmarkEnd w:id="313"/>
    </w:p>
    <w:p w:rsidR="00C36552" w:rsidP="00C36552">
      <w:pPr>
        <w:pStyle w:val="Heading4"/>
        <w:keepNext/>
        <w:keepLines/>
        <w:widowControl w:val="0"/>
        <w:numPr>
          <w:ilvl w:val="3"/>
          <w:numId w:val="4"/>
        </w:numPr>
        <w:spacing w:line="560" w:lineRule="exact"/>
        <w:ind w:left="864" w:hanging="864"/>
        <w:jc w:val="both"/>
      </w:pPr>
      <w:r>
        <w:rPr>
          <w:rFonts w:hint="eastAsia"/>
        </w:rPr>
        <w:t>时效性</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本项目的运行需要高可靠性、海量数据高效服务。具体如下：</w:t>
      </w:r>
    </w:p>
    <w:p w:rsidR="00C36552" w:rsidP="00C36552">
      <w:pPr>
        <w:numPr>
          <w:ilvl w:val="0"/>
          <w:numId w:val="10"/>
        </w:numPr>
        <w:tabs>
          <w:tab w:val="left" w:pos="312"/>
        </w:tabs>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当前数据服务平均访问时效为</w:t>
      </w:r>
      <w:r>
        <w:rPr>
          <w:rFonts w:ascii="仿宋_GB2312" w:hAnsi="仿宋_GB2312" w:cs="仿宋_GB2312" w:hint="eastAsia"/>
          <w:color w:val="000000"/>
          <w:szCs w:val="32"/>
        </w:rPr>
        <w:t>0.38</w:t>
      </w:r>
      <w:r>
        <w:rPr>
          <w:rFonts w:ascii="仿宋_GB2312" w:hAnsi="仿宋_GB2312" w:cs="仿宋_GB2312" w:hint="eastAsia"/>
          <w:color w:val="000000"/>
          <w:szCs w:val="32"/>
        </w:rPr>
        <w:t>秒，提升至</w:t>
      </w:r>
      <w:r>
        <w:rPr>
          <w:rFonts w:ascii="仿宋_GB2312" w:hAnsi="仿宋_GB2312" w:cs="仿宋_GB2312" w:hint="eastAsia"/>
          <w:color w:val="000000"/>
          <w:szCs w:val="32"/>
        </w:rPr>
        <w:t>0.28</w:t>
      </w:r>
      <w:r>
        <w:rPr>
          <w:rFonts w:ascii="仿宋_GB2312" w:hAnsi="仿宋_GB2312" w:cs="仿宋_GB2312" w:hint="eastAsia"/>
          <w:color w:val="000000"/>
          <w:szCs w:val="32"/>
        </w:rPr>
        <w:t>秒。</w:t>
      </w:r>
    </w:p>
    <w:p w:rsidR="00C36552" w:rsidP="00C36552">
      <w:pPr>
        <w:numPr>
          <w:ilvl w:val="0"/>
          <w:numId w:val="10"/>
        </w:numPr>
        <w:tabs>
          <w:tab w:val="left" w:pos="312"/>
        </w:tabs>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短临业务数据分块加速数据服务接口时效达到秒级。</w:t>
      </w:r>
    </w:p>
    <w:p w:rsidR="00C36552" w:rsidP="00C36552">
      <w:pPr>
        <w:pStyle w:val="Heading4"/>
        <w:keepNext/>
        <w:keepLines/>
        <w:widowControl w:val="0"/>
        <w:numPr>
          <w:ilvl w:val="3"/>
          <w:numId w:val="4"/>
        </w:numPr>
        <w:spacing w:line="560" w:lineRule="exact"/>
        <w:ind w:left="864" w:hanging="864"/>
        <w:jc w:val="both"/>
      </w:pPr>
      <w:r>
        <w:rPr>
          <w:rFonts w:hint="eastAsia"/>
        </w:rPr>
        <w:t>系统稳定性</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本项目设计实现上要考虑系统长期运行的稳定性和可靠性。软件在运行期间，针对任何一个重要操作，都必须具有判断错误的能力，必要时可以进行完整的回退或恢复性操作来避免宕机，否则要发出报警消息，以便于人工干预。</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本系统需要提供</w:t>
      </w:r>
      <w:r>
        <w:rPr>
          <w:rFonts w:ascii="仿宋_GB2312" w:hAnsi="仿宋_GB2312" w:cs="仿宋_GB2312" w:hint="eastAsia"/>
          <w:color w:val="000000"/>
          <w:szCs w:val="32"/>
        </w:rPr>
        <w:t>7*24</w:t>
      </w:r>
      <w:r>
        <w:rPr>
          <w:rFonts w:ascii="仿宋_GB2312" w:hAnsi="仿宋_GB2312" w:cs="仿宋_GB2312" w:hint="eastAsia"/>
          <w:color w:val="000000"/>
          <w:szCs w:val="32"/>
        </w:rPr>
        <w:t>小时不间断服务，因此，无论是计算机软件和硬件系统都必须具有较高的可靠性，及发生故障后快速恢复的能力。具体要求如下：</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1</w:t>
      </w:r>
      <w:r>
        <w:rPr>
          <w:rFonts w:ascii="仿宋_GB2312" w:hAnsi="仿宋_GB2312" w:cs="仿宋_GB2312" w:hint="eastAsia"/>
          <w:color w:val="000000"/>
          <w:szCs w:val="32"/>
        </w:rPr>
        <w:t>）在支撑平台可靠性的保证下，关键高可用业务系统在</w:t>
      </w:r>
      <w:r>
        <w:rPr>
          <w:rFonts w:ascii="仿宋_GB2312" w:hAnsi="仿宋_GB2312" w:cs="仿宋_GB2312" w:hint="eastAsia"/>
          <w:color w:val="000000"/>
          <w:szCs w:val="32"/>
        </w:rPr>
        <w:t>3</w:t>
      </w:r>
      <w:r>
        <w:rPr>
          <w:rFonts w:ascii="仿宋_GB2312" w:hAnsi="仿宋_GB2312" w:cs="仿宋_GB2312" w:hint="eastAsia"/>
          <w:color w:val="000000"/>
          <w:szCs w:val="32"/>
        </w:rPr>
        <w:t>分钟内快速恢复运行状态。</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2</w:t>
      </w:r>
      <w:r>
        <w:rPr>
          <w:rFonts w:ascii="仿宋_GB2312" w:hAnsi="仿宋_GB2312" w:cs="仿宋_GB2312" w:hint="eastAsia"/>
          <w:color w:val="000000"/>
          <w:szCs w:val="32"/>
        </w:rPr>
        <w:t>）年故障总时间小于</w:t>
      </w:r>
      <w:r>
        <w:rPr>
          <w:rFonts w:ascii="仿宋_GB2312" w:hAnsi="仿宋_GB2312" w:cs="仿宋_GB2312" w:hint="eastAsia"/>
          <w:color w:val="000000"/>
          <w:szCs w:val="32"/>
        </w:rPr>
        <w:t>12</w:t>
      </w:r>
      <w:r>
        <w:rPr>
          <w:rFonts w:ascii="仿宋_GB2312" w:hAnsi="仿宋_GB2312" w:cs="仿宋_GB2312" w:hint="eastAsia"/>
          <w:color w:val="000000"/>
          <w:szCs w:val="32"/>
        </w:rPr>
        <w:t>小时，故障恢复时间小于</w:t>
      </w:r>
      <w:r>
        <w:rPr>
          <w:rFonts w:ascii="仿宋_GB2312" w:hAnsi="仿宋_GB2312" w:cs="仿宋_GB2312" w:hint="eastAsia"/>
          <w:color w:val="000000"/>
          <w:szCs w:val="32"/>
        </w:rPr>
        <w:t>1</w:t>
      </w:r>
      <w:r>
        <w:rPr>
          <w:rFonts w:ascii="仿宋_GB2312" w:hAnsi="仿宋_GB2312" w:cs="仿宋_GB2312" w:hint="eastAsia"/>
          <w:color w:val="000000"/>
          <w:szCs w:val="32"/>
        </w:rPr>
        <w:t>小时。</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3</w:t>
      </w:r>
      <w:r>
        <w:rPr>
          <w:rFonts w:ascii="仿宋_GB2312" w:hAnsi="仿宋_GB2312" w:cs="仿宋_GB2312" w:hint="eastAsia"/>
          <w:color w:val="000000"/>
          <w:szCs w:val="32"/>
        </w:rPr>
        <w:t>）成熟性标准：</w:t>
      </w:r>
    </w:p>
    <w:p w:rsidR="00C36552" w:rsidP="00C36552">
      <w:pPr>
        <w:spacing w:line="560" w:lineRule="exact"/>
        <w:ind w:firstLine="785" w:firstLineChars="374"/>
        <w:rPr>
          <w:rFonts w:ascii="仿宋_GB2312" w:hAnsi="仿宋_GB2312" w:cs="仿宋_GB2312" w:hint="eastAsia"/>
          <w:color w:val="000000"/>
          <w:szCs w:val="32"/>
        </w:rPr>
      </w:pPr>
      <w:r>
        <w:rPr>
          <w:rFonts w:ascii="仿宋_GB2312" w:hAnsi="仿宋_GB2312" w:cs="仿宋_GB2312" w:hint="eastAsia"/>
          <w:color w:val="000000"/>
          <w:szCs w:val="32"/>
        </w:rPr>
        <w:t>7*24</w:t>
      </w:r>
      <w:r>
        <w:rPr>
          <w:rFonts w:ascii="仿宋_GB2312" w:hAnsi="仿宋_GB2312" w:cs="仿宋_GB2312" w:hint="eastAsia"/>
          <w:color w:val="000000"/>
          <w:szCs w:val="32"/>
        </w:rPr>
        <w:t>小时业务运行期间，平均故障间隔时间（</w:t>
      </w:r>
      <w:r>
        <w:rPr>
          <w:rFonts w:ascii="仿宋_GB2312" w:hAnsi="仿宋_GB2312" w:cs="仿宋_GB2312" w:hint="eastAsia"/>
          <w:color w:val="000000"/>
          <w:szCs w:val="32"/>
        </w:rPr>
        <w:t>MTBF</w:t>
      </w:r>
      <w:r>
        <w:rPr>
          <w:rFonts w:ascii="仿宋_GB2312" w:hAnsi="仿宋_GB2312" w:cs="仿宋_GB2312" w:hint="eastAsia"/>
          <w:color w:val="000000"/>
          <w:szCs w:val="32"/>
        </w:rPr>
        <w:t>：</w:t>
      </w:r>
      <w:r>
        <w:rPr>
          <w:rFonts w:ascii="仿宋_GB2312" w:hAnsi="仿宋_GB2312" w:cs="仿宋_GB2312" w:hint="eastAsia"/>
          <w:color w:val="000000"/>
          <w:szCs w:val="32"/>
        </w:rPr>
        <w:t>Mean Time Between Failure</w:t>
      </w:r>
      <w:r>
        <w:rPr>
          <w:rFonts w:ascii="仿宋_GB2312" w:hAnsi="仿宋_GB2312" w:cs="仿宋_GB2312" w:hint="eastAsia"/>
          <w:color w:val="000000"/>
          <w:szCs w:val="32"/>
        </w:rPr>
        <w:t>）不小于</w:t>
      </w:r>
      <w:r>
        <w:rPr>
          <w:rFonts w:ascii="仿宋_GB2312" w:hAnsi="仿宋_GB2312" w:cs="仿宋_GB2312" w:hint="eastAsia"/>
          <w:color w:val="000000"/>
          <w:szCs w:val="32"/>
        </w:rPr>
        <w:t>1</w:t>
      </w:r>
      <w:r>
        <w:rPr>
          <w:rFonts w:ascii="仿宋_GB2312" w:hAnsi="仿宋_GB2312" w:cs="仿宋_GB2312" w:hint="eastAsia"/>
          <w:color w:val="000000"/>
          <w:szCs w:val="32"/>
        </w:rPr>
        <w:t>个月。</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4</w:t>
      </w:r>
      <w:r>
        <w:rPr>
          <w:rFonts w:ascii="仿宋_GB2312" w:hAnsi="仿宋_GB2312" w:cs="仿宋_GB2312" w:hint="eastAsia"/>
          <w:color w:val="000000"/>
          <w:szCs w:val="32"/>
        </w:rPr>
        <w:t>）容错性标准：</w:t>
      </w:r>
    </w:p>
    <w:p w:rsidR="00C36552" w:rsidP="00C36552">
      <w:pPr>
        <w:spacing w:line="560" w:lineRule="exact"/>
        <w:ind w:firstLine="785" w:firstLineChars="374"/>
        <w:rPr>
          <w:rFonts w:ascii="仿宋_GB2312" w:hAnsi="仿宋_GB2312" w:cs="仿宋_GB2312" w:hint="eastAsia"/>
          <w:color w:val="000000"/>
          <w:szCs w:val="32"/>
        </w:rPr>
      </w:pPr>
      <w:r>
        <w:rPr>
          <w:rFonts w:ascii="仿宋_GB2312" w:hAnsi="仿宋_GB2312" w:cs="仿宋_GB2312" w:hint="eastAsia"/>
          <w:color w:val="000000"/>
          <w:szCs w:val="32"/>
        </w:rPr>
        <w:t>关键进程偶发故障恢复率</w:t>
      </w:r>
      <w:r>
        <w:rPr>
          <w:rFonts w:ascii="仿宋_GB2312" w:hAnsi="仿宋_GB2312" w:cs="仿宋_GB2312" w:hint="eastAsia"/>
          <w:color w:val="000000"/>
          <w:szCs w:val="32"/>
        </w:rPr>
        <w:t>100</w:t>
      </w:r>
      <w:r>
        <w:rPr>
          <w:rFonts w:ascii="仿宋_GB2312" w:hAnsi="仿宋_GB2312" w:cs="仿宋_GB2312" w:hint="eastAsia"/>
          <w:color w:val="000000"/>
          <w:szCs w:val="32"/>
        </w:rPr>
        <w:t>％；</w:t>
      </w:r>
    </w:p>
    <w:p w:rsidR="00C36552" w:rsidP="00C36552">
      <w:pPr>
        <w:spacing w:line="560" w:lineRule="exact"/>
        <w:ind w:firstLine="785" w:firstLineChars="374"/>
        <w:rPr>
          <w:rFonts w:ascii="仿宋_GB2312" w:hAnsi="仿宋_GB2312" w:cs="仿宋_GB2312" w:hint="eastAsia"/>
          <w:color w:val="000000"/>
          <w:szCs w:val="32"/>
        </w:rPr>
      </w:pPr>
      <w:r>
        <w:rPr>
          <w:rFonts w:ascii="仿宋_GB2312" w:hAnsi="仿宋_GB2312" w:cs="仿宋_GB2312" w:hint="eastAsia"/>
          <w:color w:val="000000"/>
          <w:szCs w:val="32"/>
        </w:rPr>
        <w:t>主机单点故障恢复率</w:t>
      </w:r>
      <w:r>
        <w:rPr>
          <w:rFonts w:ascii="仿宋_GB2312" w:hAnsi="仿宋_GB2312" w:cs="仿宋_GB2312" w:hint="eastAsia"/>
          <w:color w:val="000000"/>
          <w:szCs w:val="32"/>
        </w:rPr>
        <w:t>100</w:t>
      </w:r>
      <w:r>
        <w:rPr>
          <w:rFonts w:ascii="仿宋_GB2312" w:hAnsi="仿宋_GB2312" w:cs="仿宋_GB2312" w:hint="eastAsia"/>
          <w:color w:val="000000"/>
          <w:szCs w:val="32"/>
        </w:rPr>
        <w:t>％；</w:t>
      </w:r>
    </w:p>
    <w:p w:rsidR="00C36552" w:rsidP="00C36552">
      <w:pPr>
        <w:spacing w:line="560" w:lineRule="exact"/>
        <w:ind w:firstLine="785" w:firstLineChars="374"/>
        <w:rPr>
          <w:rFonts w:ascii="仿宋_GB2312" w:hAnsi="仿宋_GB2312" w:cs="仿宋_GB2312" w:hint="eastAsia"/>
          <w:color w:val="000000"/>
          <w:szCs w:val="32"/>
        </w:rPr>
      </w:pPr>
      <w:r>
        <w:rPr>
          <w:rFonts w:ascii="仿宋_GB2312" w:hAnsi="仿宋_GB2312" w:cs="仿宋_GB2312" w:hint="eastAsia"/>
          <w:color w:val="000000"/>
          <w:szCs w:val="32"/>
        </w:rPr>
        <w:t>任一节点故障后，其它节点可接替该节点的业务进行服务。</w:t>
      </w:r>
    </w:p>
    <w:p w:rsidR="00C36552" w:rsidP="00C36552">
      <w:pPr>
        <w:pStyle w:val="Heading4"/>
        <w:keepNext/>
        <w:keepLines/>
        <w:widowControl w:val="0"/>
        <w:numPr>
          <w:ilvl w:val="3"/>
          <w:numId w:val="4"/>
        </w:numPr>
        <w:spacing w:line="560" w:lineRule="exact"/>
        <w:ind w:left="864" w:hanging="864"/>
        <w:jc w:val="both"/>
      </w:pPr>
      <w:r>
        <w:rPr>
          <w:rFonts w:hint="eastAsia"/>
        </w:rPr>
        <w:t>易操作性</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为便于操作人员的人工干预，系统中有关运行参数的修改，应提供直观、方便的修改界面；系统出现中断时，重新启动方便快捷，自动检查和运行未完成作业。</w:t>
      </w:r>
    </w:p>
    <w:p w:rsidR="00C36552" w:rsidP="00C36552">
      <w:pPr>
        <w:pStyle w:val="Heading4"/>
        <w:keepNext/>
        <w:keepLines/>
        <w:widowControl w:val="0"/>
        <w:numPr>
          <w:ilvl w:val="3"/>
          <w:numId w:val="4"/>
        </w:numPr>
        <w:spacing w:line="560" w:lineRule="exact"/>
        <w:ind w:left="864" w:hanging="864"/>
        <w:jc w:val="both"/>
      </w:pPr>
      <w:r>
        <w:rPr>
          <w:rFonts w:hint="eastAsia"/>
        </w:rPr>
        <w:t>可维护性</w:t>
      </w:r>
    </w:p>
    <w:p w:rsidR="00C36552" w:rsidP="00C36552">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应具有较好的可扩展性，为进一步的扩充和改造提供方便。除了要求软件本身具有良好的维护性外，还应当拥有离线的维护环境，以便在不影响正常业务的情况下进行软件的维护工作。对软件设计的要求应包括软件的易分析性、易改变性、稳定性和易测试性。</w:t>
      </w:r>
    </w:p>
    <w:p w:rsidR="00C36552" w:rsidP="00C36552">
      <w:pPr>
        <w:numPr>
          <w:ilvl w:val="0"/>
          <w:numId w:val="6"/>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易分析性标准：</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所有应用软件能够捕获到的计算机系统故障或应用软件错误都应在尽可能低的级别上探查和捕获并以适当的形式记录或向操作员发送错误状态与报告；</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错误状态和报告（或消息）应是统一编码、结构化和自描述的。即从错误状态码和错误消息正文串即可判断软件捕获到的错误的位置、类型和可能的原因；</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错误报告（或消息）对于可预知（即可与程序的控制流程同步捕获到）的错误应能定位到独立的处理步骤或函数，不可预知（即不可与程序的控制流程同步捕获到）的错误应能定位到模块或进程。</w:t>
      </w:r>
    </w:p>
    <w:p w:rsidR="00C36552" w:rsidP="00C36552">
      <w:pPr>
        <w:numPr>
          <w:ilvl w:val="0"/>
          <w:numId w:val="6"/>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易改变性标准：</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处理软件的任务及其任务环境参数可从外部配置和修改，并可从数据库中自动生成；</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公用接口（包括错误状态码、常数等）结构应统一说明，所有对这些接口说明的引用都应当指向同一个说明实体。</w:t>
      </w:r>
    </w:p>
    <w:p w:rsidR="00C36552" w:rsidP="00C36552">
      <w:pPr>
        <w:numPr>
          <w:ilvl w:val="0"/>
          <w:numId w:val="6"/>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稳定性标准：</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软件模块整体上应是结构化、层次化和功能单一的；</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软件模块的处理和接口应是封装的。即处理的改变仅影响其所在的模块，接口</w:t>
      </w:r>
      <w:r>
        <w:rPr>
          <w:rFonts w:ascii="仿宋_GB2312" w:hAnsi="仿宋_GB2312" w:cs="仿宋_GB2312" w:hint="eastAsia"/>
          <w:color w:val="000000"/>
          <w:szCs w:val="32"/>
        </w:rPr>
        <w:t>的改变仅影响使用该接口的模块。</w:t>
      </w:r>
    </w:p>
    <w:p w:rsidR="00C36552" w:rsidP="00C36552">
      <w:pPr>
        <w:numPr>
          <w:ilvl w:val="0"/>
          <w:numId w:val="6"/>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易测试性标准：</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软件接口是标准化的；</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测试程序有测试模拟和工具软件支持，可自动或半自动执行；</w:t>
      </w:r>
    </w:p>
    <w:p w:rsidR="00C36552" w:rsidP="00C36552">
      <w:pPr>
        <w:numPr>
          <w:ilvl w:val="0"/>
          <w:numId w:val="7"/>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测试程序是可固化和可重复的。</w:t>
      </w:r>
    </w:p>
    <w:p w:rsidR="00C36552" w:rsidP="00C36552">
      <w:pPr>
        <w:pStyle w:val="Heading4"/>
        <w:keepNext/>
        <w:keepLines/>
        <w:widowControl w:val="0"/>
        <w:numPr>
          <w:ilvl w:val="3"/>
          <w:numId w:val="4"/>
        </w:numPr>
        <w:spacing w:line="560" w:lineRule="exact"/>
        <w:ind w:left="864" w:hanging="864"/>
        <w:jc w:val="both"/>
      </w:pPr>
      <w:r>
        <w:rPr>
          <w:rFonts w:hint="eastAsia"/>
        </w:rPr>
        <w:t>规范性</w:t>
      </w:r>
    </w:p>
    <w:p w:rsidR="00C36552" w:rsidP="00C36552">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本系统的设计须采用相关技术标准规范，严格遵循软件工程规范化的设计原则，不同的设计阶段进行严格的设计评审及完成相应的设计文档等，对整个设计过程进行规范化的管理和控制。</w:t>
      </w:r>
    </w:p>
    <w:p w:rsidR="00C36552" w:rsidP="00C36552">
      <w:pPr>
        <w:pStyle w:val="Heading2"/>
        <w:keepNext/>
        <w:keepLines/>
        <w:widowControl w:val="0"/>
        <w:numPr>
          <w:ilvl w:val="1"/>
          <w:numId w:val="4"/>
        </w:numPr>
        <w:spacing w:line="560" w:lineRule="exact"/>
        <w:ind w:left="575" w:hanging="575"/>
        <w:jc w:val="both"/>
      </w:pPr>
      <w:bookmarkStart w:id="314" w:name="_Toc231543364"/>
      <w:r>
        <w:rPr>
          <w:rFonts w:hint="eastAsia"/>
        </w:rPr>
        <w:t>故障处理要求</w:t>
      </w:r>
      <w:bookmarkEnd w:id="75"/>
      <w:bookmarkEnd w:id="76"/>
      <w:bookmarkEnd w:id="77"/>
      <w:bookmarkEnd w:id="78"/>
      <w:bookmarkEnd w:id="79"/>
      <w:bookmarkEnd w:id="80"/>
      <w:bookmarkEnd w:id="81"/>
      <w:bookmarkEnd w:id="82"/>
      <w:bookmarkEnd w:id="83"/>
      <w:bookmarkEnd w:id="84"/>
      <w:bookmarkEnd w:id="314"/>
    </w:p>
    <w:p w:rsidR="00C36552" w:rsidP="00C36552">
      <w:pPr>
        <w:pStyle w:val="Heading3"/>
        <w:keepNext/>
        <w:keepLines/>
        <w:widowControl w:val="0"/>
        <w:numPr>
          <w:ilvl w:val="2"/>
          <w:numId w:val="4"/>
        </w:numPr>
        <w:spacing w:line="560" w:lineRule="atLeast"/>
        <w:ind w:left="720" w:hanging="720"/>
        <w:jc w:val="both"/>
      </w:pPr>
      <w:bookmarkStart w:id="315" w:name="_Toc12354"/>
      <w:bookmarkStart w:id="316" w:name="_Toc395794201"/>
      <w:bookmarkStart w:id="317" w:name="_Toc1580576772"/>
      <w:bookmarkStart w:id="318" w:name="_Toc119829556"/>
      <w:bookmarkStart w:id="319" w:name="_Toc391375335"/>
      <w:bookmarkStart w:id="320" w:name="_Toc231543365"/>
      <w:r>
        <w:rPr>
          <w:rFonts w:hint="eastAsia"/>
        </w:rPr>
        <w:t>软件系统出错处理</w:t>
      </w:r>
      <w:bookmarkEnd w:id="315"/>
      <w:bookmarkEnd w:id="316"/>
      <w:bookmarkEnd w:id="317"/>
      <w:bookmarkEnd w:id="318"/>
      <w:bookmarkEnd w:id="319"/>
      <w:bookmarkEnd w:id="320"/>
    </w:p>
    <w:p w:rsidR="00C36552" w:rsidP="00C36552">
      <w:pPr>
        <w:ind w:firstLine="420" w:firstLineChars="200"/>
        <w:rPr>
          <w:rFonts w:ascii="宋体" w:hAnsi="宋体" w:hint="eastAsia"/>
        </w:rPr>
      </w:pPr>
      <w:r>
        <w:rPr>
          <w:rFonts w:ascii="宋体" w:hAnsi="宋体" w:hint="eastAsia"/>
        </w:rPr>
        <w:t>当各类业务处理服务出错后，提供处理状态回滚，记录错误日志，为故障处理提供依据。可采用人工干预的方式重新启动服务，继续执行尚未完成的作业。</w:t>
      </w:r>
    </w:p>
    <w:p w:rsidR="00C36552" w:rsidP="00C36552">
      <w:pPr>
        <w:pStyle w:val="Heading3"/>
        <w:keepNext/>
        <w:keepLines/>
        <w:widowControl w:val="0"/>
        <w:numPr>
          <w:ilvl w:val="2"/>
          <w:numId w:val="4"/>
        </w:numPr>
        <w:spacing w:line="560" w:lineRule="atLeast"/>
        <w:ind w:left="720" w:hanging="720"/>
        <w:jc w:val="both"/>
      </w:pPr>
      <w:bookmarkStart w:id="321" w:name="_Toc381093614"/>
      <w:bookmarkStart w:id="322" w:name="_Toc13091"/>
      <w:bookmarkStart w:id="323" w:name="_Toc395794202"/>
      <w:bookmarkStart w:id="324" w:name="_Toc119829557"/>
      <w:bookmarkStart w:id="325" w:name="_Toc391375336"/>
      <w:bookmarkStart w:id="326" w:name="_Toc231543366"/>
      <w:r>
        <w:rPr>
          <w:rFonts w:hint="eastAsia"/>
        </w:rPr>
        <w:t>系统容错与数据备份</w:t>
      </w:r>
      <w:bookmarkEnd w:id="321"/>
      <w:bookmarkEnd w:id="322"/>
      <w:bookmarkEnd w:id="323"/>
      <w:bookmarkEnd w:id="324"/>
      <w:bookmarkEnd w:id="325"/>
      <w:bookmarkEnd w:id="326"/>
    </w:p>
    <w:p w:rsidR="00C36552" w:rsidP="00C36552">
      <w:pPr>
        <w:ind w:firstLine="420" w:firstLineChars="200"/>
        <w:rPr>
          <w:rFonts w:ascii="宋体" w:hAnsi="宋体" w:hint="eastAsia"/>
        </w:rPr>
      </w:pPr>
      <w:r>
        <w:rPr>
          <w:rFonts w:ascii="宋体" w:hAnsi="宋体" w:hint="eastAsia"/>
        </w:rPr>
        <w:t>包括服务器和存储设备在内的主要设备和易损件都要有备份和容错机制；有备份设备或备件的，应当做到热备份并可以自动切换，当无法做到的，要做好切换准备，可以手动切换和恢复；系统软件备份运行版本，应用程序要备份当前运行版本，应用数据要定期进行备份。</w:t>
      </w:r>
    </w:p>
    <w:p w:rsidR="00C36552" w:rsidP="00C36552">
      <w:pPr>
        <w:pStyle w:val="Heading2"/>
        <w:keepNext/>
        <w:keepLines/>
        <w:widowControl w:val="0"/>
        <w:numPr>
          <w:ilvl w:val="1"/>
          <w:numId w:val="4"/>
        </w:numPr>
        <w:spacing w:line="560" w:lineRule="exact"/>
        <w:ind w:left="575" w:hanging="575"/>
        <w:jc w:val="both"/>
      </w:pPr>
      <w:bookmarkStart w:id="327" w:name="_Toc173724505"/>
      <w:bookmarkStart w:id="328" w:name="_Toc391375340"/>
      <w:bookmarkStart w:id="329" w:name="_Toc173723972"/>
      <w:bookmarkStart w:id="330" w:name="_Toc173723791"/>
      <w:bookmarkStart w:id="331" w:name="_Toc1244135144"/>
      <w:bookmarkStart w:id="332" w:name="_Toc181"/>
      <w:bookmarkStart w:id="333" w:name="_Toc173723838"/>
      <w:bookmarkStart w:id="334" w:name="_Toc171218561"/>
      <w:bookmarkStart w:id="335" w:name="_Toc395794203"/>
      <w:bookmarkStart w:id="336" w:name="_Toc119829558"/>
      <w:bookmarkStart w:id="337" w:name="_Toc231543367"/>
      <w:r>
        <w:rPr>
          <w:rFonts w:hint="eastAsia"/>
        </w:rPr>
        <w:t>其他专门要求</w:t>
      </w:r>
      <w:bookmarkEnd w:id="327"/>
      <w:bookmarkEnd w:id="328"/>
      <w:bookmarkEnd w:id="329"/>
      <w:bookmarkEnd w:id="330"/>
      <w:bookmarkEnd w:id="331"/>
      <w:bookmarkEnd w:id="332"/>
      <w:bookmarkEnd w:id="333"/>
      <w:bookmarkEnd w:id="334"/>
      <w:bookmarkEnd w:id="335"/>
      <w:bookmarkEnd w:id="336"/>
      <w:bookmarkEnd w:id="337"/>
    </w:p>
    <w:p w:rsidR="00C36552" w:rsidP="00C36552">
      <w:pPr>
        <w:pStyle w:val="Heading3"/>
        <w:keepNext/>
        <w:keepLines/>
        <w:widowControl w:val="0"/>
        <w:numPr>
          <w:ilvl w:val="2"/>
          <w:numId w:val="4"/>
        </w:numPr>
        <w:spacing w:line="560" w:lineRule="atLeast"/>
        <w:ind w:left="720" w:hanging="720"/>
        <w:jc w:val="both"/>
      </w:pPr>
      <w:bookmarkStart w:id="338" w:name="_Toc426703489"/>
      <w:bookmarkStart w:id="339" w:name="_Toc426703486"/>
      <w:bookmarkStart w:id="340" w:name="_Toc426703488"/>
      <w:bookmarkStart w:id="341" w:name="_Toc426703490"/>
      <w:bookmarkStart w:id="342" w:name="_Toc426703487"/>
      <w:bookmarkStart w:id="343" w:name="_Toc9291"/>
      <w:bookmarkStart w:id="344" w:name="_Toc119829559"/>
      <w:bookmarkStart w:id="345" w:name="_Toc131094369"/>
      <w:bookmarkStart w:id="346" w:name="_Toc391375342"/>
      <w:bookmarkStart w:id="347" w:name="_Toc395794205"/>
      <w:bookmarkStart w:id="348" w:name="_Toc231543368"/>
      <w:bookmarkStart w:id="349" w:name="_Toc391375343"/>
      <w:bookmarkStart w:id="350" w:name="_Toc90990259"/>
      <w:bookmarkStart w:id="351" w:name="_Toc86812814"/>
      <w:bookmarkStart w:id="352" w:name="_Toc395794207"/>
      <w:bookmarkStart w:id="353" w:name="_Toc176762809"/>
      <w:bookmarkStart w:id="354" w:name="_Toc16448"/>
      <w:bookmarkStart w:id="355" w:name="_Toc138148071"/>
      <w:bookmarkStart w:id="356" w:name="_Toc1988998443"/>
      <w:bookmarkStart w:id="357" w:name="_Toc176757447"/>
      <w:bookmarkStart w:id="358" w:name="_Toc161475271"/>
      <w:bookmarkStart w:id="359" w:name="_Toc119829562"/>
      <w:bookmarkStart w:id="360" w:name="_Toc176762294"/>
      <w:bookmarkEnd w:id="338"/>
      <w:bookmarkEnd w:id="339"/>
      <w:bookmarkEnd w:id="340"/>
      <w:bookmarkEnd w:id="341"/>
      <w:bookmarkEnd w:id="342"/>
      <w:r>
        <w:rPr>
          <w:rFonts w:hint="eastAsia"/>
        </w:rPr>
        <w:t>安全性要求</w:t>
      </w:r>
      <w:bookmarkEnd w:id="343"/>
      <w:bookmarkEnd w:id="344"/>
      <w:bookmarkEnd w:id="345"/>
      <w:bookmarkEnd w:id="346"/>
      <w:bookmarkEnd w:id="347"/>
      <w:bookmarkEnd w:id="348"/>
    </w:p>
    <w:p w:rsidR="00C36552" w:rsidP="00C36552">
      <w:pPr>
        <w:pStyle w:val="ListBullet2"/>
        <w:numPr>
          <w:ilvl w:val="0"/>
          <w:numId w:val="0"/>
        </w:numPr>
        <w:tabs>
          <w:tab w:val="left" w:pos="840"/>
        </w:tabs>
        <w:ind w:firstLine="480" w:firstLineChars="200"/>
        <w:rPr>
          <w:rFonts w:ascii="宋体" w:hAnsi="宋体" w:cs="宋体" w:hint="eastAsia"/>
        </w:rPr>
      </w:pPr>
      <w:r>
        <w:rPr>
          <w:rFonts w:ascii="宋体" w:hAnsi="宋体" w:cs="宋体" w:hint="eastAsia"/>
          <w:lang w:val="zh-CN"/>
        </w:rPr>
        <w:t>本项目将确保在信息安全和数据保护方面具备充分的保障措施，</w:t>
      </w:r>
      <w:r>
        <w:rPr>
          <w:rFonts w:ascii="宋体" w:hAnsi="宋体" w:cs="宋体" w:hint="eastAsia"/>
        </w:rPr>
        <w:t>所有软件应符合二级等保安全标准，通过安全评估。具体要求如下：</w:t>
      </w:r>
    </w:p>
    <w:p w:rsidR="00C36552" w:rsidP="00C36552">
      <w:pPr>
        <w:pStyle w:val="ListBullet2"/>
        <w:numPr>
          <w:ilvl w:val="0"/>
          <w:numId w:val="0"/>
        </w:numPr>
        <w:tabs>
          <w:tab w:val="left" w:pos="840"/>
        </w:tabs>
        <w:ind w:firstLine="480" w:firstLineChars="200"/>
        <w:rPr>
          <w:rFonts w:ascii="宋体" w:hAnsi="宋体" w:cs="宋体" w:hint="eastAsia"/>
        </w:rPr>
      </w:pPr>
      <w:r>
        <w:rPr>
          <w:rFonts w:ascii="宋体" w:hAnsi="宋体" w:cs="宋体" w:hint="eastAsia"/>
        </w:rPr>
        <w:t>（1）网络/系统安全监测</w:t>
      </w:r>
    </w:p>
    <w:p w:rsidR="00C36552" w:rsidP="00C36552">
      <w:pPr>
        <w:pStyle w:val="ListBullet2"/>
        <w:numPr>
          <w:ilvl w:val="0"/>
          <w:numId w:val="0"/>
        </w:numPr>
        <w:tabs>
          <w:tab w:val="left" w:pos="840"/>
        </w:tabs>
        <w:ind w:firstLine="480" w:firstLineChars="200"/>
        <w:rPr>
          <w:rFonts w:ascii="宋体" w:hAnsi="宋体" w:cs="宋体" w:hint="eastAsia"/>
        </w:rPr>
      </w:pPr>
      <w:r>
        <w:rPr>
          <w:rFonts w:ascii="宋体" w:hAnsi="宋体" w:cs="宋体" w:hint="eastAsia"/>
        </w:rPr>
        <w:t>确保网络上的信息和资源不被非授权的用户通过物理连接进入系统所使用，修改或破坏。</w:t>
      </w:r>
    </w:p>
    <w:p w:rsidR="00C36552" w:rsidP="00C36552">
      <w:pPr>
        <w:pStyle w:val="ListBullet2"/>
        <w:numPr>
          <w:ilvl w:val="0"/>
          <w:numId w:val="0"/>
        </w:numPr>
        <w:tabs>
          <w:tab w:val="left" w:pos="840"/>
        </w:tabs>
        <w:ind w:firstLine="480" w:firstLineChars="200"/>
        <w:rPr>
          <w:rFonts w:ascii="宋体" w:hAnsi="宋体" w:cs="宋体" w:hint="eastAsia"/>
        </w:rPr>
      </w:pPr>
      <w:r>
        <w:rPr>
          <w:rFonts w:ascii="宋体" w:hAnsi="宋体" w:cs="宋体" w:hint="eastAsia"/>
        </w:rPr>
        <w:t>在应用服务器以及数据库服务器上定制适当的用户口令策略，开通系统的审计和日志功能，对关键行为进行记录，并能够删除不必要的用户组。</w:t>
      </w:r>
    </w:p>
    <w:p w:rsidR="00C36552" w:rsidP="00C36552">
      <w:pPr>
        <w:pStyle w:val="ListBullet2"/>
        <w:numPr>
          <w:ilvl w:val="0"/>
          <w:numId w:val="0"/>
        </w:numPr>
        <w:tabs>
          <w:tab w:val="left" w:pos="840"/>
        </w:tabs>
        <w:ind w:firstLine="480" w:firstLineChars="200"/>
        <w:rPr>
          <w:rFonts w:ascii="宋体" w:hAnsi="宋体" w:cs="宋体" w:hint="eastAsia"/>
        </w:rPr>
      </w:pPr>
      <w:r>
        <w:rPr>
          <w:rFonts w:ascii="宋体" w:hAnsi="宋体" w:cs="宋体" w:hint="eastAsia"/>
        </w:rPr>
        <w:t>（2）网络/系统安全检查</w:t>
      </w:r>
    </w:p>
    <w:p w:rsidR="00C36552" w:rsidP="00C36552">
      <w:pPr>
        <w:pStyle w:val="ListBullet2"/>
        <w:numPr>
          <w:ilvl w:val="0"/>
          <w:numId w:val="0"/>
        </w:numPr>
        <w:tabs>
          <w:tab w:val="left" w:pos="840"/>
        </w:tabs>
        <w:ind w:firstLine="480" w:firstLineChars="200"/>
        <w:rPr>
          <w:rFonts w:ascii="宋体" w:hAnsi="宋体" w:cs="宋体" w:hint="eastAsia"/>
        </w:rPr>
      </w:pPr>
      <w:r>
        <w:rPr>
          <w:rFonts w:ascii="宋体" w:hAnsi="宋体" w:cs="宋体" w:hint="eastAsia"/>
        </w:rPr>
        <w:t>能够检测重要服务器上只开通必要的服务，而且服务的配置是合法的。</w:t>
      </w:r>
    </w:p>
    <w:p w:rsidR="00C36552" w:rsidP="00C36552">
      <w:pPr>
        <w:pStyle w:val="ListBullet2"/>
        <w:numPr>
          <w:ilvl w:val="0"/>
          <w:numId w:val="0"/>
        </w:numPr>
        <w:tabs>
          <w:tab w:val="left" w:pos="840"/>
        </w:tabs>
        <w:ind w:firstLine="480" w:firstLineChars="200"/>
        <w:rPr>
          <w:rFonts w:ascii="宋体" w:hAnsi="宋体" w:cs="宋体" w:hint="eastAsia"/>
        </w:rPr>
      </w:pPr>
      <w:r>
        <w:rPr>
          <w:rFonts w:ascii="宋体" w:hAnsi="宋体" w:cs="宋体" w:hint="eastAsia"/>
        </w:rPr>
        <w:t>能够检测网络设备的配置合法。</w:t>
      </w:r>
    </w:p>
    <w:p w:rsidR="00C36552" w:rsidP="00C36552">
      <w:pPr>
        <w:pStyle w:val="ListBullet2"/>
        <w:numPr>
          <w:ilvl w:val="0"/>
          <w:numId w:val="0"/>
        </w:numPr>
        <w:tabs>
          <w:tab w:val="left" w:pos="840"/>
        </w:tabs>
        <w:ind w:firstLine="480" w:firstLineChars="200"/>
        <w:rPr>
          <w:rFonts w:ascii="宋体" w:hAnsi="宋体" w:cs="宋体" w:hint="eastAsia"/>
        </w:rPr>
      </w:pPr>
      <w:r>
        <w:rPr>
          <w:rFonts w:ascii="宋体" w:hAnsi="宋体" w:cs="宋体" w:hint="eastAsia"/>
        </w:rPr>
        <w:t>（3）身份认证和授权</w:t>
      </w:r>
    </w:p>
    <w:p w:rsidR="00C36552" w:rsidP="00C36552">
      <w:pPr>
        <w:pStyle w:val="ListBullet2"/>
        <w:numPr>
          <w:ilvl w:val="0"/>
          <w:numId w:val="0"/>
        </w:numPr>
        <w:tabs>
          <w:tab w:val="left" w:pos="840"/>
        </w:tabs>
        <w:ind w:firstLine="480" w:firstLineChars="200"/>
        <w:rPr>
          <w:rFonts w:ascii="宋体" w:hAnsi="宋体" w:cs="宋体" w:hint="eastAsia"/>
        </w:rPr>
      </w:pPr>
      <w:r>
        <w:rPr>
          <w:rFonts w:ascii="宋体" w:hAnsi="宋体" w:cs="宋体" w:hint="eastAsia"/>
        </w:rPr>
        <w:t>保证身份认证和授权的有效性，支持用户名/密码方式的认证，用户可以查看重置密码历史。</w:t>
      </w:r>
    </w:p>
    <w:p w:rsidR="00C36552" w:rsidP="00C36552">
      <w:pPr>
        <w:pStyle w:val="ListBullet2"/>
        <w:numPr>
          <w:ilvl w:val="0"/>
          <w:numId w:val="0"/>
        </w:numPr>
        <w:tabs>
          <w:tab w:val="left" w:pos="840"/>
        </w:tabs>
        <w:ind w:firstLine="480" w:firstLineChars="200"/>
        <w:rPr>
          <w:rFonts w:ascii="宋体" w:hAnsi="宋体" w:cs="宋体" w:hint="eastAsia"/>
        </w:rPr>
      </w:pPr>
      <w:r>
        <w:rPr>
          <w:rFonts w:ascii="宋体" w:hAnsi="宋体" w:cs="宋体" w:hint="eastAsia"/>
        </w:rPr>
        <w:t>（4）数据安全性</w:t>
      </w:r>
    </w:p>
    <w:p w:rsidR="00C36552" w:rsidP="00C36552">
      <w:pPr>
        <w:pStyle w:val="ListBullet2"/>
        <w:numPr>
          <w:ilvl w:val="0"/>
          <w:numId w:val="0"/>
        </w:numPr>
        <w:tabs>
          <w:tab w:val="left" w:pos="840"/>
        </w:tabs>
        <w:ind w:firstLine="480" w:firstLineChars="200"/>
        <w:rPr>
          <w:rFonts w:ascii="宋体" w:hAnsi="宋体" w:cs="宋体" w:hint="eastAsia"/>
        </w:rPr>
      </w:pPr>
      <w:r>
        <w:rPr>
          <w:rFonts w:ascii="宋体" w:hAnsi="宋体" w:cs="宋体" w:hint="eastAsia"/>
        </w:rPr>
        <w:t>能够保证接收和发送的数据完全一致，并保证不同系统之间数据交换的及时性和准确性。</w:t>
      </w:r>
    </w:p>
    <w:p w:rsidR="00C36552" w:rsidP="00C36552">
      <w:pPr>
        <w:pStyle w:val="ListBullet2"/>
        <w:numPr>
          <w:ilvl w:val="0"/>
          <w:numId w:val="0"/>
        </w:numPr>
        <w:tabs>
          <w:tab w:val="left" w:pos="840"/>
        </w:tabs>
        <w:ind w:firstLine="480" w:firstLineChars="200"/>
        <w:rPr>
          <w:rFonts w:ascii="宋体" w:hAnsi="宋体" w:cs="宋体" w:hint="eastAsia"/>
        </w:rPr>
      </w:pPr>
      <w:r>
        <w:rPr>
          <w:rFonts w:ascii="宋体" w:hAnsi="宋体" w:cs="宋体" w:hint="eastAsia"/>
        </w:rPr>
        <w:t>能够合理利用数据库权限控制机制以及数据冗余方式保证应用数据的安全性。</w:t>
      </w:r>
    </w:p>
    <w:p w:rsidR="00C36552" w:rsidP="00C36552">
      <w:pPr>
        <w:pStyle w:val="Heading3"/>
        <w:keepNext/>
        <w:keepLines/>
        <w:widowControl w:val="0"/>
        <w:numPr>
          <w:ilvl w:val="2"/>
          <w:numId w:val="4"/>
        </w:numPr>
        <w:spacing w:line="560" w:lineRule="atLeast"/>
        <w:ind w:left="720" w:hanging="720"/>
        <w:jc w:val="both"/>
      </w:pPr>
      <w:bookmarkStart w:id="361" w:name="_Toc231543369"/>
      <w:bookmarkEnd w:id="349"/>
      <w:bookmarkEnd w:id="350"/>
      <w:bookmarkEnd w:id="351"/>
      <w:bookmarkEnd w:id="352"/>
      <w:r>
        <w:rPr>
          <w:rFonts w:hint="eastAsia"/>
        </w:rPr>
        <w:t>设计约束与要求</w:t>
      </w:r>
      <w:bookmarkEnd w:id="353"/>
      <w:bookmarkEnd w:id="354"/>
      <w:bookmarkEnd w:id="355"/>
      <w:bookmarkEnd w:id="356"/>
      <w:bookmarkEnd w:id="357"/>
      <w:bookmarkEnd w:id="358"/>
      <w:bookmarkEnd w:id="359"/>
      <w:bookmarkEnd w:id="360"/>
      <w:bookmarkEnd w:id="361"/>
    </w:p>
    <w:p w:rsidR="00C36552" w:rsidP="00C36552">
      <w:pPr>
        <w:numPr>
          <w:ilvl w:val="0"/>
          <w:numId w:val="12"/>
        </w:numPr>
        <w:spacing w:line="360" w:lineRule="auto"/>
        <w:rPr>
          <w:rFonts w:ascii="宋体" w:hAnsi="宋体" w:cs="宋体" w:hint="eastAsia"/>
        </w:rPr>
      </w:pPr>
      <w:r>
        <w:rPr>
          <w:rFonts w:ascii="宋体" w:hAnsi="宋体" w:cs="宋体" w:hint="eastAsia"/>
        </w:rPr>
        <w:t>遵循现有天擎系统建设标准规范，并依托现有版本进行迭代建设。</w:t>
      </w:r>
    </w:p>
    <w:p w:rsidR="00C36552" w:rsidP="00C36552">
      <w:pPr>
        <w:numPr>
          <w:ilvl w:val="0"/>
          <w:numId w:val="12"/>
        </w:numPr>
        <w:spacing w:line="360" w:lineRule="auto"/>
        <w:rPr>
          <w:rFonts w:ascii="宋体" w:hAnsi="宋体" w:cs="宋体" w:hint="eastAsia"/>
        </w:rPr>
      </w:pPr>
      <w:r>
        <w:rPr>
          <w:rFonts w:ascii="宋体" w:hAnsi="宋体" w:cs="宋体" w:hint="eastAsia"/>
        </w:rPr>
        <w:t>部署资源应支持现有的硬件环境，及未来的国产化底层环境。</w:t>
      </w:r>
    </w:p>
    <w:p w:rsidR="00C36552" w:rsidP="00C36552">
      <w:pPr>
        <w:numPr>
          <w:ilvl w:val="0"/>
          <w:numId w:val="12"/>
        </w:numPr>
        <w:spacing w:line="360" w:lineRule="auto"/>
        <w:rPr>
          <w:rFonts w:ascii="宋体" w:hAnsi="宋体" w:hint="eastAsia"/>
        </w:rPr>
      </w:pPr>
      <w:r>
        <w:rPr>
          <w:rFonts w:ascii="宋体" w:hAnsi="宋体" w:cs="宋体" w:hint="eastAsia"/>
        </w:rPr>
        <w:t>采用成熟可靠的技术、遵循通用开放的标准，构建安全、可靠、实时、易用的服务平台。</w:t>
      </w:r>
    </w:p>
    <w:p w:rsidR="00C36552" w:rsidP="00C36552">
      <w:pPr>
        <w:numPr>
          <w:ilvl w:val="0"/>
          <w:numId w:val="12"/>
        </w:numPr>
        <w:spacing w:line="360" w:lineRule="auto"/>
        <w:rPr>
          <w:rFonts w:ascii="宋体" w:hAnsi="宋体" w:hint="eastAsia"/>
        </w:rPr>
      </w:pPr>
      <w:r>
        <w:rPr>
          <w:rFonts w:ascii="宋体" w:hAnsi="宋体" w:cs="宋体" w:hint="eastAsia"/>
        </w:rPr>
        <w:t>在技术实现上要满足系统后台运行环境支持</w:t>
      </w:r>
      <w:r>
        <w:rPr>
          <w:rFonts w:ascii="宋体" w:hAnsi="宋体" w:cs="宋体"/>
        </w:rPr>
        <w:t>Linux</w:t>
      </w:r>
      <w:r>
        <w:rPr>
          <w:rFonts w:ascii="宋体" w:hAnsi="宋体" w:cs="宋体" w:hint="eastAsia"/>
        </w:rPr>
        <w:t>等主流操作系统，部署环境支持云平台；服务器、存储和虚拟化软件技术产品与现有云平台软硬件环境完全兼容、无缝整合、协同工作，不影响原有业务运行。</w:t>
      </w:r>
    </w:p>
    <w:p w:rsidR="00C36552" w:rsidP="00C36552">
      <w:pPr>
        <w:numPr>
          <w:ilvl w:val="0"/>
          <w:numId w:val="12"/>
        </w:numPr>
        <w:spacing w:line="360" w:lineRule="auto"/>
        <w:rPr>
          <w:rFonts w:ascii="宋体" w:hAnsi="宋体" w:hint="eastAsia"/>
        </w:rPr>
      </w:pPr>
      <w:r>
        <w:rPr>
          <w:rFonts w:ascii="宋体" w:hAnsi="宋体" w:cs="宋体" w:hint="eastAsia"/>
        </w:rPr>
        <w:t>网站开发语言推荐采用Java</w:t>
      </w:r>
      <w:r>
        <w:rPr>
          <w:rFonts w:ascii="宋体" w:hAnsi="宋体" w:hint="eastAsia"/>
        </w:rPr>
        <w:t>，数据存储管理功能开发总体不超过2种开发语言，推荐使用JAVA或C/C++。</w:t>
      </w:r>
    </w:p>
    <w:p w:rsidR="00C36552" w:rsidP="00C36552">
      <w:pPr>
        <w:numPr>
          <w:ilvl w:val="0"/>
          <w:numId w:val="12"/>
        </w:numPr>
        <w:spacing w:line="360" w:lineRule="auto"/>
        <w:rPr>
          <w:rFonts w:ascii="宋体" w:hAnsi="宋体" w:hint="eastAsia"/>
        </w:rPr>
      </w:pPr>
      <w:r>
        <w:rPr>
          <w:rFonts w:ascii="宋体" w:hAnsi="宋体" w:cs="宋体" w:hint="eastAsia"/>
        </w:rPr>
        <w:t>相关</w:t>
      </w:r>
      <w:r>
        <w:rPr>
          <w:rFonts w:ascii="宋体" w:hAnsi="宋体" w:cs="宋体"/>
        </w:rPr>
        <w:t>web</w:t>
      </w:r>
      <w:r>
        <w:rPr>
          <w:rFonts w:ascii="宋体" w:hAnsi="宋体" w:cs="宋体" w:hint="eastAsia"/>
        </w:rPr>
        <w:t>系统支持并兼容微软</w:t>
      </w:r>
      <w:r>
        <w:rPr>
          <w:rFonts w:ascii="宋体" w:hAnsi="宋体" w:cs="宋体"/>
        </w:rPr>
        <w:t>IE</w:t>
      </w:r>
      <w:r>
        <w:rPr>
          <w:rFonts w:ascii="宋体" w:hAnsi="宋体" w:cs="宋体" w:hint="eastAsia"/>
        </w:rPr>
        <w:t>、</w:t>
      </w:r>
      <w:r>
        <w:rPr>
          <w:rFonts w:ascii="宋体" w:hAnsi="宋体" w:cs="宋体"/>
        </w:rPr>
        <w:t>Google</w:t>
      </w:r>
      <w:r>
        <w:rPr>
          <w:rFonts w:ascii="宋体" w:hAnsi="宋体" w:cs="宋体" w:hint="eastAsia"/>
        </w:rPr>
        <w:t>和</w:t>
      </w:r>
      <w:r>
        <w:rPr>
          <w:rFonts w:ascii="宋体" w:hAnsi="宋体" w:cs="宋体"/>
        </w:rPr>
        <w:t>Firefox</w:t>
      </w:r>
      <w:r>
        <w:rPr>
          <w:rFonts w:ascii="宋体" w:hAnsi="宋体" w:cs="宋体" w:hint="eastAsia"/>
        </w:rPr>
        <w:t>等主流浏览器的最新版本。</w:t>
      </w:r>
    </w:p>
    <w:p w:rsidR="00C36552" w:rsidP="00C36552">
      <w:pPr>
        <w:pStyle w:val="NormalIndent"/>
        <w:numPr>
          <w:ilvl w:val="0"/>
          <w:numId w:val="12"/>
        </w:numPr>
        <w:ind w:firstLineChars="0"/>
        <w:rPr>
          <w:rFonts w:ascii="宋体" w:hAnsi="宋体" w:hint="eastAsia"/>
        </w:rPr>
      </w:pPr>
      <w:r>
        <w:rPr>
          <w:rFonts w:ascii="宋体" w:hAnsi="宋体" w:hint="eastAsia"/>
        </w:rPr>
        <w:t>符合《气象信息化标准》，包括气象数据分类与编码、气象数据元、气象核心元数据、气象数据文件命名规范、气象数据传输规范、气象元数据同步规范、气象数据存储结构规范、气象数据服务接口标准、气象应用系统开发规范、公共云数据管理规范等。</w:t>
      </w:r>
    </w:p>
    <w:p w:rsidR="00C36552" w:rsidP="00C36552">
      <w:pPr>
        <w:pStyle w:val="Heading1"/>
        <w:keepNext/>
        <w:keepLines/>
        <w:widowControl w:val="0"/>
        <w:numPr>
          <w:numId w:val="4"/>
        </w:numPr>
        <w:spacing w:line="560" w:lineRule="exact"/>
        <w:ind w:left="432" w:hanging="432"/>
        <w:jc w:val="both"/>
      </w:pPr>
      <w:bookmarkStart w:id="362" w:name="_Toc166187013"/>
      <w:bookmarkStart w:id="363" w:name="_Toc525292944"/>
      <w:bookmarkStart w:id="364" w:name="_Toc89681331"/>
      <w:bookmarkStart w:id="365" w:name="_Toc28455"/>
      <w:bookmarkStart w:id="366" w:name="_Toc89681580"/>
      <w:bookmarkStart w:id="367" w:name="_Toc525198871"/>
      <w:bookmarkStart w:id="368" w:name="_Toc231543370"/>
      <w:r>
        <w:rPr>
          <w:rFonts w:hint="eastAsia"/>
        </w:rPr>
        <w:t>技术服务要求</w:t>
      </w:r>
      <w:bookmarkEnd w:id="362"/>
      <w:bookmarkEnd w:id="363"/>
      <w:bookmarkEnd w:id="364"/>
      <w:bookmarkEnd w:id="365"/>
      <w:bookmarkEnd w:id="366"/>
      <w:bookmarkEnd w:id="367"/>
      <w:bookmarkEnd w:id="368"/>
    </w:p>
    <w:p w:rsidR="00C36552" w:rsidP="00C36552">
      <w:pPr>
        <w:pStyle w:val="Heading2"/>
        <w:keepNext/>
        <w:keepLines/>
        <w:widowControl w:val="0"/>
        <w:numPr>
          <w:ilvl w:val="1"/>
          <w:numId w:val="4"/>
        </w:numPr>
        <w:spacing w:line="560" w:lineRule="exact"/>
        <w:ind w:left="575" w:hanging="575"/>
        <w:jc w:val="both"/>
      </w:pPr>
      <w:bookmarkStart w:id="369" w:name="_Toc1366382299"/>
      <w:bookmarkStart w:id="370" w:name="_Toc119829563"/>
      <w:bookmarkStart w:id="371" w:name="_Toc21792"/>
      <w:bookmarkStart w:id="372" w:name="_Toc231543371"/>
      <w:r>
        <w:rPr>
          <w:rFonts w:hint="eastAsia"/>
        </w:rPr>
        <w:t>进度要求</w:t>
      </w:r>
      <w:bookmarkEnd w:id="369"/>
      <w:bookmarkEnd w:id="370"/>
      <w:bookmarkEnd w:id="371"/>
      <w:bookmarkEnd w:id="372"/>
    </w:p>
    <w:p w:rsidR="00C36552" w:rsidP="00C36552">
      <w:pPr>
        <w:snapToGrid w:val="0"/>
        <w:ind w:firstLine="482"/>
        <w:rPr>
          <w:rFonts w:ascii="宋体" w:hAnsi="宋体" w:hint="eastAsia"/>
          <w:szCs w:val="21"/>
        </w:rPr>
      </w:pPr>
      <w:bookmarkStart w:id="373" w:name="_Toc119829564"/>
      <w:bookmarkStart w:id="374" w:name="_Toc17972"/>
      <w:bookmarkStart w:id="375" w:name="_Toc1744661922"/>
      <w:r>
        <w:rPr>
          <w:rFonts w:ascii="宋体" w:hAnsi="宋体" w:hint="eastAsia"/>
          <w:szCs w:val="21"/>
        </w:rPr>
        <w:t>建设项目的研制要求完全按软件工程的方法和过程实施，其研制过程主要包括需求分析、概要设计、详细设计与编码调试、系统集成与测试、系统部署与初验、试运行、系统验收七</w:t>
      </w:r>
      <w:r>
        <w:rPr>
          <w:rFonts w:ascii="宋体" w:hAnsi="宋体"/>
        </w:rPr>
        <w:t>个阶段</w:t>
      </w:r>
      <w:r>
        <w:rPr>
          <w:rFonts w:ascii="宋体" w:hAnsi="宋体" w:hint="eastAsia"/>
          <w:szCs w:val="21"/>
        </w:rPr>
        <w:t>，研制周期12个月内。下表给出了任务各阶段的进度要求：</w:t>
      </w:r>
    </w:p>
    <w:p w:rsidR="00C36552" w:rsidP="00C36552">
      <w:pPr>
        <w:spacing w:before="156" w:beforeLines="50"/>
        <w:ind w:firstLine="425"/>
        <w:jc w:val="center"/>
        <w:rPr>
          <w:rFonts w:ascii="宋体" w:hAnsi="宋体" w:hint="eastAsia"/>
        </w:rPr>
      </w:pPr>
      <w:r>
        <w:rPr>
          <w:rFonts w:ascii="宋体" w:hAnsi="宋体"/>
        </w:rPr>
        <w:t>表</w:t>
      </w:r>
      <w:r>
        <w:rPr>
          <w:rFonts w:ascii="宋体" w:hAnsi="宋体" w:hint="eastAsia"/>
        </w:rPr>
        <w:t>5-1项目开发进度表</w:t>
      </w:r>
    </w:p>
    <w:tbl>
      <w:tblPr>
        <w:tblStyle w:val="TableNormal"/>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46"/>
        <w:gridCol w:w="1276"/>
        <w:gridCol w:w="5103"/>
      </w:tblGrid>
      <w:tr w:rsidTr="009536E3">
        <w:tblPrEx>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146" w:type="dxa"/>
            <w:vAlign w:val="center"/>
          </w:tcPr>
          <w:p w:rsidR="00C36552" w:rsidP="009536E3">
            <w:pPr>
              <w:snapToGrid w:val="0"/>
              <w:spacing w:before="156" w:beforeLines="50"/>
              <w:jc w:val="center"/>
              <w:rPr>
                <w:rFonts w:ascii="宋体" w:eastAsia="宋体" w:hAnsi="宋体" w:hint="eastAsia"/>
                <w:szCs w:val="21"/>
              </w:rPr>
            </w:pPr>
            <w:r>
              <w:rPr>
                <w:rFonts w:ascii="宋体" w:eastAsia="宋体" w:hAnsi="宋体"/>
                <w:szCs w:val="21"/>
              </w:rPr>
              <w:t>软件研发过程</w:t>
            </w:r>
          </w:p>
        </w:tc>
        <w:tc>
          <w:tcPr>
            <w:tcW w:w="1276" w:type="dxa"/>
            <w:vAlign w:val="center"/>
          </w:tcPr>
          <w:p w:rsidR="00C36552" w:rsidP="009536E3">
            <w:pPr>
              <w:snapToGrid w:val="0"/>
              <w:jc w:val="center"/>
              <w:rPr>
                <w:rFonts w:ascii="宋体" w:eastAsia="宋体" w:hAnsi="宋体" w:hint="eastAsia"/>
                <w:szCs w:val="21"/>
              </w:rPr>
            </w:pPr>
            <w:r>
              <w:rPr>
                <w:rFonts w:ascii="宋体" w:eastAsia="宋体" w:hAnsi="宋体"/>
                <w:szCs w:val="21"/>
              </w:rPr>
              <w:t>进度要求</w:t>
            </w:r>
          </w:p>
          <w:p w:rsidR="00C36552" w:rsidP="009536E3">
            <w:pPr>
              <w:snapToGrid w:val="0"/>
              <w:jc w:val="center"/>
              <w:rPr>
                <w:rFonts w:ascii="宋体" w:eastAsia="宋体" w:hAnsi="宋体" w:hint="eastAsia"/>
                <w:szCs w:val="21"/>
              </w:rPr>
            </w:pPr>
            <w:r>
              <w:rPr>
                <w:rFonts w:ascii="宋体" w:eastAsia="宋体" w:hAnsi="宋体"/>
                <w:szCs w:val="21"/>
              </w:rPr>
              <w:t>（月数）</w:t>
            </w:r>
          </w:p>
        </w:tc>
        <w:tc>
          <w:tcPr>
            <w:tcW w:w="5103" w:type="dxa"/>
            <w:vAlign w:val="center"/>
          </w:tcPr>
          <w:p w:rsidR="00C36552" w:rsidP="009536E3">
            <w:pPr>
              <w:snapToGrid w:val="0"/>
              <w:spacing w:before="156" w:beforeLines="50"/>
              <w:jc w:val="center"/>
              <w:rPr>
                <w:rFonts w:ascii="宋体" w:eastAsia="宋体" w:hAnsi="宋体" w:hint="eastAsia"/>
                <w:szCs w:val="21"/>
              </w:rPr>
            </w:pPr>
            <w:r>
              <w:rPr>
                <w:rFonts w:ascii="宋体" w:eastAsia="宋体" w:hAnsi="宋体"/>
                <w:szCs w:val="21"/>
              </w:rPr>
              <w:t>基本要求</w:t>
            </w:r>
          </w:p>
        </w:tc>
      </w:tr>
      <w:tr w:rsidTr="009536E3">
        <w:tblPrEx>
          <w:tblW w:w="8525" w:type="dxa"/>
          <w:jc w:val="center"/>
          <w:tblLayout w:type="fixed"/>
          <w:tblLook w:val="0000"/>
        </w:tblPrEx>
        <w:trPr>
          <w:jc w:val="center"/>
        </w:trPr>
        <w:tc>
          <w:tcPr>
            <w:tcW w:w="2146" w:type="dxa"/>
            <w:vAlign w:val="center"/>
          </w:tcPr>
          <w:p w:rsidR="00C36552" w:rsidP="009536E3">
            <w:pPr>
              <w:snapToGrid w:val="0"/>
              <w:spacing w:before="156" w:beforeLines="50"/>
              <w:rPr>
                <w:rFonts w:ascii="宋体" w:eastAsia="宋体" w:hAnsi="宋体" w:hint="eastAsia"/>
                <w:szCs w:val="21"/>
              </w:rPr>
            </w:pPr>
            <w:r>
              <w:rPr>
                <w:rFonts w:ascii="宋体" w:eastAsia="宋体" w:hAnsi="宋体"/>
                <w:szCs w:val="21"/>
              </w:rPr>
              <w:t>需求分析</w:t>
            </w:r>
          </w:p>
        </w:tc>
        <w:tc>
          <w:tcPr>
            <w:tcW w:w="1276" w:type="dxa"/>
            <w:vAlign w:val="center"/>
          </w:tcPr>
          <w:p w:rsidR="00C36552" w:rsidP="009536E3">
            <w:pPr>
              <w:snapToGrid w:val="0"/>
              <w:spacing w:before="156" w:beforeLines="50"/>
              <w:jc w:val="center"/>
              <w:rPr>
                <w:rFonts w:ascii="宋体" w:eastAsia="宋体" w:hAnsi="宋体" w:hint="eastAsia"/>
                <w:szCs w:val="21"/>
              </w:rPr>
            </w:pPr>
            <w:r>
              <w:rPr>
                <w:rFonts w:ascii="宋体" w:eastAsia="宋体" w:hAnsi="宋体"/>
                <w:szCs w:val="21"/>
              </w:rPr>
              <w:t>2</w:t>
            </w:r>
          </w:p>
        </w:tc>
        <w:tc>
          <w:tcPr>
            <w:tcW w:w="5103" w:type="dxa"/>
            <w:vAlign w:val="center"/>
          </w:tcPr>
          <w:p w:rsidR="00C36552" w:rsidP="009536E3">
            <w:pPr>
              <w:snapToGrid w:val="0"/>
              <w:spacing w:before="156" w:beforeLines="50"/>
              <w:rPr>
                <w:rFonts w:ascii="宋体" w:eastAsia="宋体" w:hAnsi="宋体" w:hint="eastAsia"/>
                <w:szCs w:val="21"/>
              </w:rPr>
            </w:pPr>
            <w:r>
              <w:rPr>
                <w:rFonts w:ascii="宋体" w:eastAsia="宋体" w:hAnsi="宋体"/>
                <w:szCs w:val="21"/>
              </w:rPr>
              <w:t>完成任务书中所有软件功能的分析，提交软件需求阶段应提交的各类文档，通过评审</w:t>
            </w:r>
          </w:p>
        </w:tc>
      </w:tr>
      <w:tr w:rsidTr="009536E3">
        <w:tblPrEx>
          <w:tblW w:w="8525" w:type="dxa"/>
          <w:jc w:val="center"/>
          <w:tblLayout w:type="fixed"/>
          <w:tblLook w:val="0000"/>
        </w:tblPrEx>
        <w:trPr>
          <w:jc w:val="center"/>
        </w:trPr>
        <w:tc>
          <w:tcPr>
            <w:tcW w:w="2146" w:type="dxa"/>
            <w:vAlign w:val="center"/>
          </w:tcPr>
          <w:p w:rsidR="00C36552" w:rsidP="009536E3">
            <w:pPr>
              <w:snapToGrid w:val="0"/>
              <w:spacing w:before="156" w:beforeLines="50"/>
              <w:rPr>
                <w:rFonts w:ascii="宋体" w:eastAsia="宋体" w:hAnsi="宋体" w:hint="eastAsia"/>
                <w:szCs w:val="21"/>
              </w:rPr>
            </w:pPr>
            <w:r>
              <w:rPr>
                <w:rFonts w:ascii="宋体" w:eastAsia="宋体" w:hAnsi="宋体"/>
                <w:szCs w:val="21"/>
              </w:rPr>
              <w:t>概要设计</w:t>
            </w:r>
          </w:p>
        </w:tc>
        <w:tc>
          <w:tcPr>
            <w:tcW w:w="1276" w:type="dxa"/>
            <w:vAlign w:val="center"/>
          </w:tcPr>
          <w:p w:rsidR="00C36552" w:rsidP="009536E3">
            <w:pPr>
              <w:snapToGrid w:val="0"/>
              <w:spacing w:before="156" w:beforeLines="50"/>
              <w:jc w:val="center"/>
              <w:rPr>
                <w:rFonts w:ascii="宋体" w:eastAsia="宋体" w:hAnsi="宋体" w:hint="eastAsia"/>
                <w:szCs w:val="21"/>
              </w:rPr>
            </w:pPr>
            <w:r>
              <w:rPr>
                <w:rFonts w:ascii="宋体" w:eastAsia="宋体" w:hAnsi="宋体"/>
                <w:szCs w:val="21"/>
              </w:rPr>
              <w:t>1</w:t>
            </w:r>
          </w:p>
        </w:tc>
        <w:tc>
          <w:tcPr>
            <w:tcW w:w="5103" w:type="dxa"/>
            <w:vAlign w:val="center"/>
          </w:tcPr>
          <w:p w:rsidR="00C36552" w:rsidP="009536E3">
            <w:pPr>
              <w:snapToGrid w:val="0"/>
              <w:spacing w:before="156" w:beforeLines="50"/>
              <w:rPr>
                <w:rFonts w:ascii="宋体" w:eastAsia="宋体" w:hAnsi="宋体" w:hint="eastAsia"/>
                <w:szCs w:val="21"/>
              </w:rPr>
            </w:pPr>
            <w:r>
              <w:rPr>
                <w:rFonts w:ascii="宋体" w:eastAsia="宋体" w:hAnsi="宋体"/>
                <w:szCs w:val="21"/>
              </w:rPr>
              <w:t>完成任务书中所有软件功能的设计，提交概要设计阶段应提交的各类文档，提供客户端原型设计，通过评审</w:t>
            </w:r>
          </w:p>
        </w:tc>
      </w:tr>
      <w:tr w:rsidTr="009536E3">
        <w:tblPrEx>
          <w:tblW w:w="8525" w:type="dxa"/>
          <w:jc w:val="center"/>
          <w:tblLayout w:type="fixed"/>
          <w:tblLook w:val="0000"/>
        </w:tblPrEx>
        <w:trPr>
          <w:jc w:val="center"/>
        </w:trPr>
        <w:tc>
          <w:tcPr>
            <w:tcW w:w="2146" w:type="dxa"/>
            <w:vAlign w:val="center"/>
          </w:tcPr>
          <w:p w:rsidR="00C36552" w:rsidP="009536E3">
            <w:pPr>
              <w:snapToGrid w:val="0"/>
              <w:spacing w:before="156" w:beforeLines="50"/>
              <w:rPr>
                <w:rFonts w:ascii="宋体" w:eastAsia="宋体" w:hAnsi="宋体" w:hint="eastAsia"/>
                <w:szCs w:val="21"/>
              </w:rPr>
            </w:pPr>
            <w:r>
              <w:rPr>
                <w:rFonts w:ascii="宋体" w:eastAsia="宋体" w:hAnsi="宋体"/>
                <w:szCs w:val="21"/>
              </w:rPr>
              <w:t>详细设计与编码调试</w:t>
            </w:r>
          </w:p>
        </w:tc>
        <w:tc>
          <w:tcPr>
            <w:tcW w:w="1276" w:type="dxa"/>
            <w:vAlign w:val="center"/>
          </w:tcPr>
          <w:p w:rsidR="00C36552" w:rsidP="009536E3">
            <w:pPr>
              <w:snapToGrid w:val="0"/>
              <w:spacing w:before="156" w:beforeLines="50"/>
              <w:jc w:val="center"/>
              <w:rPr>
                <w:rFonts w:ascii="宋体" w:eastAsia="宋体" w:hAnsi="宋体" w:hint="eastAsia"/>
                <w:szCs w:val="21"/>
              </w:rPr>
            </w:pPr>
            <w:r>
              <w:rPr>
                <w:rFonts w:ascii="宋体" w:eastAsia="宋体" w:hAnsi="宋体"/>
                <w:szCs w:val="21"/>
              </w:rPr>
              <w:t>5</w:t>
            </w:r>
          </w:p>
        </w:tc>
        <w:tc>
          <w:tcPr>
            <w:tcW w:w="5103" w:type="dxa"/>
            <w:vAlign w:val="center"/>
          </w:tcPr>
          <w:p w:rsidR="00C36552" w:rsidP="009536E3">
            <w:pPr>
              <w:snapToGrid w:val="0"/>
              <w:spacing w:before="156" w:beforeLines="50"/>
              <w:rPr>
                <w:rFonts w:ascii="宋体" w:eastAsia="宋体" w:hAnsi="宋体" w:hint="eastAsia"/>
                <w:szCs w:val="21"/>
              </w:rPr>
            </w:pPr>
            <w:r>
              <w:rPr>
                <w:rFonts w:ascii="宋体" w:eastAsia="宋体" w:hAnsi="宋体"/>
                <w:szCs w:val="21"/>
              </w:rPr>
              <w:t>完成详细设计、程序编码、调试和单元测试，要求签订合同后8个月实现建设主体功能的开发上线</w:t>
            </w:r>
          </w:p>
        </w:tc>
      </w:tr>
      <w:tr w:rsidTr="009536E3">
        <w:tblPrEx>
          <w:tblW w:w="8525" w:type="dxa"/>
          <w:jc w:val="center"/>
          <w:tblLayout w:type="fixed"/>
          <w:tblLook w:val="0000"/>
        </w:tblPrEx>
        <w:trPr>
          <w:jc w:val="center"/>
        </w:trPr>
        <w:tc>
          <w:tcPr>
            <w:tcW w:w="2146" w:type="dxa"/>
            <w:vAlign w:val="center"/>
          </w:tcPr>
          <w:p w:rsidR="00C36552" w:rsidP="009536E3">
            <w:pPr>
              <w:snapToGrid w:val="0"/>
              <w:spacing w:before="156" w:beforeLines="50"/>
              <w:rPr>
                <w:rFonts w:ascii="宋体" w:eastAsia="宋体" w:hAnsi="宋体" w:hint="eastAsia"/>
                <w:szCs w:val="21"/>
              </w:rPr>
            </w:pPr>
            <w:r>
              <w:rPr>
                <w:rFonts w:ascii="宋体" w:eastAsia="宋体" w:hAnsi="宋体"/>
                <w:szCs w:val="21"/>
              </w:rPr>
              <w:t>测试方案</w:t>
            </w:r>
          </w:p>
        </w:tc>
        <w:tc>
          <w:tcPr>
            <w:tcW w:w="1276" w:type="dxa"/>
            <w:vAlign w:val="center"/>
          </w:tcPr>
          <w:p w:rsidR="00C36552" w:rsidP="009536E3">
            <w:pPr>
              <w:snapToGrid w:val="0"/>
              <w:spacing w:before="156" w:beforeLines="50"/>
              <w:jc w:val="center"/>
              <w:rPr>
                <w:rFonts w:ascii="宋体" w:eastAsia="宋体" w:hAnsi="宋体" w:hint="eastAsia"/>
                <w:szCs w:val="21"/>
              </w:rPr>
            </w:pPr>
            <w:r>
              <w:rPr>
                <w:rFonts w:ascii="宋体" w:eastAsia="宋体" w:hAnsi="宋体"/>
                <w:szCs w:val="21"/>
              </w:rPr>
              <w:t>1</w:t>
            </w:r>
          </w:p>
        </w:tc>
        <w:tc>
          <w:tcPr>
            <w:tcW w:w="5103" w:type="dxa"/>
            <w:vAlign w:val="center"/>
          </w:tcPr>
          <w:p w:rsidR="00C36552" w:rsidP="009536E3">
            <w:pPr>
              <w:snapToGrid w:val="0"/>
              <w:spacing w:before="156" w:beforeLines="50"/>
              <w:rPr>
                <w:rFonts w:ascii="宋体" w:eastAsia="宋体" w:hAnsi="宋体" w:hint="eastAsia"/>
                <w:szCs w:val="21"/>
              </w:rPr>
            </w:pPr>
            <w:r>
              <w:rPr>
                <w:rFonts w:ascii="宋体" w:eastAsia="宋体" w:hAnsi="宋体"/>
                <w:szCs w:val="21"/>
              </w:rPr>
              <w:t>完成测试方案编制，按照气象信息化系统工程安全等保测评标准，通过安全评估，并通过评审</w:t>
            </w:r>
          </w:p>
        </w:tc>
      </w:tr>
      <w:tr w:rsidTr="009536E3">
        <w:tblPrEx>
          <w:tblW w:w="8525" w:type="dxa"/>
          <w:jc w:val="center"/>
          <w:tblLayout w:type="fixed"/>
          <w:tblLook w:val="0000"/>
        </w:tblPrEx>
        <w:trPr>
          <w:jc w:val="center"/>
        </w:trPr>
        <w:tc>
          <w:tcPr>
            <w:tcW w:w="2146" w:type="dxa"/>
            <w:vAlign w:val="center"/>
          </w:tcPr>
          <w:p w:rsidR="00C36552" w:rsidP="009536E3">
            <w:pPr>
              <w:snapToGrid w:val="0"/>
              <w:spacing w:before="156" w:beforeLines="50"/>
              <w:rPr>
                <w:rFonts w:ascii="宋体" w:eastAsia="宋体" w:hAnsi="宋体" w:hint="eastAsia"/>
                <w:szCs w:val="21"/>
              </w:rPr>
            </w:pPr>
            <w:r>
              <w:rPr>
                <w:rFonts w:ascii="宋体" w:eastAsia="宋体" w:hAnsi="宋体"/>
                <w:szCs w:val="21"/>
              </w:rPr>
              <w:t>系统部署与初验</w:t>
            </w:r>
          </w:p>
        </w:tc>
        <w:tc>
          <w:tcPr>
            <w:tcW w:w="1276" w:type="dxa"/>
            <w:vAlign w:val="center"/>
          </w:tcPr>
          <w:p w:rsidR="00C36552" w:rsidP="009536E3">
            <w:pPr>
              <w:snapToGrid w:val="0"/>
              <w:spacing w:before="156" w:beforeLines="50"/>
              <w:jc w:val="center"/>
              <w:rPr>
                <w:rFonts w:ascii="宋体" w:eastAsia="宋体" w:hAnsi="宋体" w:hint="eastAsia"/>
                <w:szCs w:val="21"/>
              </w:rPr>
            </w:pPr>
            <w:r>
              <w:rPr>
                <w:rFonts w:ascii="宋体" w:eastAsia="宋体" w:hAnsi="宋体"/>
                <w:szCs w:val="21"/>
              </w:rPr>
              <w:t>2</w:t>
            </w:r>
          </w:p>
        </w:tc>
        <w:tc>
          <w:tcPr>
            <w:tcW w:w="5103" w:type="dxa"/>
            <w:vAlign w:val="center"/>
          </w:tcPr>
          <w:p w:rsidR="00C36552" w:rsidP="009536E3">
            <w:pPr>
              <w:snapToGrid w:val="0"/>
              <w:spacing w:before="156" w:beforeLines="50"/>
              <w:rPr>
                <w:rFonts w:ascii="宋体" w:eastAsia="宋体" w:hAnsi="宋体" w:hint="eastAsia"/>
                <w:szCs w:val="21"/>
              </w:rPr>
            </w:pPr>
            <w:r>
              <w:rPr>
                <w:rFonts w:ascii="宋体" w:eastAsia="宋体" w:hAnsi="宋体"/>
                <w:szCs w:val="21"/>
              </w:rPr>
              <w:t>完成系统功能确认测试、运行环境配置、系统应用集成与部署和系统初验</w:t>
            </w:r>
          </w:p>
        </w:tc>
      </w:tr>
      <w:tr w:rsidTr="009536E3">
        <w:tblPrEx>
          <w:tblW w:w="8525" w:type="dxa"/>
          <w:jc w:val="center"/>
          <w:tblLayout w:type="fixed"/>
          <w:tblLook w:val="0000"/>
        </w:tblPrEx>
        <w:trPr>
          <w:jc w:val="center"/>
        </w:trPr>
        <w:tc>
          <w:tcPr>
            <w:tcW w:w="2146" w:type="dxa"/>
            <w:vAlign w:val="center"/>
          </w:tcPr>
          <w:p w:rsidR="00C36552" w:rsidP="009536E3">
            <w:pPr>
              <w:snapToGrid w:val="0"/>
              <w:spacing w:before="156" w:beforeLines="50"/>
              <w:rPr>
                <w:rFonts w:ascii="宋体" w:eastAsia="宋体" w:hAnsi="宋体" w:hint="eastAsia"/>
                <w:szCs w:val="21"/>
              </w:rPr>
            </w:pPr>
            <w:r>
              <w:rPr>
                <w:rFonts w:ascii="宋体" w:eastAsia="宋体" w:hAnsi="宋体"/>
                <w:szCs w:val="21"/>
              </w:rPr>
              <w:t>试运行</w:t>
            </w:r>
          </w:p>
        </w:tc>
        <w:tc>
          <w:tcPr>
            <w:tcW w:w="1276" w:type="dxa"/>
            <w:vAlign w:val="center"/>
          </w:tcPr>
          <w:p w:rsidR="00C36552" w:rsidP="009536E3">
            <w:pPr>
              <w:snapToGrid w:val="0"/>
              <w:spacing w:before="156" w:beforeLines="50"/>
              <w:jc w:val="center"/>
              <w:rPr>
                <w:rFonts w:ascii="宋体" w:eastAsia="宋体" w:hAnsi="宋体" w:hint="eastAsia"/>
                <w:szCs w:val="21"/>
              </w:rPr>
            </w:pPr>
            <w:r>
              <w:rPr>
                <w:rFonts w:ascii="宋体" w:eastAsia="宋体" w:hAnsi="宋体"/>
                <w:szCs w:val="21"/>
              </w:rPr>
              <w:t>1</w:t>
            </w:r>
          </w:p>
        </w:tc>
        <w:tc>
          <w:tcPr>
            <w:tcW w:w="5103" w:type="dxa"/>
            <w:vAlign w:val="center"/>
          </w:tcPr>
          <w:p w:rsidR="00C36552" w:rsidP="009536E3">
            <w:pPr>
              <w:snapToGrid w:val="0"/>
              <w:spacing w:before="156" w:beforeLines="50"/>
              <w:rPr>
                <w:rFonts w:ascii="宋体" w:eastAsia="宋体" w:hAnsi="宋体" w:hint="eastAsia"/>
                <w:szCs w:val="21"/>
              </w:rPr>
            </w:pPr>
            <w:r>
              <w:rPr>
                <w:rFonts w:ascii="宋体" w:eastAsia="宋体" w:hAnsi="宋体" w:cs="宋体"/>
                <w:kern w:val="0"/>
              </w:rPr>
              <w:t>完成不少于1个月的连续无重大故障试运行。</w:t>
            </w:r>
          </w:p>
        </w:tc>
      </w:tr>
      <w:tr w:rsidTr="009536E3">
        <w:tblPrEx>
          <w:tblW w:w="8525" w:type="dxa"/>
          <w:jc w:val="center"/>
          <w:tblLayout w:type="fixed"/>
          <w:tblLook w:val="0000"/>
        </w:tblPrEx>
        <w:trPr>
          <w:jc w:val="center"/>
        </w:trPr>
        <w:tc>
          <w:tcPr>
            <w:tcW w:w="2146" w:type="dxa"/>
            <w:vAlign w:val="center"/>
          </w:tcPr>
          <w:p w:rsidR="00C36552" w:rsidP="009536E3">
            <w:pPr>
              <w:snapToGrid w:val="0"/>
              <w:spacing w:before="156" w:beforeLines="50"/>
              <w:rPr>
                <w:rFonts w:ascii="宋体" w:eastAsia="宋体" w:hAnsi="宋体" w:hint="eastAsia"/>
                <w:szCs w:val="21"/>
              </w:rPr>
            </w:pPr>
            <w:r>
              <w:rPr>
                <w:rFonts w:ascii="宋体" w:eastAsia="宋体" w:hAnsi="宋体"/>
                <w:szCs w:val="21"/>
              </w:rPr>
              <w:t>系统终验</w:t>
            </w:r>
          </w:p>
        </w:tc>
        <w:tc>
          <w:tcPr>
            <w:tcW w:w="1276" w:type="dxa"/>
            <w:vAlign w:val="center"/>
          </w:tcPr>
          <w:p w:rsidR="00C36552" w:rsidP="009536E3">
            <w:pPr>
              <w:snapToGrid w:val="0"/>
              <w:spacing w:before="156" w:beforeLines="50"/>
              <w:jc w:val="center"/>
              <w:rPr>
                <w:rFonts w:ascii="宋体" w:eastAsia="宋体" w:hAnsi="宋体" w:hint="eastAsia"/>
                <w:szCs w:val="21"/>
              </w:rPr>
            </w:pPr>
          </w:p>
        </w:tc>
        <w:tc>
          <w:tcPr>
            <w:tcW w:w="5103" w:type="dxa"/>
            <w:vAlign w:val="center"/>
          </w:tcPr>
          <w:p w:rsidR="00C36552" w:rsidP="009536E3">
            <w:pPr>
              <w:snapToGrid w:val="0"/>
              <w:spacing w:before="156" w:beforeLines="50"/>
              <w:rPr>
                <w:rFonts w:ascii="宋体" w:eastAsia="宋体" w:hAnsi="宋体" w:hint="eastAsia"/>
                <w:szCs w:val="21"/>
              </w:rPr>
            </w:pPr>
            <w:r>
              <w:rPr>
                <w:rFonts w:ascii="宋体" w:eastAsia="宋体" w:hAnsi="宋体"/>
                <w:szCs w:val="21"/>
              </w:rPr>
              <w:t>完成系统最终验收、培训并移交。</w:t>
            </w:r>
          </w:p>
        </w:tc>
      </w:tr>
    </w:tbl>
    <w:p w:rsidR="00C36552" w:rsidP="00C36552">
      <w:pPr>
        <w:pStyle w:val="Heading2"/>
        <w:keepNext/>
        <w:keepLines/>
        <w:widowControl w:val="0"/>
        <w:numPr>
          <w:ilvl w:val="1"/>
          <w:numId w:val="4"/>
        </w:numPr>
        <w:spacing w:line="560" w:lineRule="exact"/>
        <w:ind w:left="575" w:hanging="575"/>
        <w:jc w:val="both"/>
      </w:pPr>
      <w:bookmarkStart w:id="376" w:name="_Toc231543372"/>
      <w:r>
        <w:rPr>
          <w:rFonts w:hint="eastAsia"/>
        </w:rPr>
        <w:t>软件交付物要求</w:t>
      </w:r>
      <w:bookmarkEnd w:id="373"/>
      <w:bookmarkEnd w:id="374"/>
      <w:bookmarkEnd w:id="375"/>
      <w:bookmarkEnd w:id="376"/>
    </w:p>
    <w:p w:rsidR="00C36552" w:rsidP="00C36552">
      <w:pPr>
        <w:snapToGrid w:val="0"/>
        <w:spacing w:before="156" w:beforeLines="50"/>
        <w:ind w:firstLine="420"/>
        <w:rPr>
          <w:rFonts w:ascii="宋体" w:hAnsi="宋体" w:cs="等线" w:hint="eastAsia"/>
          <w:szCs w:val="21"/>
        </w:rPr>
      </w:pPr>
      <w:r>
        <w:rPr>
          <w:rFonts w:ascii="宋体" w:hAnsi="宋体" w:cs="等线" w:hint="eastAsia"/>
          <w:szCs w:val="21"/>
        </w:rPr>
        <w:t>软件交付物</w:t>
      </w:r>
      <w:r>
        <w:rPr>
          <w:rFonts w:ascii="宋体" w:hAnsi="宋体" w:cs="等线"/>
          <w:szCs w:val="21"/>
        </w:rPr>
        <w:t>提供电子版</w:t>
      </w:r>
      <w:r>
        <w:rPr>
          <w:rFonts w:ascii="宋体" w:hAnsi="宋体" w:cs="等线" w:hint="eastAsia"/>
          <w:szCs w:val="21"/>
        </w:rPr>
        <w:t>1</w:t>
      </w:r>
      <w:r>
        <w:rPr>
          <w:rFonts w:ascii="宋体" w:hAnsi="宋体" w:cs="等线"/>
          <w:szCs w:val="21"/>
        </w:rPr>
        <w:t>套，硬拷贝</w:t>
      </w:r>
      <w:r>
        <w:rPr>
          <w:rFonts w:ascii="宋体" w:hAnsi="宋体" w:cs="等线" w:hint="eastAsia"/>
          <w:szCs w:val="21"/>
        </w:rPr>
        <w:t>1</w:t>
      </w:r>
      <w:r>
        <w:rPr>
          <w:rFonts w:ascii="宋体" w:hAnsi="宋体" w:cs="等线"/>
          <w:szCs w:val="21"/>
        </w:rPr>
        <w:t>套，文档交付物中重要的技术文档应按工程管理办法要求通过专家评审。</w:t>
      </w:r>
    </w:p>
    <w:p w:rsidR="00C36552" w:rsidP="00C36552">
      <w:pPr>
        <w:pStyle w:val="NormalIndent"/>
        <w:ind w:firstLineChars="0"/>
        <w:rPr>
          <w:rFonts w:ascii="宋体" w:hAnsi="宋体" w:hint="eastAsia"/>
        </w:rPr>
      </w:pPr>
      <w:r>
        <w:rPr>
          <w:rFonts w:ascii="宋体" w:hAnsi="宋体" w:hint="eastAsia"/>
        </w:rPr>
        <w:t>（1）产品交付物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85"/>
        <w:gridCol w:w="6626"/>
      </w:tblGrid>
      <w:tr w:rsidTr="009536E3">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Ex>
        <w:trPr>
          <w:jc w:val="center"/>
        </w:trPr>
        <w:tc>
          <w:tcPr>
            <w:tcW w:w="1985" w:type="dxa"/>
            <w:shd w:val="pct10" w:color="auto" w:fill="auto"/>
          </w:tcPr>
          <w:p w:rsidR="00C36552" w:rsidP="009536E3">
            <w:pPr>
              <w:pStyle w:val="B"/>
              <w:spacing w:before="156" w:beforeLines="50" w:line="360" w:lineRule="auto"/>
              <w:rPr>
                <w:rFonts w:ascii="宋体" w:eastAsia="宋体" w:hAnsi="宋体" w:hint="eastAsia"/>
              </w:rPr>
            </w:pPr>
            <w:r>
              <w:rPr>
                <w:rFonts w:ascii="宋体" w:eastAsia="宋体" w:hAnsi="宋体"/>
              </w:rPr>
              <w:t>序号</w:t>
            </w:r>
          </w:p>
        </w:tc>
        <w:tc>
          <w:tcPr>
            <w:tcW w:w="6626" w:type="dxa"/>
            <w:shd w:val="pct10" w:color="auto" w:fill="auto"/>
          </w:tcPr>
          <w:p w:rsidR="00C36552" w:rsidP="009536E3">
            <w:pPr>
              <w:pStyle w:val="B"/>
              <w:spacing w:before="156" w:beforeLines="50" w:line="360" w:lineRule="auto"/>
              <w:rPr>
                <w:rFonts w:ascii="宋体" w:eastAsia="宋体" w:hAnsi="宋体" w:hint="eastAsia"/>
              </w:rPr>
            </w:pPr>
            <w:r>
              <w:rPr>
                <w:rFonts w:ascii="宋体" w:eastAsia="宋体" w:hAnsi="宋体"/>
              </w:rPr>
              <w:t>产品名称</w:t>
            </w:r>
          </w:p>
        </w:tc>
      </w:tr>
      <w:tr w:rsidTr="009536E3">
        <w:tblPrEx>
          <w:tblW w:w="0" w:type="auto"/>
          <w:jc w:val="center"/>
          <w:tblLayout w:type="fixed"/>
          <w:tblLook w:val="0000"/>
        </w:tblPrEx>
        <w:trPr>
          <w:jc w:val="center"/>
        </w:trPr>
        <w:tc>
          <w:tcPr>
            <w:tcW w:w="1985" w:type="dxa"/>
          </w:tcPr>
          <w:p w:rsidR="00C36552" w:rsidP="009536E3">
            <w:pPr>
              <w:snapToGrid w:val="0"/>
              <w:spacing w:before="156" w:beforeLines="50"/>
              <w:rPr>
                <w:rFonts w:ascii="宋体" w:eastAsia="宋体" w:hAnsi="宋体" w:hint="eastAsia"/>
                <w:szCs w:val="21"/>
              </w:rPr>
            </w:pPr>
            <w:r>
              <w:rPr>
                <w:rFonts w:ascii="宋体" w:eastAsia="宋体" w:hAnsi="宋体"/>
                <w:szCs w:val="21"/>
              </w:rPr>
              <w:t>1</w:t>
            </w:r>
          </w:p>
        </w:tc>
        <w:tc>
          <w:tcPr>
            <w:tcW w:w="6626" w:type="dxa"/>
          </w:tcPr>
          <w:p w:rsidR="00C36552" w:rsidP="009536E3">
            <w:pPr>
              <w:snapToGrid w:val="0"/>
              <w:spacing w:before="156" w:beforeLines="50"/>
              <w:rPr>
                <w:rFonts w:ascii="宋体" w:eastAsia="宋体" w:hAnsi="宋体" w:hint="eastAsia"/>
                <w:szCs w:val="21"/>
              </w:rPr>
            </w:pPr>
            <w:r>
              <w:rPr>
                <w:rFonts w:ascii="宋体" w:eastAsia="宋体" w:hAnsi="宋体"/>
                <w:szCs w:val="21"/>
              </w:rPr>
              <w:t>应用软件安装包</w:t>
            </w:r>
          </w:p>
        </w:tc>
      </w:tr>
      <w:tr w:rsidTr="009536E3">
        <w:tblPrEx>
          <w:tblW w:w="0" w:type="auto"/>
          <w:jc w:val="center"/>
          <w:tblLayout w:type="fixed"/>
          <w:tblLook w:val="0000"/>
        </w:tblPrEx>
        <w:trPr>
          <w:jc w:val="center"/>
        </w:trPr>
        <w:tc>
          <w:tcPr>
            <w:tcW w:w="1985" w:type="dxa"/>
          </w:tcPr>
          <w:p w:rsidR="00C36552" w:rsidP="009536E3">
            <w:pPr>
              <w:snapToGrid w:val="0"/>
              <w:spacing w:before="156" w:beforeLines="50"/>
              <w:rPr>
                <w:rFonts w:ascii="宋体" w:eastAsia="宋体" w:hAnsi="宋体" w:hint="eastAsia"/>
                <w:szCs w:val="21"/>
              </w:rPr>
            </w:pPr>
            <w:r>
              <w:rPr>
                <w:rFonts w:ascii="宋体" w:eastAsia="宋体" w:hAnsi="宋体"/>
                <w:szCs w:val="21"/>
              </w:rPr>
              <w:t>2</w:t>
            </w:r>
          </w:p>
        </w:tc>
        <w:tc>
          <w:tcPr>
            <w:tcW w:w="6626" w:type="dxa"/>
          </w:tcPr>
          <w:p w:rsidR="00C36552" w:rsidP="009536E3">
            <w:pPr>
              <w:snapToGrid w:val="0"/>
              <w:spacing w:before="156" w:beforeLines="50"/>
              <w:rPr>
                <w:rFonts w:ascii="宋体" w:eastAsia="宋体" w:hAnsi="宋体" w:hint="eastAsia"/>
                <w:szCs w:val="21"/>
              </w:rPr>
            </w:pPr>
            <w:r>
              <w:rPr>
                <w:rFonts w:ascii="宋体" w:eastAsia="宋体" w:hAnsi="宋体"/>
                <w:szCs w:val="21"/>
              </w:rPr>
              <w:t>源代码、工程文件及程序说明</w:t>
            </w:r>
          </w:p>
        </w:tc>
      </w:tr>
    </w:tbl>
    <w:p w:rsidR="00C36552" w:rsidP="00C36552">
      <w:pPr>
        <w:pStyle w:val="NormalIndent"/>
        <w:ind w:firstLineChars="0"/>
        <w:rPr>
          <w:rFonts w:ascii="宋体" w:hAnsi="宋体" w:hint="eastAsia"/>
        </w:rPr>
      </w:pPr>
      <w:r>
        <w:rPr>
          <w:rFonts w:ascii="宋体" w:hAnsi="宋体" w:hint="eastAsia"/>
        </w:rPr>
        <w:t>（2）文档交付物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51"/>
        <w:gridCol w:w="3786"/>
        <w:gridCol w:w="2870"/>
      </w:tblGrid>
      <w:tr w:rsidTr="009536E3">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Ex>
        <w:trPr>
          <w:jc w:val="center"/>
        </w:trPr>
        <w:tc>
          <w:tcPr>
            <w:tcW w:w="1951" w:type="dxa"/>
            <w:shd w:val="pct10" w:color="auto" w:fill="auto"/>
          </w:tcPr>
          <w:p w:rsidR="00C36552" w:rsidP="009536E3">
            <w:pPr>
              <w:pStyle w:val="B"/>
              <w:spacing w:before="156" w:beforeLines="50" w:line="360" w:lineRule="auto"/>
              <w:rPr>
                <w:rFonts w:ascii="宋体" w:eastAsia="宋体" w:hAnsi="宋体" w:hint="eastAsia"/>
              </w:rPr>
            </w:pPr>
            <w:r>
              <w:rPr>
                <w:rFonts w:ascii="宋体" w:eastAsia="宋体" w:hAnsi="宋体"/>
              </w:rPr>
              <w:t>工作内容</w:t>
            </w:r>
          </w:p>
        </w:tc>
        <w:tc>
          <w:tcPr>
            <w:tcW w:w="3786" w:type="dxa"/>
            <w:shd w:val="pct10" w:color="auto" w:fill="auto"/>
          </w:tcPr>
          <w:p w:rsidR="00C36552" w:rsidP="009536E3">
            <w:pPr>
              <w:pStyle w:val="B"/>
              <w:spacing w:before="156" w:beforeLines="50" w:line="360" w:lineRule="auto"/>
              <w:rPr>
                <w:rFonts w:ascii="宋体" w:eastAsia="宋体" w:hAnsi="宋体" w:hint="eastAsia"/>
              </w:rPr>
            </w:pPr>
            <w:r>
              <w:rPr>
                <w:rFonts w:ascii="宋体" w:eastAsia="宋体" w:hAnsi="宋体"/>
              </w:rPr>
              <w:t>技术文档</w:t>
            </w:r>
          </w:p>
        </w:tc>
        <w:tc>
          <w:tcPr>
            <w:tcW w:w="2870" w:type="dxa"/>
            <w:shd w:val="pct10" w:color="auto" w:fill="auto"/>
          </w:tcPr>
          <w:p w:rsidR="00C36552" w:rsidP="009536E3">
            <w:pPr>
              <w:pStyle w:val="B"/>
              <w:spacing w:before="156" w:beforeLines="50" w:line="360" w:lineRule="auto"/>
              <w:rPr>
                <w:rFonts w:ascii="宋体" w:eastAsia="宋体" w:hAnsi="宋体" w:hint="eastAsia"/>
              </w:rPr>
            </w:pPr>
            <w:r>
              <w:rPr>
                <w:rFonts w:ascii="宋体" w:eastAsia="宋体" w:hAnsi="宋体"/>
              </w:rPr>
              <w:t>管理文档</w:t>
            </w:r>
          </w:p>
        </w:tc>
      </w:tr>
      <w:tr w:rsidTr="009536E3">
        <w:tblPrEx>
          <w:tblW w:w="0" w:type="auto"/>
          <w:jc w:val="center"/>
          <w:tblLayout w:type="fixed"/>
          <w:tblLook w:val="0000"/>
        </w:tblPrEx>
        <w:trPr>
          <w:jc w:val="center"/>
        </w:trPr>
        <w:tc>
          <w:tcPr>
            <w:tcW w:w="1951" w:type="dxa"/>
          </w:tcPr>
          <w:p w:rsidR="00C36552" w:rsidP="009536E3">
            <w:pPr>
              <w:snapToGrid w:val="0"/>
              <w:spacing w:before="156" w:beforeLines="50"/>
              <w:rPr>
                <w:rFonts w:ascii="宋体" w:eastAsia="宋体" w:hAnsi="宋体" w:hint="eastAsia"/>
                <w:szCs w:val="21"/>
              </w:rPr>
            </w:pPr>
            <w:r>
              <w:rPr>
                <w:rFonts w:ascii="宋体" w:eastAsia="宋体" w:hAnsi="宋体"/>
                <w:szCs w:val="21"/>
              </w:rPr>
              <w:t>需求分析</w:t>
            </w:r>
          </w:p>
        </w:tc>
        <w:tc>
          <w:tcPr>
            <w:tcW w:w="3786" w:type="dxa"/>
          </w:tcPr>
          <w:p w:rsidR="00C36552" w:rsidP="009536E3">
            <w:pPr>
              <w:snapToGrid w:val="0"/>
              <w:spacing w:before="156" w:beforeLines="50"/>
              <w:rPr>
                <w:rFonts w:ascii="宋体" w:eastAsia="宋体" w:hAnsi="宋体" w:hint="eastAsia"/>
                <w:szCs w:val="21"/>
              </w:rPr>
            </w:pPr>
            <w:r>
              <w:rPr>
                <w:rFonts w:ascii="宋体" w:eastAsia="宋体" w:hAnsi="宋体"/>
                <w:szCs w:val="21"/>
              </w:rPr>
              <w:t>软件需求规格说明书</w:t>
            </w:r>
          </w:p>
        </w:tc>
        <w:tc>
          <w:tcPr>
            <w:tcW w:w="2870" w:type="dxa"/>
          </w:tcPr>
          <w:p w:rsidR="00C36552" w:rsidP="009536E3">
            <w:pPr>
              <w:snapToGrid w:val="0"/>
              <w:spacing w:before="156" w:beforeLines="50"/>
              <w:rPr>
                <w:rFonts w:ascii="宋体" w:eastAsia="宋体" w:hAnsi="宋体" w:hint="eastAsia"/>
                <w:szCs w:val="21"/>
              </w:rPr>
            </w:pPr>
            <w:r>
              <w:rPr>
                <w:rFonts w:ascii="宋体" w:eastAsia="宋体" w:hAnsi="宋体"/>
                <w:szCs w:val="21"/>
              </w:rPr>
              <w:t>软件开发计划</w:t>
            </w:r>
          </w:p>
        </w:tc>
      </w:tr>
      <w:tr w:rsidTr="009536E3">
        <w:tblPrEx>
          <w:tblW w:w="0" w:type="auto"/>
          <w:jc w:val="center"/>
          <w:tblLayout w:type="fixed"/>
          <w:tblLook w:val="0000"/>
        </w:tblPrEx>
        <w:trPr>
          <w:jc w:val="center"/>
        </w:trPr>
        <w:tc>
          <w:tcPr>
            <w:tcW w:w="1951" w:type="dxa"/>
          </w:tcPr>
          <w:p w:rsidR="00C36552" w:rsidP="009536E3">
            <w:pPr>
              <w:snapToGrid w:val="0"/>
              <w:spacing w:before="156" w:beforeLines="50"/>
              <w:rPr>
                <w:rFonts w:ascii="宋体" w:eastAsia="宋体" w:hAnsi="宋体" w:hint="eastAsia"/>
                <w:szCs w:val="21"/>
              </w:rPr>
            </w:pPr>
            <w:r>
              <w:rPr>
                <w:rFonts w:ascii="宋体" w:eastAsia="宋体" w:hAnsi="宋体"/>
                <w:szCs w:val="21"/>
              </w:rPr>
              <w:t>设计和开发</w:t>
            </w:r>
          </w:p>
        </w:tc>
        <w:tc>
          <w:tcPr>
            <w:tcW w:w="3786" w:type="dxa"/>
          </w:tcPr>
          <w:p w:rsidR="00C36552" w:rsidP="009536E3">
            <w:pPr>
              <w:snapToGrid w:val="0"/>
              <w:spacing w:before="156" w:beforeLines="50"/>
              <w:rPr>
                <w:rFonts w:ascii="宋体" w:eastAsia="宋体" w:hAnsi="宋体" w:hint="eastAsia"/>
                <w:szCs w:val="21"/>
              </w:rPr>
            </w:pPr>
            <w:r>
              <w:rPr>
                <w:rFonts w:ascii="宋体" w:eastAsia="宋体" w:hAnsi="宋体"/>
                <w:szCs w:val="21"/>
              </w:rPr>
              <w:t>概要设计说明书</w:t>
            </w:r>
          </w:p>
        </w:tc>
        <w:tc>
          <w:tcPr>
            <w:tcW w:w="2870" w:type="dxa"/>
          </w:tcPr>
          <w:p w:rsidR="00C36552" w:rsidP="009536E3">
            <w:pPr>
              <w:snapToGrid w:val="0"/>
              <w:spacing w:before="156" w:beforeLines="50"/>
              <w:rPr>
                <w:rFonts w:ascii="宋体" w:eastAsia="宋体" w:hAnsi="宋体" w:hint="eastAsia"/>
                <w:szCs w:val="21"/>
              </w:rPr>
            </w:pPr>
          </w:p>
        </w:tc>
      </w:tr>
      <w:tr w:rsidTr="009536E3">
        <w:tblPrEx>
          <w:tblW w:w="0" w:type="auto"/>
          <w:jc w:val="center"/>
          <w:tblLayout w:type="fixed"/>
          <w:tblLook w:val="0000"/>
        </w:tblPrEx>
        <w:trPr>
          <w:jc w:val="center"/>
        </w:trPr>
        <w:tc>
          <w:tcPr>
            <w:tcW w:w="1951" w:type="dxa"/>
            <w:vMerge w:val="restart"/>
          </w:tcPr>
          <w:p w:rsidR="00C36552" w:rsidP="009536E3">
            <w:pPr>
              <w:snapToGrid w:val="0"/>
              <w:spacing w:before="156" w:beforeLines="50"/>
              <w:rPr>
                <w:rFonts w:ascii="宋体" w:eastAsia="宋体" w:hAnsi="宋体" w:hint="eastAsia"/>
                <w:szCs w:val="21"/>
              </w:rPr>
            </w:pPr>
            <w:r>
              <w:rPr>
                <w:rFonts w:ascii="宋体" w:eastAsia="宋体" w:hAnsi="宋体"/>
                <w:szCs w:val="21"/>
              </w:rPr>
              <w:t>测试</w:t>
            </w:r>
          </w:p>
        </w:tc>
        <w:tc>
          <w:tcPr>
            <w:tcW w:w="3786" w:type="dxa"/>
          </w:tcPr>
          <w:p w:rsidR="00C36552" w:rsidP="009536E3">
            <w:pPr>
              <w:snapToGrid w:val="0"/>
              <w:spacing w:before="156" w:beforeLines="50"/>
              <w:rPr>
                <w:rFonts w:ascii="宋体" w:eastAsia="宋体" w:hAnsi="宋体" w:hint="eastAsia"/>
                <w:szCs w:val="21"/>
              </w:rPr>
            </w:pPr>
            <w:r>
              <w:rPr>
                <w:rFonts w:ascii="宋体" w:eastAsia="宋体" w:hAnsi="宋体"/>
                <w:szCs w:val="21"/>
              </w:rPr>
              <w:t>软件测试方案</w:t>
            </w:r>
          </w:p>
        </w:tc>
        <w:tc>
          <w:tcPr>
            <w:tcW w:w="2870" w:type="dxa"/>
            <w:vMerge w:val="restart"/>
          </w:tcPr>
          <w:p w:rsidR="00C36552" w:rsidP="009536E3">
            <w:pPr>
              <w:snapToGrid w:val="0"/>
              <w:spacing w:before="156" w:beforeLines="50"/>
              <w:rPr>
                <w:rFonts w:ascii="宋体" w:eastAsia="宋体" w:hAnsi="宋体" w:hint="eastAsia"/>
                <w:szCs w:val="21"/>
              </w:rPr>
            </w:pPr>
          </w:p>
        </w:tc>
      </w:tr>
      <w:tr w:rsidTr="009536E3">
        <w:tblPrEx>
          <w:tblW w:w="0" w:type="auto"/>
          <w:jc w:val="center"/>
          <w:tblLayout w:type="fixed"/>
          <w:tblLook w:val="0000"/>
        </w:tblPrEx>
        <w:trPr>
          <w:jc w:val="center"/>
        </w:trPr>
        <w:tc>
          <w:tcPr>
            <w:tcW w:w="1951" w:type="dxa"/>
            <w:vMerge/>
          </w:tcPr>
          <w:p w:rsidR="00C36552" w:rsidP="009536E3">
            <w:pPr>
              <w:snapToGrid w:val="0"/>
              <w:spacing w:before="156" w:beforeLines="50"/>
              <w:rPr>
                <w:rFonts w:ascii="宋体" w:eastAsia="宋体" w:hAnsi="宋体" w:hint="eastAsia"/>
                <w:szCs w:val="21"/>
              </w:rPr>
            </w:pPr>
          </w:p>
        </w:tc>
        <w:tc>
          <w:tcPr>
            <w:tcW w:w="3786" w:type="dxa"/>
          </w:tcPr>
          <w:p w:rsidR="00C36552" w:rsidP="009536E3">
            <w:pPr>
              <w:snapToGrid w:val="0"/>
              <w:spacing w:before="156" w:beforeLines="50"/>
              <w:rPr>
                <w:rFonts w:ascii="宋体" w:eastAsia="宋体" w:hAnsi="宋体" w:hint="eastAsia"/>
                <w:szCs w:val="21"/>
              </w:rPr>
            </w:pPr>
            <w:r>
              <w:rPr>
                <w:rFonts w:ascii="宋体" w:eastAsia="宋体" w:hAnsi="宋体"/>
                <w:szCs w:val="21"/>
              </w:rPr>
              <w:t>软件测试报告</w:t>
            </w:r>
          </w:p>
        </w:tc>
        <w:tc>
          <w:tcPr>
            <w:tcW w:w="2870" w:type="dxa"/>
            <w:vMerge/>
          </w:tcPr>
          <w:p w:rsidR="00C36552" w:rsidP="009536E3">
            <w:pPr>
              <w:snapToGrid w:val="0"/>
              <w:spacing w:before="156" w:beforeLines="50"/>
              <w:rPr>
                <w:rFonts w:ascii="宋体" w:eastAsia="宋体" w:hAnsi="宋体" w:hint="eastAsia"/>
                <w:szCs w:val="21"/>
              </w:rPr>
            </w:pPr>
          </w:p>
        </w:tc>
      </w:tr>
      <w:tr w:rsidTr="009536E3">
        <w:tblPrEx>
          <w:tblW w:w="0" w:type="auto"/>
          <w:jc w:val="center"/>
          <w:tblLayout w:type="fixed"/>
          <w:tblLook w:val="0000"/>
        </w:tblPrEx>
        <w:trPr>
          <w:jc w:val="center"/>
        </w:trPr>
        <w:tc>
          <w:tcPr>
            <w:tcW w:w="1951" w:type="dxa"/>
            <w:vMerge w:val="restart"/>
          </w:tcPr>
          <w:p w:rsidR="00C36552" w:rsidP="009536E3">
            <w:pPr>
              <w:snapToGrid w:val="0"/>
              <w:spacing w:before="156" w:beforeLines="50"/>
              <w:rPr>
                <w:rFonts w:ascii="宋体" w:eastAsia="宋体" w:hAnsi="宋体" w:hint="eastAsia"/>
                <w:szCs w:val="21"/>
              </w:rPr>
            </w:pPr>
            <w:r>
              <w:rPr>
                <w:rFonts w:ascii="宋体" w:eastAsia="宋体" w:hAnsi="宋体"/>
                <w:szCs w:val="21"/>
              </w:rPr>
              <w:t>初验</w:t>
            </w:r>
          </w:p>
        </w:tc>
        <w:tc>
          <w:tcPr>
            <w:tcW w:w="3786" w:type="dxa"/>
          </w:tcPr>
          <w:p w:rsidR="00C36552" w:rsidP="009536E3">
            <w:pPr>
              <w:snapToGrid w:val="0"/>
              <w:spacing w:before="156" w:beforeLines="50"/>
              <w:rPr>
                <w:rFonts w:ascii="宋体" w:eastAsia="宋体" w:hAnsi="宋体" w:hint="eastAsia"/>
                <w:szCs w:val="21"/>
              </w:rPr>
            </w:pPr>
            <w:r>
              <w:rPr>
                <w:rFonts w:ascii="宋体" w:eastAsia="宋体" w:hAnsi="宋体"/>
                <w:szCs w:val="21"/>
              </w:rPr>
              <w:t>用户手册</w:t>
            </w:r>
          </w:p>
        </w:tc>
        <w:tc>
          <w:tcPr>
            <w:tcW w:w="2870" w:type="dxa"/>
            <w:vMerge w:val="restart"/>
          </w:tcPr>
          <w:p w:rsidR="00C36552" w:rsidP="009536E3">
            <w:pPr>
              <w:snapToGrid w:val="0"/>
              <w:spacing w:before="156" w:beforeLines="50"/>
              <w:rPr>
                <w:rFonts w:ascii="宋体" w:eastAsia="宋体" w:hAnsi="宋体" w:hint="eastAsia"/>
                <w:szCs w:val="21"/>
              </w:rPr>
            </w:pPr>
            <w:r>
              <w:rPr>
                <w:rFonts w:ascii="宋体" w:eastAsia="宋体" w:hAnsi="宋体"/>
                <w:szCs w:val="21"/>
              </w:rPr>
              <w:t>初验申请</w:t>
            </w:r>
          </w:p>
        </w:tc>
      </w:tr>
      <w:tr w:rsidTr="009536E3">
        <w:tblPrEx>
          <w:tblW w:w="0" w:type="auto"/>
          <w:jc w:val="center"/>
          <w:tblLayout w:type="fixed"/>
          <w:tblLook w:val="0000"/>
        </w:tblPrEx>
        <w:trPr>
          <w:jc w:val="center"/>
        </w:trPr>
        <w:tc>
          <w:tcPr>
            <w:tcW w:w="1951" w:type="dxa"/>
            <w:vMerge/>
          </w:tcPr>
          <w:p w:rsidR="00C36552" w:rsidP="009536E3">
            <w:pPr>
              <w:snapToGrid w:val="0"/>
              <w:spacing w:before="156" w:beforeLines="50"/>
              <w:rPr>
                <w:rFonts w:ascii="宋体" w:eastAsia="宋体" w:hAnsi="宋体" w:hint="eastAsia"/>
                <w:szCs w:val="21"/>
              </w:rPr>
            </w:pPr>
          </w:p>
        </w:tc>
        <w:tc>
          <w:tcPr>
            <w:tcW w:w="3786" w:type="dxa"/>
          </w:tcPr>
          <w:p w:rsidR="00C36552" w:rsidP="009536E3">
            <w:pPr>
              <w:snapToGrid w:val="0"/>
              <w:spacing w:before="156" w:beforeLines="50"/>
              <w:rPr>
                <w:rFonts w:ascii="宋体" w:eastAsia="宋体" w:hAnsi="宋体" w:hint="eastAsia"/>
                <w:szCs w:val="21"/>
              </w:rPr>
            </w:pPr>
            <w:r>
              <w:rPr>
                <w:rFonts w:ascii="宋体" w:eastAsia="宋体" w:hAnsi="宋体"/>
                <w:szCs w:val="21"/>
              </w:rPr>
              <w:t>运行维护手册</w:t>
            </w:r>
          </w:p>
        </w:tc>
        <w:tc>
          <w:tcPr>
            <w:tcW w:w="2870" w:type="dxa"/>
            <w:vMerge/>
          </w:tcPr>
          <w:p w:rsidR="00C36552" w:rsidP="009536E3">
            <w:pPr>
              <w:snapToGrid w:val="0"/>
              <w:spacing w:before="156" w:beforeLines="50"/>
              <w:rPr>
                <w:rFonts w:ascii="宋体" w:eastAsia="宋体" w:hAnsi="宋体" w:hint="eastAsia"/>
                <w:szCs w:val="21"/>
              </w:rPr>
            </w:pPr>
          </w:p>
        </w:tc>
      </w:tr>
      <w:tr w:rsidTr="009536E3">
        <w:tblPrEx>
          <w:tblW w:w="0" w:type="auto"/>
          <w:jc w:val="center"/>
          <w:tblLayout w:type="fixed"/>
          <w:tblLook w:val="0000"/>
        </w:tblPrEx>
        <w:trPr>
          <w:jc w:val="center"/>
        </w:trPr>
        <w:tc>
          <w:tcPr>
            <w:tcW w:w="1951" w:type="dxa"/>
            <w:vMerge/>
          </w:tcPr>
          <w:p w:rsidR="00C36552" w:rsidP="009536E3">
            <w:pPr>
              <w:snapToGrid w:val="0"/>
              <w:spacing w:before="156" w:beforeLines="50"/>
              <w:rPr>
                <w:rFonts w:ascii="宋体" w:eastAsia="宋体" w:hAnsi="宋体" w:hint="eastAsia"/>
                <w:szCs w:val="21"/>
              </w:rPr>
            </w:pPr>
          </w:p>
        </w:tc>
        <w:tc>
          <w:tcPr>
            <w:tcW w:w="3786" w:type="dxa"/>
          </w:tcPr>
          <w:p w:rsidR="00C36552" w:rsidP="009536E3">
            <w:pPr>
              <w:snapToGrid w:val="0"/>
              <w:spacing w:before="156" w:beforeLines="50"/>
              <w:rPr>
                <w:rFonts w:ascii="宋体" w:eastAsia="宋体" w:hAnsi="宋体" w:hint="eastAsia"/>
                <w:szCs w:val="21"/>
              </w:rPr>
            </w:pPr>
            <w:r>
              <w:rPr>
                <w:rFonts w:ascii="宋体" w:eastAsia="宋体" w:hAnsi="宋体"/>
                <w:szCs w:val="21"/>
              </w:rPr>
              <w:t>系统部署及配置说明书</w:t>
            </w:r>
          </w:p>
        </w:tc>
        <w:tc>
          <w:tcPr>
            <w:tcW w:w="2870" w:type="dxa"/>
            <w:vMerge/>
          </w:tcPr>
          <w:p w:rsidR="00C36552" w:rsidP="009536E3">
            <w:pPr>
              <w:snapToGrid w:val="0"/>
              <w:spacing w:before="156" w:beforeLines="50"/>
              <w:rPr>
                <w:rFonts w:ascii="宋体" w:eastAsia="宋体" w:hAnsi="宋体" w:hint="eastAsia"/>
                <w:szCs w:val="21"/>
              </w:rPr>
            </w:pPr>
          </w:p>
        </w:tc>
      </w:tr>
      <w:tr w:rsidTr="009536E3">
        <w:tblPrEx>
          <w:tblW w:w="0" w:type="auto"/>
          <w:jc w:val="center"/>
          <w:tblLayout w:type="fixed"/>
          <w:tblLook w:val="0000"/>
        </w:tblPrEx>
        <w:trPr>
          <w:jc w:val="center"/>
        </w:trPr>
        <w:tc>
          <w:tcPr>
            <w:tcW w:w="1951" w:type="dxa"/>
          </w:tcPr>
          <w:p w:rsidR="00C36552" w:rsidP="009536E3">
            <w:pPr>
              <w:snapToGrid w:val="0"/>
              <w:spacing w:before="156" w:beforeLines="50"/>
              <w:rPr>
                <w:rFonts w:ascii="宋体" w:eastAsia="宋体" w:hAnsi="宋体" w:hint="eastAsia"/>
                <w:szCs w:val="21"/>
              </w:rPr>
            </w:pPr>
            <w:r>
              <w:rPr>
                <w:rFonts w:ascii="宋体" w:eastAsia="宋体" w:hAnsi="宋体"/>
                <w:szCs w:val="21"/>
              </w:rPr>
              <w:t>试运行</w:t>
            </w:r>
          </w:p>
        </w:tc>
        <w:tc>
          <w:tcPr>
            <w:tcW w:w="3786" w:type="dxa"/>
          </w:tcPr>
          <w:p w:rsidR="00C36552" w:rsidP="009536E3">
            <w:pPr>
              <w:snapToGrid w:val="0"/>
              <w:spacing w:before="156" w:beforeLines="50"/>
              <w:rPr>
                <w:rFonts w:ascii="宋体" w:eastAsia="宋体" w:hAnsi="宋体" w:hint="eastAsia"/>
                <w:szCs w:val="21"/>
              </w:rPr>
            </w:pPr>
            <w:r>
              <w:rPr>
                <w:rFonts w:ascii="宋体" w:eastAsia="宋体" w:hAnsi="宋体"/>
              </w:rPr>
              <w:t>试运行评估报告</w:t>
            </w:r>
          </w:p>
        </w:tc>
        <w:tc>
          <w:tcPr>
            <w:tcW w:w="2870" w:type="dxa"/>
          </w:tcPr>
          <w:p w:rsidR="00C36552" w:rsidP="009536E3">
            <w:pPr>
              <w:snapToGrid w:val="0"/>
              <w:spacing w:before="156" w:beforeLines="50"/>
              <w:rPr>
                <w:rFonts w:ascii="宋体" w:eastAsia="宋体" w:hAnsi="宋体" w:hint="eastAsia"/>
                <w:szCs w:val="21"/>
              </w:rPr>
            </w:pPr>
          </w:p>
        </w:tc>
      </w:tr>
      <w:tr w:rsidTr="009536E3">
        <w:tblPrEx>
          <w:tblW w:w="0" w:type="auto"/>
          <w:jc w:val="center"/>
          <w:tblLayout w:type="fixed"/>
          <w:tblLook w:val="0000"/>
        </w:tblPrEx>
        <w:trPr>
          <w:jc w:val="center"/>
        </w:trPr>
        <w:tc>
          <w:tcPr>
            <w:tcW w:w="1951" w:type="dxa"/>
          </w:tcPr>
          <w:p w:rsidR="00C36552" w:rsidP="009536E3">
            <w:pPr>
              <w:snapToGrid w:val="0"/>
              <w:spacing w:before="156" w:beforeLines="50"/>
              <w:rPr>
                <w:rFonts w:ascii="宋体" w:eastAsia="宋体" w:hAnsi="宋体" w:hint="eastAsia"/>
                <w:szCs w:val="21"/>
              </w:rPr>
            </w:pPr>
            <w:r>
              <w:rPr>
                <w:rFonts w:ascii="宋体" w:eastAsia="宋体" w:hAnsi="宋体"/>
                <w:szCs w:val="21"/>
              </w:rPr>
              <w:t>培训</w:t>
            </w:r>
          </w:p>
        </w:tc>
        <w:tc>
          <w:tcPr>
            <w:tcW w:w="3786" w:type="dxa"/>
          </w:tcPr>
          <w:p w:rsidR="00C36552" w:rsidP="009536E3">
            <w:pPr>
              <w:snapToGrid w:val="0"/>
              <w:spacing w:before="156" w:beforeLines="50"/>
              <w:rPr>
                <w:rFonts w:ascii="宋体" w:eastAsia="宋体" w:hAnsi="宋体" w:hint="eastAsia"/>
                <w:szCs w:val="21"/>
              </w:rPr>
            </w:pPr>
            <w:r>
              <w:rPr>
                <w:rFonts w:ascii="宋体" w:eastAsia="宋体" w:hAnsi="宋体"/>
                <w:szCs w:val="21"/>
              </w:rPr>
              <w:t>培训教程</w:t>
            </w:r>
          </w:p>
        </w:tc>
        <w:tc>
          <w:tcPr>
            <w:tcW w:w="2870" w:type="dxa"/>
          </w:tcPr>
          <w:p w:rsidR="00C36552" w:rsidP="009536E3">
            <w:pPr>
              <w:snapToGrid w:val="0"/>
              <w:spacing w:before="156" w:beforeLines="50"/>
              <w:rPr>
                <w:rFonts w:ascii="宋体" w:eastAsia="宋体" w:hAnsi="宋体" w:hint="eastAsia"/>
                <w:szCs w:val="21"/>
              </w:rPr>
            </w:pPr>
          </w:p>
        </w:tc>
      </w:tr>
      <w:tr w:rsidTr="009536E3">
        <w:tblPrEx>
          <w:tblW w:w="0" w:type="auto"/>
          <w:jc w:val="center"/>
          <w:tblLayout w:type="fixed"/>
          <w:tblLook w:val="0000"/>
        </w:tblPrEx>
        <w:trPr>
          <w:jc w:val="center"/>
        </w:trPr>
        <w:tc>
          <w:tcPr>
            <w:tcW w:w="1951" w:type="dxa"/>
            <w:vMerge w:val="restart"/>
          </w:tcPr>
          <w:p w:rsidR="00C36552" w:rsidP="009536E3">
            <w:pPr>
              <w:snapToGrid w:val="0"/>
              <w:spacing w:before="156" w:beforeLines="50"/>
              <w:rPr>
                <w:rFonts w:ascii="宋体" w:eastAsia="宋体" w:hAnsi="宋体" w:hint="eastAsia"/>
                <w:szCs w:val="21"/>
              </w:rPr>
            </w:pPr>
            <w:r>
              <w:rPr>
                <w:rFonts w:ascii="宋体" w:eastAsia="宋体" w:hAnsi="宋体"/>
                <w:szCs w:val="21"/>
              </w:rPr>
              <w:t>终验</w:t>
            </w:r>
          </w:p>
        </w:tc>
        <w:tc>
          <w:tcPr>
            <w:tcW w:w="3786" w:type="dxa"/>
          </w:tcPr>
          <w:p w:rsidR="00C36552" w:rsidP="009536E3">
            <w:pPr>
              <w:snapToGrid w:val="0"/>
              <w:spacing w:before="156" w:beforeLines="50"/>
              <w:rPr>
                <w:rFonts w:ascii="宋体" w:eastAsia="宋体" w:hAnsi="宋体" w:hint="eastAsia"/>
                <w:szCs w:val="21"/>
              </w:rPr>
            </w:pPr>
            <w:r>
              <w:rPr>
                <w:rFonts w:ascii="宋体" w:eastAsia="宋体" w:hAnsi="宋体"/>
                <w:szCs w:val="21"/>
              </w:rPr>
              <w:t>验收报告</w:t>
            </w:r>
          </w:p>
        </w:tc>
        <w:tc>
          <w:tcPr>
            <w:tcW w:w="2870" w:type="dxa"/>
            <w:vMerge w:val="restart"/>
          </w:tcPr>
          <w:p w:rsidR="00C36552" w:rsidP="009536E3">
            <w:pPr>
              <w:snapToGrid w:val="0"/>
              <w:spacing w:before="156" w:beforeLines="50"/>
              <w:rPr>
                <w:rFonts w:ascii="宋体" w:eastAsia="宋体" w:hAnsi="宋体" w:hint="eastAsia"/>
                <w:szCs w:val="21"/>
              </w:rPr>
            </w:pPr>
            <w:r>
              <w:rPr>
                <w:rFonts w:ascii="宋体" w:eastAsia="宋体" w:hAnsi="宋体"/>
                <w:szCs w:val="21"/>
              </w:rPr>
              <w:t>终验申请</w:t>
            </w:r>
          </w:p>
        </w:tc>
      </w:tr>
      <w:tr w:rsidTr="009536E3">
        <w:tblPrEx>
          <w:tblW w:w="0" w:type="auto"/>
          <w:jc w:val="center"/>
          <w:tblLayout w:type="fixed"/>
          <w:tblLook w:val="0000"/>
        </w:tblPrEx>
        <w:trPr>
          <w:jc w:val="center"/>
        </w:trPr>
        <w:tc>
          <w:tcPr>
            <w:tcW w:w="1951" w:type="dxa"/>
            <w:vMerge/>
          </w:tcPr>
          <w:p w:rsidR="00C36552" w:rsidP="009536E3">
            <w:pPr>
              <w:snapToGrid w:val="0"/>
              <w:spacing w:before="156" w:beforeLines="50"/>
              <w:rPr>
                <w:rFonts w:ascii="宋体" w:eastAsia="宋体" w:hAnsi="宋体" w:hint="eastAsia"/>
                <w:szCs w:val="21"/>
              </w:rPr>
            </w:pPr>
          </w:p>
        </w:tc>
        <w:tc>
          <w:tcPr>
            <w:tcW w:w="3786" w:type="dxa"/>
          </w:tcPr>
          <w:p w:rsidR="00C36552" w:rsidP="009536E3">
            <w:pPr>
              <w:snapToGrid w:val="0"/>
              <w:spacing w:before="156" w:beforeLines="50"/>
              <w:rPr>
                <w:rFonts w:ascii="宋体" w:eastAsia="宋体" w:hAnsi="宋体" w:hint="eastAsia"/>
                <w:szCs w:val="21"/>
              </w:rPr>
            </w:pPr>
            <w:r>
              <w:rPr>
                <w:rFonts w:ascii="宋体" w:eastAsia="宋体" w:hAnsi="宋体"/>
                <w:szCs w:val="21"/>
              </w:rPr>
              <w:t>技术总结报告</w:t>
            </w:r>
          </w:p>
        </w:tc>
        <w:tc>
          <w:tcPr>
            <w:tcW w:w="2870" w:type="dxa"/>
            <w:vMerge/>
          </w:tcPr>
          <w:p w:rsidR="00C36552" w:rsidP="009536E3">
            <w:pPr>
              <w:snapToGrid w:val="0"/>
              <w:spacing w:before="156" w:beforeLines="50"/>
              <w:rPr>
                <w:rFonts w:ascii="宋体" w:eastAsia="宋体" w:hAnsi="宋体" w:hint="eastAsia"/>
                <w:szCs w:val="21"/>
              </w:rPr>
            </w:pPr>
          </w:p>
        </w:tc>
      </w:tr>
      <w:tr w:rsidTr="009536E3">
        <w:tblPrEx>
          <w:tblW w:w="0" w:type="auto"/>
          <w:jc w:val="center"/>
          <w:tblLayout w:type="fixed"/>
          <w:tblLook w:val="0000"/>
        </w:tblPrEx>
        <w:trPr>
          <w:jc w:val="center"/>
        </w:trPr>
        <w:tc>
          <w:tcPr>
            <w:tcW w:w="1951" w:type="dxa"/>
            <w:vMerge w:val="restart"/>
          </w:tcPr>
          <w:p w:rsidR="00C36552" w:rsidP="009536E3">
            <w:pPr>
              <w:snapToGrid w:val="0"/>
              <w:spacing w:before="156" w:beforeLines="50"/>
              <w:rPr>
                <w:rFonts w:ascii="宋体" w:eastAsia="宋体" w:hAnsi="宋体" w:hint="eastAsia"/>
                <w:szCs w:val="21"/>
              </w:rPr>
            </w:pPr>
            <w:r>
              <w:rPr>
                <w:rFonts w:ascii="宋体" w:eastAsia="宋体" w:hAnsi="宋体"/>
                <w:szCs w:val="21"/>
              </w:rPr>
              <w:t>其他</w:t>
            </w:r>
          </w:p>
        </w:tc>
        <w:tc>
          <w:tcPr>
            <w:tcW w:w="3786" w:type="dxa"/>
            <w:vMerge w:val="restart"/>
          </w:tcPr>
          <w:p w:rsidR="00C36552" w:rsidP="009536E3">
            <w:pPr>
              <w:snapToGrid w:val="0"/>
              <w:spacing w:before="156" w:beforeLines="50"/>
              <w:rPr>
                <w:rFonts w:ascii="宋体" w:eastAsia="宋体" w:hAnsi="宋体" w:hint="eastAsia"/>
                <w:szCs w:val="21"/>
              </w:rPr>
            </w:pPr>
          </w:p>
        </w:tc>
        <w:tc>
          <w:tcPr>
            <w:tcW w:w="2870" w:type="dxa"/>
          </w:tcPr>
          <w:p w:rsidR="00C36552" w:rsidP="009536E3">
            <w:pPr>
              <w:snapToGrid w:val="0"/>
              <w:spacing w:before="156" w:beforeLines="50"/>
              <w:rPr>
                <w:rFonts w:ascii="宋体" w:eastAsia="宋体" w:hAnsi="宋体" w:hint="eastAsia"/>
                <w:szCs w:val="21"/>
              </w:rPr>
            </w:pPr>
            <w:r>
              <w:rPr>
                <w:rFonts w:ascii="宋体" w:eastAsia="宋体" w:hAnsi="宋体"/>
                <w:szCs w:val="21"/>
              </w:rPr>
              <w:t>项目周报</w:t>
            </w:r>
          </w:p>
        </w:tc>
      </w:tr>
      <w:tr w:rsidTr="009536E3">
        <w:tblPrEx>
          <w:tblW w:w="0" w:type="auto"/>
          <w:jc w:val="center"/>
          <w:tblLayout w:type="fixed"/>
          <w:tblLook w:val="0000"/>
        </w:tblPrEx>
        <w:trPr>
          <w:jc w:val="center"/>
        </w:trPr>
        <w:tc>
          <w:tcPr>
            <w:tcW w:w="1951" w:type="dxa"/>
            <w:vMerge/>
          </w:tcPr>
          <w:p w:rsidR="00C36552" w:rsidP="009536E3">
            <w:pPr>
              <w:snapToGrid w:val="0"/>
              <w:spacing w:before="156" w:beforeLines="50"/>
              <w:rPr>
                <w:rFonts w:ascii="宋体" w:eastAsia="宋体" w:hAnsi="宋体" w:hint="eastAsia"/>
                <w:szCs w:val="21"/>
              </w:rPr>
            </w:pPr>
          </w:p>
        </w:tc>
        <w:tc>
          <w:tcPr>
            <w:tcW w:w="3786" w:type="dxa"/>
            <w:vMerge/>
          </w:tcPr>
          <w:p w:rsidR="00C36552" w:rsidP="009536E3">
            <w:pPr>
              <w:snapToGrid w:val="0"/>
              <w:spacing w:before="156" w:beforeLines="50"/>
              <w:rPr>
                <w:rFonts w:ascii="宋体" w:eastAsia="宋体" w:hAnsi="宋体" w:hint="eastAsia"/>
                <w:szCs w:val="21"/>
              </w:rPr>
            </w:pPr>
          </w:p>
        </w:tc>
        <w:tc>
          <w:tcPr>
            <w:tcW w:w="2870" w:type="dxa"/>
          </w:tcPr>
          <w:p w:rsidR="00C36552" w:rsidP="009536E3">
            <w:pPr>
              <w:snapToGrid w:val="0"/>
              <w:spacing w:before="156" w:beforeLines="50"/>
              <w:rPr>
                <w:rFonts w:ascii="宋体" w:eastAsia="宋体" w:hAnsi="宋体" w:hint="eastAsia"/>
                <w:szCs w:val="21"/>
              </w:rPr>
            </w:pPr>
            <w:r>
              <w:rPr>
                <w:rFonts w:ascii="宋体" w:eastAsia="宋体" w:hAnsi="宋体"/>
                <w:szCs w:val="21"/>
              </w:rPr>
              <w:t>会议纪要</w:t>
            </w:r>
          </w:p>
        </w:tc>
      </w:tr>
    </w:tbl>
    <w:p w:rsidR="00C36552" w:rsidP="00C36552">
      <w:pPr>
        <w:pStyle w:val="Heading2"/>
        <w:keepNext/>
        <w:keepLines/>
        <w:widowControl w:val="0"/>
        <w:numPr>
          <w:ilvl w:val="1"/>
          <w:numId w:val="4"/>
        </w:numPr>
        <w:spacing w:line="560" w:lineRule="exact"/>
        <w:ind w:left="575" w:hanging="575"/>
        <w:jc w:val="both"/>
      </w:pPr>
      <w:bookmarkStart w:id="377" w:name="_Toc119829565"/>
      <w:bookmarkStart w:id="378" w:name="_Toc791206916"/>
      <w:bookmarkStart w:id="379" w:name="_Toc27981"/>
      <w:bookmarkStart w:id="380" w:name="_Toc231543373"/>
      <w:r>
        <w:rPr>
          <w:rFonts w:hint="eastAsia"/>
        </w:rPr>
        <w:t>项目组织与管理要求</w:t>
      </w:r>
      <w:bookmarkEnd w:id="377"/>
      <w:bookmarkEnd w:id="378"/>
      <w:bookmarkEnd w:id="379"/>
      <w:bookmarkEnd w:id="380"/>
    </w:p>
    <w:p w:rsidR="00C36552" w:rsidP="00C36552">
      <w:pPr>
        <w:pStyle w:val="Heading3"/>
        <w:keepNext/>
        <w:keepLines/>
        <w:widowControl w:val="0"/>
        <w:numPr>
          <w:ilvl w:val="2"/>
          <w:numId w:val="4"/>
        </w:numPr>
        <w:spacing w:line="560" w:lineRule="atLeast"/>
        <w:ind w:left="720" w:hanging="720"/>
        <w:jc w:val="both"/>
      </w:pPr>
      <w:bookmarkStart w:id="381" w:name="_Toc11445"/>
      <w:bookmarkStart w:id="382" w:name="_Toc595894988"/>
      <w:bookmarkStart w:id="383" w:name="_Toc119829566"/>
      <w:bookmarkStart w:id="384" w:name="_Toc231543374"/>
      <w:r>
        <w:rPr>
          <w:rFonts w:hint="eastAsia"/>
        </w:rPr>
        <w:t>编制软件开发实施进度计划并组织实施</w:t>
      </w:r>
      <w:bookmarkEnd w:id="381"/>
      <w:bookmarkEnd w:id="382"/>
      <w:bookmarkEnd w:id="383"/>
      <w:bookmarkEnd w:id="384"/>
    </w:p>
    <w:p w:rsidR="00C36552" w:rsidP="00C36552">
      <w:pPr>
        <w:pStyle w:val="NormalIndent"/>
        <w:numPr>
          <w:ilvl w:val="0"/>
          <w:numId w:val="13"/>
        </w:numPr>
        <w:ind w:firstLineChars="0"/>
        <w:rPr>
          <w:rFonts w:ascii="宋体" w:hAnsi="宋体" w:hint="eastAsia"/>
        </w:rPr>
      </w:pPr>
      <w:r>
        <w:rPr>
          <w:rFonts w:ascii="宋体" w:hAnsi="宋体" w:hint="eastAsia"/>
        </w:rPr>
        <w:t>提供软件开发实施详细计划。</w:t>
      </w:r>
    </w:p>
    <w:p w:rsidR="00C36552" w:rsidP="00C36552">
      <w:pPr>
        <w:pStyle w:val="NormalIndent"/>
        <w:numPr>
          <w:ilvl w:val="0"/>
          <w:numId w:val="13"/>
        </w:numPr>
        <w:ind w:firstLineChars="0"/>
        <w:rPr>
          <w:rFonts w:ascii="宋体" w:hAnsi="宋体" w:hint="eastAsia"/>
        </w:rPr>
      </w:pPr>
      <w:r>
        <w:rPr>
          <w:rFonts w:ascii="宋体" w:hAnsi="宋体" w:hint="eastAsia"/>
        </w:rPr>
        <w:t>每周向甲方提供工作实施进展情况，并提出相关建议。</w:t>
      </w:r>
    </w:p>
    <w:p w:rsidR="00C36552" w:rsidP="00C36552">
      <w:pPr>
        <w:pStyle w:val="NormalIndent"/>
        <w:numPr>
          <w:ilvl w:val="0"/>
          <w:numId w:val="13"/>
        </w:numPr>
        <w:ind w:firstLineChars="0"/>
        <w:rPr>
          <w:rFonts w:ascii="宋体" w:hAnsi="宋体" w:hint="eastAsia"/>
        </w:rPr>
      </w:pPr>
      <w:r>
        <w:rPr>
          <w:rFonts w:ascii="宋体" w:hAnsi="宋体" w:hint="eastAsia"/>
        </w:rPr>
        <w:t>解决软件开发实施过程中出现的各种技术问题。</w:t>
      </w:r>
    </w:p>
    <w:p w:rsidR="00C36552" w:rsidP="00C36552">
      <w:pPr>
        <w:pStyle w:val="NormalIndent"/>
        <w:numPr>
          <w:ilvl w:val="0"/>
          <w:numId w:val="13"/>
        </w:numPr>
        <w:ind w:firstLineChars="0"/>
        <w:rPr>
          <w:rFonts w:ascii="宋体" w:hAnsi="宋体" w:hint="eastAsia"/>
        </w:rPr>
      </w:pPr>
      <w:r>
        <w:rPr>
          <w:rFonts w:ascii="宋体" w:hAnsi="宋体" w:hint="eastAsia"/>
        </w:rPr>
        <w:t>协助甲方处理实施过程中出现的质量事故。</w:t>
      </w:r>
    </w:p>
    <w:p w:rsidR="00C36552" w:rsidP="00C36552">
      <w:pPr>
        <w:pStyle w:val="NormalIndent"/>
        <w:numPr>
          <w:ilvl w:val="0"/>
          <w:numId w:val="13"/>
        </w:numPr>
        <w:ind w:firstLineChars="0"/>
        <w:rPr>
          <w:rFonts w:ascii="宋体" w:hAnsi="宋体" w:hint="eastAsia"/>
        </w:rPr>
      </w:pPr>
      <w:r>
        <w:rPr>
          <w:rFonts w:ascii="宋体" w:hAnsi="宋体" w:hint="eastAsia"/>
        </w:rPr>
        <w:t>计划周密，当项目建设过程中出现变化时，要能及时做出调整。</w:t>
      </w:r>
    </w:p>
    <w:p w:rsidR="00C36552" w:rsidP="00C36552">
      <w:pPr>
        <w:pStyle w:val="NormalIndent"/>
        <w:numPr>
          <w:ilvl w:val="0"/>
          <w:numId w:val="13"/>
        </w:numPr>
        <w:ind w:firstLineChars="0"/>
        <w:rPr>
          <w:rFonts w:ascii="宋体" w:hAnsi="宋体" w:hint="eastAsia"/>
        </w:rPr>
      </w:pPr>
      <w:r>
        <w:rPr>
          <w:rFonts w:ascii="宋体" w:hAnsi="宋体" w:hint="eastAsia"/>
        </w:rPr>
        <w:t>要有规范的整体项目管理、项目质量管理和进度管理机制。</w:t>
      </w:r>
    </w:p>
    <w:p w:rsidR="00C36552" w:rsidP="00C36552">
      <w:pPr>
        <w:pStyle w:val="Heading3"/>
        <w:keepNext/>
        <w:keepLines/>
        <w:widowControl w:val="0"/>
        <w:numPr>
          <w:ilvl w:val="2"/>
          <w:numId w:val="4"/>
        </w:numPr>
        <w:spacing w:line="560" w:lineRule="atLeast"/>
        <w:ind w:left="720" w:hanging="720"/>
        <w:jc w:val="both"/>
      </w:pPr>
      <w:bookmarkStart w:id="385" w:name="_Toc9563"/>
      <w:bookmarkStart w:id="386" w:name="_Toc119829567"/>
      <w:bookmarkStart w:id="387" w:name="_Toc1490817355"/>
      <w:bookmarkStart w:id="388" w:name="_Toc231543375"/>
      <w:r>
        <w:rPr>
          <w:rFonts w:hint="eastAsia"/>
        </w:rPr>
        <w:t>进行项目开发的日常组织、管理、协调</w:t>
      </w:r>
      <w:bookmarkEnd w:id="385"/>
      <w:bookmarkEnd w:id="386"/>
      <w:bookmarkEnd w:id="387"/>
      <w:bookmarkEnd w:id="388"/>
    </w:p>
    <w:p w:rsidR="00C36552" w:rsidP="00C36552">
      <w:pPr>
        <w:pStyle w:val="NormalIndent"/>
        <w:numPr>
          <w:ilvl w:val="0"/>
          <w:numId w:val="14"/>
        </w:numPr>
        <w:ind w:firstLineChars="0"/>
        <w:rPr>
          <w:rFonts w:ascii="宋体" w:hAnsi="宋体" w:hint="eastAsia"/>
        </w:rPr>
      </w:pPr>
      <w:r>
        <w:rPr>
          <w:rFonts w:ascii="宋体" w:hAnsi="宋体" w:hint="eastAsia"/>
        </w:rPr>
        <w:t>参加甲方组织的与项目建设有关的各类会议。</w:t>
      </w:r>
    </w:p>
    <w:p w:rsidR="00C36552" w:rsidP="00C36552">
      <w:pPr>
        <w:pStyle w:val="NormalIndent"/>
        <w:numPr>
          <w:ilvl w:val="0"/>
          <w:numId w:val="14"/>
        </w:numPr>
        <w:ind w:firstLineChars="0"/>
        <w:rPr>
          <w:rFonts w:ascii="宋体" w:hAnsi="宋体" w:hint="eastAsia"/>
        </w:rPr>
      </w:pPr>
      <w:r>
        <w:rPr>
          <w:rFonts w:ascii="宋体" w:hAnsi="宋体" w:hint="eastAsia"/>
        </w:rPr>
        <w:t>要遵循相应的项目管理规范，并有相应的项目管理文档。</w:t>
      </w:r>
    </w:p>
    <w:p w:rsidR="00C36552" w:rsidP="00C36552">
      <w:pPr>
        <w:pStyle w:val="NormalIndent"/>
        <w:numPr>
          <w:ilvl w:val="0"/>
          <w:numId w:val="14"/>
        </w:numPr>
        <w:ind w:firstLineChars="0"/>
        <w:rPr>
          <w:rFonts w:ascii="宋体" w:hAnsi="宋体" w:hint="eastAsia"/>
        </w:rPr>
      </w:pPr>
      <w:r>
        <w:rPr>
          <w:rFonts w:ascii="宋体" w:hAnsi="宋体" w:hint="eastAsia"/>
        </w:rPr>
        <w:t>对项目建设任务中出现的调整，要及时做出安排，并尊重甲方的安排。</w:t>
      </w:r>
    </w:p>
    <w:p w:rsidR="00C36552" w:rsidP="00C36552">
      <w:pPr>
        <w:pStyle w:val="Heading2"/>
        <w:keepNext/>
        <w:keepLines/>
        <w:widowControl w:val="0"/>
        <w:numPr>
          <w:ilvl w:val="1"/>
          <w:numId w:val="4"/>
        </w:numPr>
        <w:spacing w:line="560" w:lineRule="exact"/>
        <w:ind w:left="575" w:hanging="575"/>
        <w:jc w:val="both"/>
      </w:pPr>
      <w:bookmarkStart w:id="389" w:name="_Toc22525"/>
      <w:bookmarkStart w:id="390" w:name="_Toc119829568"/>
      <w:bookmarkStart w:id="391" w:name="_Toc1475575936"/>
      <w:bookmarkStart w:id="392" w:name="_Toc231543376"/>
      <w:r>
        <w:rPr>
          <w:rFonts w:hint="eastAsia"/>
        </w:rPr>
        <w:t>项目的人员及组织机构要求</w:t>
      </w:r>
      <w:bookmarkEnd w:id="389"/>
      <w:bookmarkEnd w:id="390"/>
      <w:bookmarkEnd w:id="391"/>
      <w:bookmarkEnd w:id="392"/>
    </w:p>
    <w:p w:rsidR="00C36552" w:rsidP="00C36552">
      <w:pPr>
        <w:pStyle w:val="NormalIndent"/>
        <w:ind w:firstLine="480"/>
        <w:rPr>
          <w:rFonts w:ascii="宋体" w:hAnsi="宋体" w:hint="eastAsia"/>
        </w:rPr>
      </w:pPr>
      <w:r>
        <w:rPr>
          <w:rFonts w:ascii="宋体" w:hAnsi="宋体" w:hint="eastAsia"/>
        </w:rPr>
        <w:t>乙方必须成立合理的组织机构，建立健全保障设计、开发工作顺利实施的各项管理制度和质量保证体系，安排好足够的高素质人才参加本项目工作。</w:t>
      </w:r>
    </w:p>
    <w:p w:rsidR="00C36552" w:rsidP="00C36552">
      <w:pPr>
        <w:pStyle w:val="NormalIndent"/>
        <w:ind w:firstLine="480"/>
        <w:rPr>
          <w:rFonts w:ascii="宋体" w:hAnsi="宋体" w:hint="eastAsia"/>
        </w:rPr>
      </w:pPr>
      <w:r>
        <w:rPr>
          <w:rFonts w:ascii="宋体" w:hAnsi="宋体" w:hint="eastAsia"/>
        </w:rPr>
        <w:t>在组织机构中应明确各岗位的职责、任职资格及成果，确保项目顺利实施，应分别配备有项目经理、技术负责人承担本项目工作，项目经理和技术负责人都应具有3年以上软件管理或开发的经验，负责并完成过至少3个服务类软件设计的经验。</w:t>
      </w:r>
      <w:r w:rsidRPr="00276013" w:rsidR="00276013">
        <w:rPr>
          <w:rFonts w:ascii="宋体" w:hAnsi="宋体" w:hint="eastAsia"/>
        </w:rPr>
        <w:t>团队负责人（项目经理）应有计算机软件专业背景和信息系统项目管理师（高级）证书，</w:t>
      </w:r>
      <w:r>
        <w:rPr>
          <w:rFonts w:ascii="宋体" w:hAnsi="宋体" w:hint="eastAsia"/>
        </w:rPr>
        <w:t>技术人员必须具有两年以上相关项目软件设计、开发和集成经验，能够与用户进行良好的沟通。</w:t>
      </w:r>
    </w:p>
    <w:p w:rsidR="00C36552" w:rsidP="00C36552">
      <w:pPr>
        <w:pStyle w:val="NormalIndent"/>
        <w:ind w:firstLine="480"/>
        <w:rPr>
          <w:rFonts w:ascii="宋体" w:hAnsi="宋体" w:hint="eastAsia"/>
        </w:rPr>
      </w:pPr>
      <w:r>
        <w:rPr>
          <w:rFonts w:ascii="宋体" w:hAnsi="宋体" w:hint="eastAsia"/>
        </w:rPr>
        <w:t>乙方应组成</w:t>
      </w:r>
      <w:r w:rsidR="00612FD2">
        <w:rPr>
          <w:rFonts w:ascii="宋体" w:hAnsi="宋体" w:hint="eastAsia"/>
        </w:rPr>
        <w:t>至少15</w:t>
      </w:r>
      <w:r>
        <w:rPr>
          <w:rFonts w:ascii="宋体" w:hAnsi="宋体" w:hint="eastAsia"/>
        </w:rPr>
        <w:t>人的服务团队，并确保服务于本项目的核心技术人员及主要开发人员稳定</w:t>
      </w:r>
      <w:r>
        <w:rPr>
          <w:rFonts w:ascii="宋体" w:hAnsi="宋体" w:hint="eastAsia"/>
        </w:rPr>
        <w:t>，</w:t>
      </w:r>
      <w:r>
        <w:rPr>
          <w:rFonts w:ascii="宋体" w:hAnsi="宋体" w:hint="eastAsia"/>
        </w:rPr>
        <w:t>并全部在中国气象局驻场开发，未经甲方允许不得调整核心团队成员，甲方有权要求更换乙方项目团队成员。此外，乙方应确保在开发建设中能适应甲方的需求变更，如需要开发的工作任务可能有20%以内的增加和变更。</w:t>
      </w:r>
    </w:p>
    <w:p w:rsidR="00C36552" w:rsidP="00C36552">
      <w:pPr>
        <w:pStyle w:val="Heading2"/>
        <w:keepNext/>
        <w:keepLines/>
        <w:widowControl w:val="0"/>
        <w:numPr>
          <w:ilvl w:val="1"/>
          <w:numId w:val="4"/>
        </w:numPr>
        <w:spacing w:line="560" w:lineRule="exact"/>
        <w:ind w:left="575" w:hanging="575"/>
        <w:jc w:val="both"/>
      </w:pPr>
      <w:bookmarkStart w:id="393" w:name="_Toc166187020"/>
      <w:bookmarkStart w:id="394" w:name="_Toc2843"/>
      <w:bookmarkStart w:id="395" w:name="_Toc231543377"/>
      <w:bookmarkStart w:id="396" w:name="_Toc89681338"/>
      <w:bookmarkStart w:id="397" w:name="_Toc89681587"/>
      <w:r>
        <w:rPr>
          <w:rFonts w:hint="eastAsia"/>
        </w:rPr>
        <w:t>培训要求</w:t>
      </w:r>
      <w:bookmarkEnd w:id="393"/>
      <w:bookmarkEnd w:id="394"/>
      <w:bookmarkEnd w:id="395"/>
    </w:p>
    <w:p w:rsidR="00C36552" w:rsidP="00C36552">
      <w:pPr>
        <w:pStyle w:val="NormalIndent"/>
        <w:snapToGrid w:val="0"/>
        <w:ind w:firstLineChars="0"/>
        <w:rPr>
          <w:rFonts w:ascii="宋体" w:hAnsi="宋体" w:hint="eastAsia"/>
          <w:szCs w:val="21"/>
        </w:rPr>
      </w:pPr>
      <w:r>
        <w:rPr>
          <w:rFonts w:ascii="宋体" w:hAnsi="宋体" w:hint="eastAsia"/>
          <w:szCs w:val="21"/>
        </w:rPr>
        <w:t>1）培训方式应包括现场培训和集中培训，并应在进行培训之前向招标人提交一份详细的培训计划。</w:t>
      </w:r>
    </w:p>
    <w:p w:rsidR="00C36552" w:rsidP="00C36552">
      <w:pPr>
        <w:pStyle w:val="NormalIndent"/>
        <w:snapToGrid w:val="0"/>
        <w:ind w:firstLineChars="0"/>
        <w:rPr>
          <w:rFonts w:ascii="宋体" w:hAnsi="宋体" w:hint="eastAsia"/>
          <w:szCs w:val="21"/>
        </w:rPr>
      </w:pPr>
      <w:r>
        <w:rPr>
          <w:rFonts w:ascii="宋体" w:hAnsi="宋体" w:hint="eastAsia"/>
          <w:szCs w:val="21"/>
        </w:rPr>
        <w:t>2）中标人应以培训目标的实现为目的组织培训，确保每一位系统使用人员能够掌握本软件知识、独立、熟练地完成操作，保证系统用户能够独立处理软件系统故障、开展软件调优。培养系统技术人员掌握本任务书涉及的中间件服务，达到自主可控目标。</w:t>
      </w:r>
    </w:p>
    <w:p w:rsidR="00C36552" w:rsidP="00C36552">
      <w:pPr>
        <w:pStyle w:val="NormalIndent"/>
        <w:snapToGrid w:val="0"/>
        <w:ind w:firstLineChars="0"/>
        <w:rPr>
          <w:rFonts w:ascii="宋体" w:hAnsi="宋体" w:hint="eastAsia"/>
          <w:szCs w:val="21"/>
        </w:rPr>
      </w:pPr>
      <w:r>
        <w:rPr>
          <w:rFonts w:ascii="宋体" w:hAnsi="宋体" w:hint="eastAsia"/>
          <w:szCs w:val="21"/>
        </w:rPr>
        <w:t>3）集中培训地点由招标人根据本项目实际情况确定，培训形式包括但不限于现场与集中培训及远程培训。确保培训次数不少于3次，每次培训时间不少于1天，培训人次不少于</w:t>
      </w:r>
      <w:r>
        <w:rPr>
          <w:rFonts w:ascii="宋体" w:hAnsi="宋体"/>
          <w:szCs w:val="21"/>
        </w:rPr>
        <w:t>1</w:t>
      </w:r>
      <w:r>
        <w:rPr>
          <w:rFonts w:ascii="宋体" w:hAnsi="宋体" w:hint="eastAsia"/>
          <w:szCs w:val="21"/>
        </w:rPr>
        <w:t>0人次，具体培训时间由招标人与中标人根据项目进展情况协商确定。</w:t>
      </w:r>
    </w:p>
    <w:p w:rsidR="00C36552" w:rsidP="00C36552">
      <w:pPr>
        <w:pStyle w:val="NormalIndent"/>
        <w:snapToGrid w:val="0"/>
        <w:ind w:firstLineChars="0"/>
        <w:rPr>
          <w:rFonts w:ascii="宋体" w:hAnsi="宋体" w:hint="eastAsia"/>
          <w:szCs w:val="21"/>
        </w:rPr>
      </w:pPr>
      <w:r>
        <w:rPr>
          <w:rFonts w:ascii="宋体" w:hAnsi="宋体" w:hint="eastAsia"/>
          <w:szCs w:val="21"/>
        </w:rPr>
        <w:t>4）中标人负责为培训搭建所需的环境，并提供培训教材等相关用品。</w:t>
      </w:r>
    </w:p>
    <w:p w:rsidR="00C36552" w:rsidP="00C36552">
      <w:pPr>
        <w:pStyle w:val="Heading2"/>
        <w:keepNext/>
        <w:keepLines/>
        <w:widowControl w:val="0"/>
        <w:numPr>
          <w:ilvl w:val="1"/>
          <w:numId w:val="4"/>
        </w:numPr>
        <w:spacing w:line="560" w:lineRule="exact"/>
        <w:ind w:left="575" w:hanging="575"/>
        <w:jc w:val="both"/>
      </w:pPr>
      <w:bookmarkStart w:id="398" w:name="_Toc166187021"/>
      <w:bookmarkStart w:id="399" w:name="_Toc16637"/>
      <w:bookmarkStart w:id="400" w:name="_Toc231543378"/>
      <w:r>
        <w:rPr>
          <w:rFonts w:hint="eastAsia"/>
        </w:rPr>
        <w:t>安全保密要求</w:t>
      </w:r>
      <w:bookmarkEnd w:id="398"/>
      <w:bookmarkEnd w:id="399"/>
      <w:bookmarkEnd w:id="400"/>
    </w:p>
    <w:p w:rsidR="00C36552" w:rsidP="00C36552">
      <w:pPr>
        <w:pStyle w:val="NormalIndent"/>
        <w:snapToGrid w:val="0"/>
        <w:ind w:firstLineChars="0"/>
        <w:rPr>
          <w:rFonts w:ascii="宋体" w:hAnsi="宋体" w:hint="eastAsia"/>
          <w:szCs w:val="21"/>
        </w:rPr>
      </w:pPr>
      <w:r>
        <w:rPr>
          <w:rFonts w:ascii="宋体" w:hAnsi="宋体" w:hint="eastAsia"/>
          <w:szCs w:val="21"/>
        </w:rPr>
        <w:t>投标人必须对项目技术文件以及由招标人提供的所有内部材料、技术文档和信息予以保密。投标人必须遵守与招标人签订的保密协议，未经招标人书面许可，投标人不得以任何形式向第三方透露本项目标书以及本项目的任何内容。</w:t>
      </w:r>
    </w:p>
    <w:p w:rsidR="00C36552" w:rsidP="00C36552">
      <w:pPr>
        <w:pStyle w:val="Heading2"/>
        <w:keepNext/>
        <w:keepLines/>
        <w:widowControl w:val="0"/>
        <w:numPr>
          <w:ilvl w:val="1"/>
          <w:numId w:val="4"/>
        </w:numPr>
        <w:spacing w:line="560" w:lineRule="exact"/>
        <w:ind w:left="575" w:hanging="575"/>
        <w:jc w:val="both"/>
      </w:pPr>
      <w:bookmarkStart w:id="401" w:name="_Toc8467"/>
      <w:bookmarkStart w:id="402" w:name="_Toc166187022"/>
      <w:bookmarkStart w:id="403" w:name="_Toc231543379"/>
      <w:r>
        <w:rPr>
          <w:rFonts w:hint="eastAsia"/>
        </w:rPr>
        <w:t>售后服务要求</w:t>
      </w:r>
      <w:bookmarkEnd w:id="401"/>
      <w:bookmarkEnd w:id="402"/>
      <w:bookmarkEnd w:id="403"/>
    </w:p>
    <w:p w:rsidR="00C36552" w:rsidP="00C36552">
      <w:pPr>
        <w:pStyle w:val="NormalIndent"/>
        <w:snapToGrid w:val="0"/>
        <w:ind w:firstLineChars="0"/>
        <w:rPr>
          <w:rFonts w:ascii="宋体" w:hAnsi="宋体" w:hint="eastAsia"/>
          <w:szCs w:val="21"/>
        </w:rPr>
      </w:pPr>
      <w:r>
        <w:rPr>
          <w:rFonts w:ascii="宋体" w:hAnsi="宋体" w:hint="eastAsia"/>
          <w:szCs w:val="21"/>
        </w:rPr>
        <w:t>应用系统软件通过全部测试并终验合格后，进入1年质保期。质保期期间中标人需提供免费驻场技术支持（主要技术人员至少</w:t>
      </w:r>
      <w:r w:rsidR="009A7C52">
        <w:rPr>
          <w:rFonts w:ascii="宋体" w:hAnsi="宋体" w:hint="eastAsia"/>
          <w:szCs w:val="21"/>
        </w:rPr>
        <w:t>4</w:t>
      </w:r>
      <w:r>
        <w:rPr>
          <w:rFonts w:ascii="宋体" w:hAnsi="宋体" w:hint="eastAsia"/>
          <w:szCs w:val="21"/>
        </w:rPr>
        <w:t>人）。质保期满后提供3年免费技术支持服务，期间产生的费用由中标人承担。</w:t>
      </w:r>
    </w:p>
    <w:p w:rsidR="00C36552" w:rsidP="00C36552">
      <w:pPr>
        <w:pStyle w:val="NormalIndent"/>
        <w:snapToGrid w:val="0"/>
        <w:ind w:firstLineChars="0"/>
        <w:rPr>
          <w:rFonts w:ascii="宋体" w:hAnsi="宋体" w:hint="eastAsia"/>
          <w:szCs w:val="21"/>
        </w:rPr>
      </w:pPr>
      <w:r>
        <w:rPr>
          <w:rFonts w:ascii="宋体" w:hAnsi="宋体" w:hint="eastAsia"/>
          <w:szCs w:val="21"/>
        </w:rPr>
        <w:t>质保期期间，中标人对部署的系统提供售后保障服务。系统发生异常情况，在接到招标人的通知后，中标人技术人员应提供7*24小时的服务响应，随时进行电话应答；30分钟内完成远程登录诊断。需要现场解决的问题，中标人技术人员须在1小时内到达现场故障排查。</w:t>
      </w:r>
    </w:p>
    <w:p w:rsidR="00C36552" w:rsidP="00C36552">
      <w:pPr>
        <w:pStyle w:val="NormalIndent"/>
        <w:snapToGrid w:val="0"/>
        <w:ind w:firstLineChars="0"/>
        <w:rPr>
          <w:rFonts w:ascii="宋体" w:hAnsi="宋体" w:hint="eastAsia"/>
          <w:szCs w:val="21"/>
        </w:rPr>
      </w:pPr>
      <w:r>
        <w:rPr>
          <w:rFonts w:ascii="宋体" w:hAnsi="宋体" w:hint="eastAsia"/>
          <w:szCs w:val="21"/>
        </w:rPr>
        <w:t>质保期后，中标人提供每周5天*8小时的远程或现场运维支持，并以合理价格提供软件功能改进技术服务。</w:t>
      </w:r>
    </w:p>
    <w:p w:rsidR="00C36552" w:rsidP="00C36552">
      <w:pPr>
        <w:pStyle w:val="Heading2"/>
        <w:keepNext/>
        <w:keepLines/>
        <w:widowControl w:val="0"/>
        <w:numPr>
          <w:ilvl w:val="1"/>
          <w:numId w:val="4"/>
        </w:numPr>
        <w:spacing w:line="560" w:lineRule="exact"/>
        <w:ind w:left="575" w:hanging="575"/>
        <w:jc w:val="both"/>
      </w:pPr>
      <w:bookmarkStart w:id="404" w:name="_Toc166187023"/>
      <w:bookmarkStart w:id="405" w:name="_Toc30223"/>
      <w:bookmarkStart w:id="406" w:name="_Toc231543380"/>
      <w:r>
        <w:rPr>
          <w:rFonts w:hint="eastAsia"/>
        </w:rPr>
        <w:t>知识产权要求</w:t>
      </w:r>
      <w:bookmarkEnd w:id="404"/>
      <w:bookmarkEnd w:id="405"/>
      <w:bookmarkEnd w:id="406"/>
    </w:p>
    <w:p w:rsidR="00C36552" w:rsidP="00C36552">
      <w:pPr>
        <w:pStyle w:val="NormalIndent"/>
        <w:snapToGrid w:val="0"/>
        <w:ind w:firstLineChars="0"/>
        <w:rPr>
          <w:rFonts w:ascii="宋体" w:hAnsi="宋体" w:hint="eastAsia"/>
          <w:szCs w:val="21"/>
        </w:rPr>
      </w:pPr>
      <w:r>
        <w:rPr>
          <w:rFonts w:ascii="宋体" w:hAnsi="宋体" w:hint="eastAsia"/>
          <w:szCs w:val="21"/>
        </w:rPr>
        <w:t>全部及/或任何部分的相关知识产权，包括相关权益，归招标人所有。中标人有不可争议的义务确保招标人依据本次采购所获得的知识产权不存在任何瑕疵</w:t>
      </w:r>
      <w:r>
        <w:rPr>
          <w:rFonts w:ascii="宋体" w:hAnsi="宋体" w:hint="eastAsia"/>
          <w:szCs w:val="21"/>
        </w:rPr>
        <w:t>并且可以不受限制地行使相关权利，包括各项延伸权利。若因此发生任何争议均由中标人独自承担全部及/或任何责任，包括但不限于应当承担其自身及招标人为排除任何争议或瑕疵所应当或所需支付的一切相关/或由此引起的费用。</w:t>
      </w:r>
    </w:p>
    <w:p w:rsidR="00C36552" w:rsidP="00C36552">
      <w:pPr>
        <w:pStyle w:val="NormalIndent"/>
        <w:snapToGrid w:val="0"/>
        <w:ind w:firstLineChars="0"/>
        <w:rPr>
          <w:rFonts w:ascii="宋体" w:hAnsi="宋体" w:hint="eastAsia"/>
          <w:szCs w:val="21"/>
        </w:rPr>
      </w:pPr>
      <w:r>
        <w:rPr>
          <w:rFonts w:ascii="宋体" w:hAnsi="宋体" w:hint="eastAsia"/>
          <w:szCs w:val="21"/>
        </w:rPr>
        <w:t>中标人应当保证其有关参与本次采购相关的活动包括履行本次采购的任何行为，以及本次采购活动结束之后的任何涉及到本次采购的行为，均不会侵犯任何第三方的知识产权。若因此发生任何争议、侵权、均应当由中标人独自承担全部及/或任何责任，包括但不限于应当承担其自身及招标人为排除任何争议及/或赔偿侵权所应当或所需支付的一切相关及/或由此引起的费用。</w:t>
      </w:r>
    </w:p>
    <w:p w:rsidR="00C36552" w:rsidP="00C36552">
      <w:pPr>
        <w:pStyle w:val="Heading2"/>
        <w:keepNext/>
        <w:keepLines/>
        <w:widowControl w:val="0"/>
        <w:numPr>
          <w:ilvl w:val="1"/>
          <w:numId w:val="4"/>
        </w:numPr>
        <w:spacing w:line="560" w:lineRule="exact"/>
        <w:ind w:left="575" w:hanging="575"/>
        <w:jc w:val="both"/>
      </w:pPr>
      <w:bookmarkStart w:id="407" w:name="_Toc26645"/>
      <w:bookmarkStart w:id="408" w:name="_Toc166187024"/>
      <w:bookmarkStart w:id="409" w:name="_Toc231543381"/>
      <w:r>
        <w:rPr>
          <w:rFonts w:hint="eastAsia"/>
        </w:rPr>
        <w:t>技术支持要求</w:t>
      </w:r>
      <w:bookmarkEnd w:id="407"/>
      <w:bookmarkEnd w:id="408"/>
      <w:bookmarkEnd w:id="409"/>
    </w:p>
    <w:p w:rsidR="00C36552" w:rsidP="00C36552">
      <w:pPr>
        <w:pStyle w:val="NormalIndent"/>
        <w:snapToGrid w:val="0"/>
        <w:ind w:firstLineChars="0"/>
        <w:rPr>
          <w:rFonts w:ascii="宋体" w:hAnsi="宋体" w:hint="eastAsia"/>
          <w:szCs w:val="21"/>
        </w:rPr>
      </w:pPr>
      <w:r>
        <w:rPr>
          <w:rFonts w:ascii="宋体" w:hAnsi="宋体" w:hint="eastAsia"/>
          <w:szCs w:val="21"/>
        </w:rPr>
        <w:t>中标人需要为招标人提供与本项目设计、开发和集成有关的各类技术咨询服务，协助招标人预见本项目设计、开发和系统集成工作中和项目其他建设工作中可能发生的问题和困难，并向招标人提出解决的办法或建议。</w:t>
      </w:r>
    </w:p>
    <w:p w:rsidR="00C36552" w:rsidP="00C36552">
      <w:pPr>
        <w:pStyle w:val="NormalIndent"/>
        <w:snapToGrid w:val="0"/>
        <w:ind w:firstLineChars="0"/>
        <w:rPr>
          <w:rFonts w:ascii="宋体" w:hAnsi="宋体" w:hint="eastAsia"/>
          <w:szCs w:val="21"/>
        </w:rPr>
      </w:pPr>
      <w:r>
        <w:rPr>
          <w:rFonts w:ascii="宋体" w:hAnsi="宋体" w:hint="eastAsia"/>
          <w:szCs w:val="21"/>
        </w:rPr>
        <w:t>在系统的运行维护阶段提供技术支持。对运行过程中出现的新问题提供建议和解决方案。维护工期范围内由运维工作产生的一切费用，包括运维项目验收、评审过程产生的费用均由中标人一方承担。</w:t>
      </w:r>
    </w:p>
    <w:p w:rsidR="00C36552" w:rsidP="00C36552">
      <w:pPr>
        <w:pStyle w:val="NormalIndent"/>
        <w:snapToGrid w:val="0"/>
        <w:ind w:firstLineChars="0"/>
        <w:rPr>
          <w:rFonts w:ascii="宋体" w:hAnsi="宋体" w:hint="eastAsia"/>
          <w:szCs w:val="21"/>
        </w:rPr>
      </w:pPr>
      <w:r>
        <w:rPr>
          <w:rFonts w:ascii="宋体" w:hAnsi="宋体" w:hint="eastAsia"/>
          <w:szCs w:val="21"/>
        </w:rPr>
        <w:t>提供其他与项目相关的技术服务，积极协助配合招标人开展与项目有关的工作。</w:t>
      </w:r>
    </w:p>
    <w:p w:rsidR="00C36552" w:rsidP="00C36552">
      <w:pPr>
        <w:pStyle w:val="NormalIndent"/>
        <w:snapToGrid w:val="0"/>
        <w:ind w:firstLineChars="0"/>
        <w:rPr>
          <w:rFonts w:ascii="宋体" w:hAnsi="宋体" w:hint="eastAsia"/>
          <w:szCs w:val="21"/>
        </w:rPr>
      </w:pPr>
      <w:r>
        <w:rPr>
          <w:rFonts w:ascii="宋体" w:hAnsi="宋体" w:hint="eastAsia"/>
          <w:szCs w:val="21"/>
        </w:rPr>
        <w:t>技术支持工作需要及时、有效，充分满足项目建设的需求。</w:t>
      </w:r>
    </w:p>
    <w:bookmarkEnd w:id="396"/>
    <w:bookmarkEnd w:id="397"/>
    <w:p w:rsidR="00C36552" w:rsidP="00C36552">
      <w:pPr>
        <w:pStyle w:val="NormalIndent"/>
        <w:ind w:firstLine="480"/>
        <w:rPr>
          <w:rFonts w:ascii="宋体" w:hAnsi="宋体" w:hint="eastAsia"/>
        </w:rPr>
      </w:pPr>
    </w:p>
    <w:p w:rsidR="00B4750E" w:rsidRPr="00C36552">
      <w:pPr>
        <w:spacing w:line="360" w:lineRule="auto"/>
        <w:ind w:firstLine="420" w:firstLineChars="200"/>
        <w:rPr>
          <w:rFonts w:ascii="宋体" w:eastAsia="宋体" w:hAnsi="宋体" w:cs="Times New Roman" w:hint="eastAsia"/>
          <w:szCs w:val="21"/>
        </w:rPr>
      </w:pPr>
    </w:p>
    <w:p w:rsidR="00A77B3E"/>
    <w:p w:rsidR="00B4750E">
      <w:pPr>
        <w:spacing w:before="156" w:beforeLines="50" w:line="360" w:lineRule="auto"/>
        <w:jc w:val="center"/>
        <w:outlineLvl w:val="1"/>
        <w:rPr>
          <w:rFonts w:ascii="宋体" w:hAnsi="宋体" w:hint="eastAsia"/>
          <w:b/>
          <w:sz w:val="30"/>
          <w:szCs w:val="30"/>
        </w:rPr>
        <w:sectPr>
          <w:footerReference w:type="default" r:id="rId6"/>
          <w:pgSz w:w="11906" w:h="16838"/>
          <w:pgMar w:top="1418" w:right="1418" w:bottom="1418" w:left="1701" w:header="851" w:footer="851" w:gutter="0"/>
          <w:cols w:space="708"/>
          <w:docGrid w:type="linesAndChars" w:linePitch="312"/>
        </w:sectPr>
      </w:pPr>
      <w:bookmarkEnd w:id="60"/>
    </w:p>
    <w:p w:rsidR="004C3BFB">
      <w:pPr>
        <w:spacing w:before="156" w:beforeLines="50" w:line="360" w:lineRule="auto"/>
        <w:jc w:val="center"/>
        <w:outlineLvl w:val="1"/>
        <w:rPr>
          <w:rFonts w:ascii="宋体" w:hAnsi="宋体" w:hint="eastAsia"/>
          <w:b/>
          <w:sz w:val="30"/>
          <w:szCs w:val="30"/>
        </w:rPr>
      </w:pPr>
      <w:bookmarkStart w:id="410" w:name="投标被拒绝条款专用部分_JJTK"/>
      <w:r>
        <w:rPr>
          <w:rFonts w:ascii="宋体" w:hAnsi="宋体" w:hint="eastAsia"/>
          <w:b/>
          <w:sz w:val="30"/>
          <w:szCs w:val="30"/>
        </w:rPr>
        <w:t>第八章  投标被拒绝条款专用部分</w:t>
      </w:r>
    </w:p>
    <w:p w:rsidR="00917BA5" w:rsidP="00917BA5">
      <w:pPr>
        <w:adjustRightInd w:val="0"/>
        <w:snapToGrid w:val="0"/>
        <w:spacing w:before="156" w:beforeLines="50" w:line="360" w:lineRule="auto"/>
        <w:ind w:firstLine="42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w:t>
      </w:r>
      <w:r>
        <w:rPr>
          <w:rFonts w:ascii="黑体" w:eastAsia="黑体" w:hAnsi="黑体" w:hint="eastAsia"/>
          <w:b/>
          <w:bCs/>
          <w:szCs w:val="21"/>
        </w:rPr>
        <w:t>三</w:t>
      </w:r>
      <w:r>
        <w:rPr>
          <w:rFonts w:ascii="黑体" w:eastAsia="黑体" w:hAnsi="黑体" w:hint="eastAsia"/>
          <w:b/>
          <w:bCs/>
          <w:szCs w:val="21"/>
        </w:rPr>
        <w:t>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4F6EB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917BA5" w:rsidP="004F6EB9">
            <w:pPr>
              <w:rPr>
                <w:sz w:val="18"/>
                <w:szCs w:val="18"/>
              </w:rPr>
            </w:pPr>
            <w:r>
              <w:rPr>
                <w:rFonts w:hint="eastAsia"/>
                <w:sz w:val="18"/>
                <w:szCs w:val="18"/>
              </w:rPr>
              <w:t>序号</w:t>
            </w:r>
          </w:p>
        </w:tc>
        <w:tc>
          <w:tcPr>
            <w:tcW w:w="898" w:type="dxa"/>
            <w:vAlign w:val="center"/>
          </w:tcPr>
          <w:p w:rsidR="00917BA5" w:rsidP="004F6EB9">
            <w:pPr>
              <w:jc w:val="center"/>
              <w:rPr>
                <w:sz w:val="18"/>
                <w:szCs w:val="18"/>
              </w:rPr>
            </w:pPr>
            <w:r>
              <w:rPr>
                <w:rFonts w:hint="eastAsia"/>
                <w:sz w:val="18"/>
                <w:szCs w:val="18"/>
              </w:rPr>
              <w:t>对应</w:t>
            </w:r>
          </w:p>
          <w:p w:rsidR="00917BA5" w:rsidP="004F6EB9">
            <w:pPr>
              <w:jc w:val="center"/>
              <w:rPr>
                <w:sz w:val="18"/>
                <w:szCs w:val="18"/>
              </w:rPr>
            </w:pPr>
            <w:r>
              <w:rPr>
                <w:rFonts w:hint="eastAsia"/>
                <w:sz w:val="18"/>
                <w:szCs w:val="18"/>
              </w:rPr>
              <w:t>条款号</w:t>
            </w:r>
          </w:p>
        </w:tc>
        <w:tc>
          <w:tcPr>
            <w:tcW w:w="7347" w:type="dxa"/>
            <w:vAlign w:val="center"/>
          </w:tcPr>
          <w:p w:rsidR="00917BA5" w:rsidP="004F6EB9">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4F6EB9">
        <w:tblPrEx>
          <w:tblW w:w="0" w:type="auto"/>
          <w:tblLayout w:type="fixed"/>
          <w:tblLook w:val="04A0"/>
        </w:tblPrEx>
        <w:trPr>
          <w:cantSplit/>
        </w:trPr>
        <w:tc>
          <w:tcPr>
            <w:tcW w:w="8789" w:type="dxa"/>
            <w:gridSpan w:val="3"/>
            <w:vAlign w:val="center"/>
          </w:tcPr>
          <w:p w:rsidR="00917BA5" w:rsidP="004F6EB9">
            <w:pPr>
              <w:jc w:val="center"/>
              <w:rPr>
                <w:b/>
                <w:sz w:val="18"/>
                <w:szCs w:val="18"/>
              </w:rPr>
            </w:pPr>
            <w:r>
              <w:rPr>
                <w:rFonts w:hint="eastAsia"/>
                <w:b/>
                <w:sz w:val="18"/>
                <w:szCs w:val="18"/>
              </w:rPr>
              <w:t>第六章</w:t>
            </w:r>
            <w:r>
              <w:rPr>
                <w:rFonts w:hint="eastAsia"/>
                <w:b/>
                <w:sz w:val="18"/>
                <w:szCs w:val="18"/>
              </w:rPr>
              <w:t xml:space="preserve"> </w:t>
            </w:r>
            <w:r>
              <w:rPr>
                <w:rFonts w:hint="eastAsia"/>
                <w:b/>
                <w:sz w:val="18"/>
                <w:szCs w:val="18"/>
              </w:rPr>
              <w:t>投标人须知专用部分</w:t>
            </w:r>
          </w:p>
        </w:tc>
      </w:tr>
      <w:tr w:rsidTr="004F6EB9">
        <w:tblPrEx>
          <w:tblW w:w="0" w:type="auto"/>
          <w:tblLayout w:type="fixed"/>
          <w:tblLook w:val="04A0"/>
        </w:tblPrEx>
        <w:trPr>
          <w:cantSplit/>
        </w:trPr>
        <w:tc>
          <w:tcPr>
            <w:tcW w:w="544" w:type="dxa"/>
            <w:vAlign w:val="center"/>
          </w:tcPr>
          <w:p w:rsidR="00917BA5" w:rsidP="00917BA5">
            <w:pPr>
              <w:numPr>
                <w:ilvl w:val="0"/>
                <w:numId w:val="17"/>
              </w:numPr>
              <w:ind w:left="420"/>
              <w:rPr>
                <w:rFonts w:ascii="宋体" w:hAnsi="宋体" w:hint="eastAsia"/>
                <w:sz w:val="18"/>
                <w:szCs w:val="18"/>
              </w:rPr>
            </w:pPr>
          </w:p>
        </w:tc>
        <w:tc>
          <w:tcPr>
            <w:tcW w:w="898" w:type="dxa"/>
            <w:vAlign w:val="center"/>
          </w:tcPr>
          <w:p w:rsidR="00917BA5" w:rsidP="004F6EB9">
            <w:pPr>
              <w:jc w:val="center"/>
              <w:rPr>
                <w:rFonts w:ascii="宋体" w:hAnsi="宋体" w:hint="eastAsia"/>
                <w:sz w:val="18"/>
                <w:szCs w:val="18"/>
              </w:rPr>
            </w:pPr>
            <w:r>
              <w:rPr>
                <w:rFonts w:ascii="宋体" w:hAnsi="宋体" w:hint="eastAsia"/>
                <w:sz w:val="18"/>
                <w:szCs w:val="18"/>
              </w:rPr>
              <w:t>5</w:t>
            </w:r>
            <w:r>
              <w:rPr>
                <w:rFonts w:ascii="宋体" w:hAnsi="宋体"/>
                <w:sz w:val="18"/>
                <w:szCs w:val="18"/>
              </w:rPr>
              <w:t>.2</w:t>
            </w:r>
          </w:p>
        </w:tc>
        <w:tc>
          <w:tcPr>
            <w:tcW w:w="7347" w:type="dxa"/>
          </w:tcPr>
          <w:p w:rsidR="00917BA5" w:rsidP="004F6EB9">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r w:rsidTr="004F6EB9">
        <w:tblPrEx>
          <w:tblW w:w="0" w:type="auto"/>
          <w:tblLayout w:type="fixed"/>
          <w:tblLook w:val="04A0"/>
        </w:tblPrEx>
        <w:trPr>
          <w:cantSplit/>
        </w:trPr>
        <w:tc>
          <w:tcPr>
            <w:tcW w:w="544" w:type="dxa"/>
            <w:vAlign w:val="center"/>
          </w:tcPr>
          <w:p w:rsidR="00917BA5" w:rsidP="00917BA5">
            <w:pPr>
              <w:numPr>
                <w:ilvl w:val="0"/>
                <w:numId w:val="17"/>
              </w:numPr>
              <w:ind w:left="420"/>
              <w:rPr>
                <w:rFonts w:ascii="宋体" w:hAnsi="宋体" w:hint="eastAsia"/>
                <w:sz w:val="18"/>
                <w:szCs w:val="18"/>
              </w:rPr>
            </w:pPr>
          </w:p>
        </w:tc>
        <w:tc>
          <w:tcPr>
            <w:tcW w:w="898" w:type="dxa"/>
            <w:vAlign w:val="center"/>
          </w:tcPr>
          <w:p w:rsidR="00917BA5" w:rsidP="004F6EB9">
            <w:pPr>
              <w:jc w:val="center"/>
              <w:rPr>
                <w:rFonts w:ascii="宋体" w:hAnsi="宋体" w:hint="eastAsia"/>
                <w:sz w:val="18"/>
                <w:szCs w:val="18"/>
              </w:rPr>
            </w:pPr>
          </w:p>
        </w:tc>
        <w:tc>
          <w:tcPr>
            <w:tcW w:w="7347" w:type="dxa"/>
            <w:vAlign w:val="center"/>
          </w:tcPr>
          <w:p w:rsidR="00917BA5" w:rsidP="004F6EB9">
            <w:pPr>
              <w:tabs>
                <w:tab w:val="left" w:pos="709"/>
              </w:tabs>
              <w:spacing w:line="360" w:lineRule="auto"/>
              <w:jc w:val="left"/>
              <w:rPr>
                <w:rFonts w:ascii="宋体" w:hAnsi="宋体" w:hint="eastAsia"/>
                <w:sz w:val="18"/>
                <w:szCs w:val="18"/>
              </w:rPr>
            </w:pPr>
          </w:p>
        </w:tc>
      </w:tr>
      <w:tr w:rsidTr="004F6EB9">
        <w:tblPrEx>
          <w:tblW w:w="0" w:type="auto"/>
          <w:tblLayout w:type="fixed"/>
          <w:tblLook w:val="04A0"/>
        </w:tblPrEx>
        <w:trPr>
          <w:cantSplit/>
        </w:trPr>
        <w:tc>
          <w:tcPr>
            <w:tcW w:w="8789" w:type="dxa"/>
            <w:gridSpan w:val="3"/>
            <w:vAlign w:val="center"/>
          </w:tcPr>
          <w:p w:rsidR="00917BA5" w:rsidP="004F6EB9">
            <w:pPr>
              <w:jc w:val="center"/>
              <w:rPr>
                <w:sz w:val="18"/>
                <w:szCs w:val="18"/>
              </w:rPr>
            </w:pPr>
            <w:r>
              <w:rPr>
                <w:rFonts w:hint="eastAsia"/>
                <w:b/>
                <w:sz w:val="18"/>
                <w:szCs w:val="18"/>
              </w:rPr>
              <w:t>第八章</w:t>
            </w:r>
            <w:r>
              <w:rPr>
                <w:rFonts w:hint="eastAsia"/>
                <w:b/>
                <w:sz w:val="18"/>
                <w:szCs w:val="18"/>
              </w:rPr>
              <w:t xml:space="preserve">  </w:t>
            </w:r>
            <w:r>
              <w:rPr>
                <w:rFonts w:hint="eastAsia"/>
                <w:b/>
                <w:sz w:val="18"/>
                <w:szCs w:val="18"/>
              </w:rPr>
              <w:t>采购需求</w:t>
            </w:r>
          </w:p>
        </w:tc>
      </w:tr>
      <w:tr w:rsidTr="004F6EB9">
        <w:tblPrEx>
          <w:tblW w:w="0" w:type="auto"/>
          <w:tblLayout w:type="fixed"/>
          <w:tblLook w:val="04A0"/>
        </w:tblPrEx>
        <w:trPr>
          <w:cantSplit/>
        </w:trPr>
        <w:tc>
          <w:tcPr>
            <w:tcW w:w="544" w:type="dxa"/>
            <w:vAlign w:val="center"/>
          </w:tcPr>
          <w:p w:rsidR="00917BA5" w:rsidP="00917BA5">
            <w:pPr>
              <w:numPr>
                <w:ilvl w:val="0"/>
                <w:numId w:val="17"/>
              </w:numPr>
              <w:ind w:left="420"/>
              <w:rPr>
                <w:rFonts w:ascii="宋体" w:hAnsi="宋体" w:hint="eastAsia"/>
                <w:sz w:val="18"/>
                <w:szCs w:val="18"/>
              </w:rPr>
            </w:pPr>
          </w:p>
        </w:tc>
        <w:tc>
          <w:tcPr>
            <w:tcW w:w="898" w:type="dxa"/>
            <w:vAlign w:val="center"/>
          </w:tcPr>
          <w:p w:rsidR="00917BA5" w:rsidP="004F6EB9">
            <w:pPr>
              <w:jc w:val="center"/>
              <w:rPr>
                <w:rFonts w:ascii="宋体" w:hAnsi="宋体" w:hint="eastAsia"/>
                <w:sz w:val="18"/>
                <w:szCs w:val="18"/>
              </w:rPr>
            </w:pPr>
          </w:p>
        </w:tc>
        <w:tc>
          <w:tcPr>
            <w:tcW w:w="7347" w:type="dxa"/>
            <w:vAlign w:val="center"/>
          </w:tcPr>
          <w:p w:rsidR="00917BA5" w:rsidP="004F6EB9">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bl>
    <w:p w:rsidR="00917BA5" w:rsidP="00917BA5">
      <w:pPr>
        <w:spacing w:before="156" w:beforeLines="50" w:line="360" w:lineRule="auto"/>
        <w:ind w:firstLine="420"/>
        <w:rPr>
          <w:rFonts w:ascii="宋体" w:hAnsi="宋体" w:hint="eastAsia"/>
          <w:szCs w:val="21"/>
        </w:rPr>
      </w:pPr>
      <w:r>
        <w:rPr>
          <w:rFonts w:ascii="宋体" w:hAnsi="宋体" w:hint="eastAsia"/>
          <w:szCs w:val="21"/>
        </w:rPr>
        <w:t>注：根据项目具体情况，对投标人有具体要求，且投标人必须遵守的，逐条列出。</w:t>
      </w:r>
    </w:p>
    <w:p w:rsidR="004C3BFB" w:rsidRPr="00917BA5">
      <w:pPr>
        <w:spacing w:before="156" w:beforeLines="50" w:line="360" w:lineRule="auto"/>
        <w:ind w:firstLine="420"/>
      </w:pPr>
    </w:p>
    <w:p w:rsidR="00A77B3E"/>
    <w:p w:rsidR="004C3BFB">
      <w:pPr>
        <w:spacing w:before="156" w:beforeLines="50" w:line="360" w:lineRule="auto"/>
        <w:jc w:val="center"/>
        <w:outlineLvl w:val="1"/>
        <w:rPr>
          <w:rFonts w:ascii="宋体" w:hAnsi="宋体" w:hint="eastAsia"/>
          <w:b/>
          <w:sz w:val="30"/>
          <w:szCs w:val="30"/>
        </w:rPr>
        <w:sectPr>
          <w:headerReference w:type="default" r:id="rId7"/>
          <w:footerReference w:type="default" r:id="rId8"/>
          <w:pgSz w:w="11906" w:h="16838"/>
          <w:pgMar w:top="1440" w:right="1800" w:bottom="1440" w:left="1800" w:header="851" w:footer="992" w:gutter="0"/>
          <w:cols w:space="708"/>
          <w:docGrid w:type="lines" w:linePitch="312"/>
        </w:sectPr>
      </w:pPr>
      <w:bookmarkEnd w:id="41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A029AC" w:rsidP="00A029AC">
      <w:pPr>
        <w:spacing w:before="156" w:beforeLines="50" w:line="360" w:lineRule="auto"/>
        <w:jc w:val="center"/>
        <w:outlineLvl w:val="1"/>
        <w:rPr>
          <w:rFonts w:ascii="宋体" w:eastAsia="宋体" w:hAnsi="宋体" w:cs="Times New Roman" w:hint="eastAsia"/>
          <w:b/>
          <w:sz w:val="30"/>
          <w:szCs w:val="30"/>
        </w:rPr>
      </w:pPr>
      <w:bookmarkStart w:id="411" w:name="采购公告合同部分_ZBGGHT"/>
      <w:r>
        <w:rPr>
          <w:rFonts w:ascii="宋体" w:eastAsia="宋体" w:hAnsi="宋体" w:cs="Times New Roman" w:hint="eastAsia"/>
          <w:b/>
          <w:sz w:val="30"/>
          <w:szCs w:val="30"/>
        </w:rPr>
        <w:t>第九章  合同条款专用部分</w:t>
      </w:r>
    </w:p>
    <w:p w:rsidR="00A029AC" w:rsidP="00A029AC">
      <w:pPr>
        <w:adjustRightInd w:val="0"/>
        <w:snapToGrid w:val="0"/>
        <w:spacing w:line="360" w:lineRule="auto"/>
        <w:jc w:val="center"/>
        <w:rPr>
          <w:rFonts w:cs="宋体"/>
          <w:bCs/>
          <w:kern w:val="0"/>
          <w:sz w:val="28"/>
        </w:rPr>
      </w:pPr>
      <w:r w:rsidRPr="0083381E">
        <w:rPr>
          <w:rFonts w:cs="宋体" w:hint="eastAsia"/>
          <w:bCs/>
          <w:kern w:val="0"/>
          <w:sz w:val="28"/>
        </w:rPr>
        <w:t>（本合同模板仅供参考，最终合同文本以双方签订为准）</w:t>
      </w:r>
    </w:p>
    <w:p w:rsidR="00A029AC" w:rsidP="00A029AC">
      <w:pPr>
        <w:snapToGrid w:val="0"/>
        <w:spacing w:line="360" w:lineRule="auto"/>
        <w:jc w:val="center"/>
        <w:rPr>
          <w:b/>
          <w:sz w:val="28"/>
          <w:szCs w:val="28"/>
        </w:rPr>
      </w:pPr>
    </w:p>
    <w:p w:rsidR="00A029AC" w:rsidP="00A029AC">
      <w:pPr>
        <w:snapToGrid w:val="0"/>
        <w:spacing w:line="360" w:lineRule="auto"/>
        <w:jc w:val="center"/>
        <w:rPr>
          <w:b/>
          <w:sz w:val="28"/>
          <w:szCs w:val="28"/>
        </w:rPr>
      </w:pPr>
    </w:p>
    <w:p w:rsidR="00A029AC" w:rsidP="00A029AC">
      <w:pPr>
        <w:snapToGrid w:val="0"/>
        <w:spacing w:line="360" w:lineRule="auto"/>
        <w:jc w:val="center"/>
        <w:rPr>
          <w:b/>
          <w:bCs/>
          <w:sz w:val="30"/>
          <w:szCs w:val="30"/>
        </w:rPr>
      </w:pPr>
    </w:p>
    <w:p w:rsidR="00A029AC" w:rsidP="00A029AC">
      <w:pPr>
        <w:snapToGrid w:val="0"/>
        <w:spacing w:line="360" w:lineRule="auto"/>
        <w:jc w:val="center"/>
        <w:rPr>
          <w:b/>
          <w:bCs/>
          <w:sz w:val="30"/>
          <w:szCs w:val="30"/>
        </w:rPr>
      </w:pPr>
    </w:p>
    <w:p w:rsidR="00A029AC" w:rsidP="00A029AC">
      <w:pPr>
        <w:snapToGrid w:val="0"/>
        <w:spacing w:line="360" w:lineRule="auto"/>
        <w:jc w:val="center"/>
        <w:rPr>
          <w:b/>
          <w:bCs/>
          <w:sz w:val="30"/>
          <w:szCs w:val="30"/>
        </w:rPr>
      </w:pPr>
    </w:p>
    <w:p w:rsidR="00A029AC" w:rsidP="00A029AC">
      <w:pPr>
        <w:snapToGrid w:val="0"/>
        <w:spacing w:line="360" w:lineRule="auto"/>
        <w:jc w:val="center"/>
        <w:rPr>
          <w:b/>
          <w:bCs/>
          <w:sz w:val="36"/>
          <w:szCs w:val="36"/>
        </w:rPr>
      </w:pPr>
      <w:r>
        <w:rPr>
          <w:rFonts w:hint="eastAsia"/>
          <w:b/>
          <w:bCs/>
          <w:sz w:val="36"/>
          <w:szCs w:val="36"/>
        </w:rPr>
        <w:t>合同协议书</w:t>
      </w:r>
    </w:p>
    <w:p w:rsidR="00A029AC" w:rsidP="00A029AC">
      <w:pPr>
        <w:snapToGrid w:val="0"/>
        <w:spacing w:line="360" w:lineRule="auto"/>
        <w:rPr>
          <w:sz w:val="28"/>
          <w:szCs w:val="28"/>
        </w:rPr>
      </w:pPr>
    </w:p>
    <w:p w:rsidR="00A029AC" w:rsidP="00A029AC">
      <w:pPr>
        <w:snapToGrid w:val="0"/>
        <w:spacing w:line="360" w:lineRule="auto"/>
        <w:rPr>
          <w:szCs w:val="21"/>
        </w:rPr>
      </w:pPr>
    </w:p>
    <w:p w:rsidR="00A029AC" w:rsidP="00A029AC">
      <w:pPr>
        <w:snapToGrid w:val="0"/>
        <w:spacing w:line="360" w:lineRule="auto"/>
        <w:rPr>
          <w:szCs w:val="21"/>
        </w:rPr>
      </w:pPr>
    </w:p>
    <w:p w:rsidR="00A029AC" w:rsidP="00A029AC">
      <w:pPr>
        <w:snapToGrid w:val="0"/>
        <w:spacing w:line="360" w:lineRule="auto"/>
        <w:rPr>
          <w:szCs w:val="21"/>
        </w:rPr>
      </w:pPr>
    </w:p>
    <w:p w:rsidR="00A029AC" w:rsidP="00A029AC">
      <w:pPr>
        <w:snapToGrid w:val="0"/>
        <w:spacing w:line="360" w:lineRule="auto"/>
        <w:rPr>
          <w:szCs w:val="21"/>
        </w:rPr>
      </w:pPr>
    </w:p>
    <w:p w:rsidR="00A029AC" w:rsidP="00A029AC">
      <w:pPr>
        <w:snapToGrid w:val="0"/>
        <w:spacing w:line="360" w:lineRule="auto"/>
        <w:rPr>
          <w:sz w:val="28"/>
          <w:szCs w:val="28"/>
        </w:rPr>
      </w:pPr>
      <w:r>
        <w:rPr>
          <w:rFonts w:hint="eastAsia"/>
          <w:sz w:val="28"/>
          <w:szCs w:val="28"/>
        </w:rPr>
        <w:t>项目名称：</w:t>
      </w:r>
      <w:r>
        <w:rPr>
          <w:rFonts w:hint="eastAsia"/>
          <w:sz w:val="28"/>
          <w:szCs w:val="28"/>
        </w:rPr>
        <w:t>________________________________________</w:t>
      </w:r>
    </w:p>
    <w:p w:rsidR="00A029AC" w:rsidP="00A029AC">
      <w:pPr>
        <w:snapToGrid w:val="0"/>
        <w:spacing w:line="360" w:lineRule="auto"/>
        <w:rPr>
          <w:sz w:val="28"/>
          <w:szCs w:val="28"/>
        </w:rPr>
      </w:pPr>
      <w:r>
        <w:rPr>
          <w:rFonts w:hint="eastAsia"/>
          <w:sz w:val="28"/>
          <w:szCs w:val="28"/>
        </w:rPr>
        <w:t>项目编号：</w:t>
      </w:r>
      <w:r>
        <w:rPr>
          <w:rFonts w:hint="eastAsia"/>
          <w:sz w:val="28"/>
          <w:szCs w:val="28"/>
        </w:rPr>
        <w:t>________________________________________</w:t>
      </w:r>
    </w:p>
    <w:p w:rsidR="00A029AC" w:rsidP="00A029AC">
      <w:pPr>
        <w:snapToGrid w:val="0"/>
        <w:spacing w:line="360" w:lineRule="auto"/>
        <w:rPr>
          <w:sz w:val="28"/>
          <w:szCs w:val="28"/>
        </w:rPr>
      </w:pPr>
      <w:r>
        <w:rPr>
          <w:rFonts w:hint="eastAsia"/>
          <w:sz w:val="28"/>
          <w:szCs w:val="28"/>
        </w:rPr>
        <w:t>合同编号：</w:t>
      </w:r>
      <w:r>
        <w:rPr>
          <w:rFonts w:hint="eastAsia"/>
          <w:sz w:val="28"/>
          <w:szCs w:val="28"/>
        </w:rPr>
        <w:t>________________________________________</w:t>
      </w:r>
    </w:p>
    <w:p w:rsidR="00A029AC" w:rsidP="00A029AC">
      <w:pPr>
        <w:snapToGrid w:val="0"/>
        <w:spacing w:line="360" w:lineRule="auto"/>
        <w:rPr>
          <w:szCs w:val="21"/>
        </w:rPr>
      </w:pPr>
      <w:r>
        <w:rPr>
          <w:szCs w:val="21"/>
        </w:rPr>
        <w:t xml:space="preserve">    </w:t>
      </w:r>
    </w:p>
    <w:p w:rsidR="00A029AC" w:rsidP="00A029AC">
      <w:pPr>
        <w:snapToGrid w:val="0"/>
        <w:spacing w:line="360" w:lineRule="auto"/>
        <w:rPr>
          <w:szCs w:val="21"/>
        </w:rPr>
      </w:pPr>
    </w:p>
    <w:p w:rsidR="00A029AC" w:rsidP="00A029AC">
      <w:pPr>
        <w:snapToGrid w:val="0"/>
        <w:spacing w:line="360" w:lineRule="auto"/>
        <w:rPr>
          <w:sz w:val="28"/>
          <w:szCs w:val="28"/>
        </w:rPr>
      </w:pPr>
      <w:r>
        <w:rPr>
          <w:rFonts w:hint="eastAsia"/>
          <w:sz w:val="28"/>
          <w:szCs w:val="28"/>
        </w:rPr>
        <w:t>甲方：</w:t>
      </w:r>
      <w:r>
        <w:rPr>
          <w:rFonts w:hint="eastAsia"/>
          <w:sz w:val="28"/>
          <w:szCs w:val="28"/>
        </w:rPr>
        <w:t>_____</w:t>
      </w:r>
      <w:r>
        <w:rPr>
          <w:rFonts w:hint="eastAsia"/>
          <w:sz w:val="28"/>
          <w:szCs w:val="28"/>
          <w:u w:val="single"/>
        </w:rPr>
        <w:t>国家</w:t>
      </w:r>
      <w:r>
        <w:rPr>
          <w:sz w:val="28"/>
          <w:szCs w:val="28"/>
          <w:u w:val="single"/>
        </w:rPr>
        <w:t>气象信息中心</w:t>
      </w:r>
      <w:r>
        <w:rPr>
          <w:rFonts w:hint="eastAsia"/>
          <w:sz w:val="28"/>
          <w:szCs w:val="28"/>
        </w:rPr>
        <w:t>________________</w:t>
      </w:r>
    </w:p>
    <w:p w:rsidR="00A029AC" w:rsidP="00A029AC">
      <w:pPr>
        <w:snapToGrid w:val="0"/>
        <w:spacing w:line="360" w:lineRule="auto"/>
        <w:rPr>
          <w:sz w:val="28"/>
          <w:szCs w:val="28"/>
        </w:rPr>
      </w:pPr>
      <w:r>
        <w:rPr>
          <w:rFonts w:hint="eastAsia"/>
          <w:sz w:val="28"/>
          <w:szCs w:val="28"/>
        </w:rPr>
        <w:t>乙方：</w:t>
      </w:r>
      <w:r>
        <w:rPr>
          <w:rFonts w:hint="eastAsia"/>
          <w:sz w:val="28"/>
          <w:szCs w:val="28"/>
        </w:rPr>
        <w:t>______________________________________</w:t>
      </w:r>
    </w:p>
    <w:p w:rsidR="00A029AC" w:rsidP="00A029AC">
      <w:pPr>
        <w:tabs>
          <w:tab w:val="left" w:pos="1573"/>
        </w:tabs>
        <w:adjustRightInd w:val="0"/>
        <w:snapToGrid w:val="0"/>
        <w:spacing w:line="360" w:lineRule="auto"/>
        <w:rPr>
          <w:rFonts w:ascii="仿宋_GB2312" w:eastAsia="仿宋_GB2312"/>
          <w:b/>
          <w:sz w:val="28"/>
        </w:rPr>
      </w:pPr>
      <w:r>
        <w:rPr>
          <w:b/>
          <w:sz w:val="28"/>
          <w:szCs w:val="28"/>
        </w:rPr>
        <w:br w:type="page"/>
      </w:r>
      <w:r>
        <w:rPr>
          <w:rFonts w:ascii="仿宋_GB2312" w:eastAsia="仿宋_GB2312"/>
          <w:b/>
          <w:sz w:val="28"/>
        </w:rPr>
        <w:t xml:space="preserve"> </w:t>
      </w:r>
      <w:r>
        <w:rPr>
          <w:rFonts w:ascii="宋体" w:hAnsi="宋体" w:hint="eastAsia"/>
          <w:szCs w:val="21"/>
        </w:rPr>
        <w:t xml:space="preserve">    </w:t>
      </w:r>
      <w:r>
        <w:rPr>
          <w:rFonts w:ascii="仿宋_GB2312" w:eastAsia="仿宋_GB2312" w:hint="eastAsia"/>
        </w:rPr>
        <w:t xml:space="preserve"> </w:t>
      </w:r>
      <w:r>
        <w:rPr>
          <w:rFonts w:ascii="宋体" w:hAnsi="宋体" w:hint="eastAsia"/>
          <w:szCs w:val="21"/>
        </w:rPr>
        <w:t>_____</w:t>
      </w:r>
      <w:r>
        <w:rPr>
          <w:rFonts w:ascii="宋体" w:hAnsi="宋体" w:hint="eastAsia"/>
          <w:szCs w:val="21"/>
          <w:u w:val="single"/>
        </w:rPr>
        <w:t>国家</w:t>
      </w:r>
      <w:r>
        <w:rPr>
          <w:rFonts w:ascii="宋体" w:hAnsi="宋体"/>
          <w:szCs w:val="21"/>
          <w:u w:val="single"/>
        </w:rPr>
        <w:t>气象信息中心</w:t>
      </w:r>
      <w:r>
        <w:rPr>
          <w:rFonts w:ascii="宋体" w:hAnsi="宋体" w:hint="eastAsia"/>
          <w:szCs w:val="21"/>
        </w:rPr>
        <w:t>______(以下简</w:t>
      </w:r>
      <w:r>
        <w:rPr>
          <w:rFonts w:hint="eastAsia"/>
          <w:szCs w:val="21"/>
        </w:rPr>
        <w:t>称“甲方”</w:t>
      </w:r>
      <w:r>
        <w:rPr>
          <w:rFonts w:hint="eastAsia"/>
          <w:szCs w:val="21"/>
        </w:rPr>
        <w:t>)</w:t>
      </w:r>
      <w:r>
        <w:rPr>
          <w:rFonts w:hint="eastAsia"/>
          <w:szCs w:val="21"/>
        </w:rPr>
        <w:t>在本项目中所需货物和服务由</w:t>
      </w:r>
      <w:r>
        <w:rPr>
          <w:rFonts w:hint="eastAsia"/>
          <w:szCs w:val="21"/>
          <w:u w:val="single"/>
        </w:rPr>
        <w:t>中国气象局政府采购中心</w:t>
      </w:r>
      <w:r>
        <w:rPr>
          <w:rFonts w:hint="eastAsia"/>
          <w:szCs w:val="21"/>
        </w:rPr>
        <w:t>在境内进行公开招标，经评审委员会评定，确定</w:t>
      </w:r>
      <w:r>
        <w:rPr>
          <w:rFonts w:hint="eastAsia"/>
          <w:szCs w:val="21"/>
        </w:rPr>
        <w:t>________________________(</w:t>
      </w:r>
      <w:r>
        <w:rPr>
          <w:rFonts w:hint="eastAsia"/>
          <w:szCs w:val="21"/>
        </w:rPr>
        <w:t>以下简称“乙方”</w:t>
      </w:r>
      <w:r>
        <w:rPr>
          <w:rFonts w:hint="eastAsia"/>
          <w:szCs w:val="21"/>
        </w:rPr>
        <w:t>)</w:t>
      </w:r>
      <w:r>
        <w:rPr>
          <w:rFonts w:hint="eastAsia"/>
          <w:szCs w:val="21"/>
        </w:rPr>
        <w:t>为中标人。</w:t>
      </w:r>
    </w:p>
    <w:p w:rsidR="00A029AC" w:rsidP="00A029AC">
      <w:pPr>
        <w:snapToGrid w:val="0"/>
        <w:spacing w:line="360" w:lineRule="auto"/>
        <w:ind w:firstLine="420"/>
        <w:rPr>
          <w:rFonts w:ascii="宋体" w:hAnsi="宋体" w:hint="eastAsia"/>
          <w:szCs w:val="21"/>
        </w:rPr>
      </w:pPr>
      <w:r>
        <w:rPr>
          <w:rFonts w:ascii="仿宋_GB2312" w:eastAsia="仿宋_GB2312" w:hint="eastAsia"/>
        </w:rPr>
        <w:t xml:space="preserve">    </w:t>
      </w:r>
      <w:r>
        <w:rPr>
          <w:rFonts w:ascii="宋体" w:hAnsi="宋体" w:hint="eastAsia"/>
          <w:szCs w:val="21"/>
        </w:rPr>
        <w:t>甲乙双方</w:t>
      </w:r>
      <w:r>
        <w:rPr>
          <w:rFonts w:hint="eastAsia"/>
          <w:szCs w:val="21"/>
        </w:rPr>
        <w:t>根据《中华人民共和国民法典》、《中华人民共和国政府采购法》、《中华人民共和国招标投标法》等相关法律法规以及本项目招标文件的规定，经平等协商，</w:t>
      </w:r>
      <w:r>
        <w:rPr>
          <w:rFonts w:ascii="宋体" w:hAnsi="宋体" w:hint="eastAsia"/>
          <w:szCs w:val="21"/>
        </w:rPr>
        <w:t>同意按下述条款和条件签署________________________ 采购合同(以下简称“合同”)。</w:t>
      </w:r>
    </w:p>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一、定义</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本合同下列术语应解释为：</w:t>
      </w:r>
    </w:p>
    <w:p w:rsidR="00A029AC" w:rsidP="00A029AC">
      <w:pPr>
        <w:snapToGrid w:val="0"/>
        <w:spacing w:line="360" w:lineRule="auto"/>
        <w:ind w:firstLine="420" w:firstLineChars="200"/>
        <w:rPr>
          <w:rFonts w:ascii="宋体" w:hAnsi="宋体" w:hint="eastAsia"/>
          <w:szCs w:val="21"/>
        </w:rPr>
      </w:pPr>
      <w:r>
        <w:rPr>
          <w:rFonts w:ascii="宋体" w:hAnsi="宋体"/>
          <w:szCs w:val="21"/>
        </w:rPr>
        <w:t>1.1</w:t>
      </w:r>
      <w:r>
        <w:rPr>
          <w:rFonts w:ascii="宋体" w:hAnsi="宋体" w:hint="eastAsia"/>
          <w:szCs w:val="21"/>
        </w:rPr>
        <w:t>合同要素</w:t>
      </w:r>
    </w:p>
    <w:p w:rsidR="00A029AC" w:rsidP="00A029AC">
      <w:pPr>
        <w:snapToGrid w:val="0"/>
        <w:spacing w:line="360" w:lineRule="auto"/>
        <w:ind w:firstLine="420" w:firstLineChars="200"/>
        <w:rPr>
          <w:rFonts w:ascii="宋体" w:hAnsi="宋体" w:hint="eastAsia"/>
          <w:szCs w:val="21"/>
        </w:rPr>
      </w:pPr>
      <w:r>
        <w:rPr>
          <w:rFonts w:ascii="宋体" w:hAnsi="宋体"/>
          <w:szCs w:val="21"/>
        </w:rPr>
        <w:t>(a)</w:t>
      </w:r>
      <w:r>
        <w:rPr>
          <w:rFonts w:ascii="宋体" w:hAnsi="宋体" w:hint="eastAsia"/>
          <w:szCs w:val="21"/>
        </w:rPr>
        <w:t>“合同”系指甲乙双方签署的、合同格式中载明的甲乙双方所达成的协议，包括所有的附件、附录和上述文件所提到的构成合同的所有文件。</w:t>
      </w:r>
    </w:p>
    <w:p w:rsidR="00A029AC" w:rsidP="00A029AC">
      <w:pPr>
        <w:tabs>
          <w:tab w:val="left" w:pos="1260"/>
        </w:tabs>
        <w:snapToGrid w:val="0"/>
        <w:spacing w:line="360" w:lineRule="auto"/>
        <w:ind w:firstLine="420" w:firstLineChars="200"/>
        <w:rPr>
          <w:rFonts w:ascii="宋体" w:hAnsi="宋体" w:hint="eastAsia"/>
          <w:szCs w:val="21"/>
        </w:rPr>
      </w:pPr>
      <w:r>
        <w:rPr>
          <w:rFonts w:ascii="宋体" w:hAnsi="宋体"/>
          <w:szCs w:val="21"/>
        </w:rPr>
        <w:t>(b)</w:t>
      </w:r>
      <w:r>
        <w:rPr>
          <w:rFonts w:ascii="宋体" w:hAnsi="宋体" w:hint="eastAsia"/>
          <w:szCs w:val="21"/>
        </w:rPr>
        <w:t>“合同价”系指根据合同规定乙方在正确地完全履行合同义务后甲方</w:t>
      </w:r>
    </w:p>
    <w:p w:rsidR="00A029AC" w:rsidP="00A029AC">
      <w:pPr>
        <w:tabs>
          <w:tab w:val="left" w:pos="1260"/>
        </w:tabs>
        <w:snapToGrid w:val="0"/>
        <w:spacing w:line="360" w:lineRule="auto"/>
        <w:rPr>
          <w:rFonts w:ascii="宋体" w:hAnsi="宋体" w:hint="eastAsia"/>
          <w:szCs w:val="21"/>
        </w:rPr>
      </w:pPr>
      <w:r>
        <w:rPr>
          <w:rFonts w:ascii="宋体" w:hAnsi="宋体" w:hint="eastAsia"/>
          <w:szCs w:val="21"/>
        </w:rPr>
        <w:t>应支付给乙方的价格。</w:t>
      </w:r>
    </w:p>
    <w:p w:rsidR="00A029AC" w:rsidP="00A029AC">
      <w:pPr>
        <w:snapToGrid w:val="0"/>
        <w:spacing w:line="360" w:lineRule="auto"/>
        <w:ind w:firstLine="420" w:firstLineChars="200"/>
        <w:rPr>
          <w:rFonts w:ascii="宋体" w:hAnsi="宋体" w:hint="eastAsia"/>
          <w:szCs w:val="21"/>
        </w:rPr>
      </w:pPr>
      <w:r>
        <w:rPr>
          <w:rFonts w:ascii="宋体" w:hAnsi="宋体"/>
          <w:szCs w:val="21"/>
        </w:rPr>
        <w:t xml:space="preserve">(c) </w:t>
      </w:r>
      <w:r>
        <w:rPr>
          <w:rFonts w:ascii="宋体" w:hAnsi="宋体" w:hint="eastAsia"/>
          <w:szCs w:val="21"/>
        </w:rPr>
        <w:t>“合同条款”系指本合同条款。</w:t>
      </w:r>
    </w:p>
    <w:p w:rsidR="00A029AC" w:rsidP="00A029AC">
      <w:pPr>
        <w:snapToGrid w:val="0"/>
        <w:spacing w:line="360" w:lineRule="auto"/>
        <w:ind w:firstLine="420" w:firstLineChars="200"/>
        <w:rPr>
          <w:rFonts w:ascii="宋体" w:hAnsi="宋体" w:hint="eastAsia"/>
          <w:szCs w:val="21"/>
        </w:rPr>
      </w:pPr>
      <w:r>
        <w:rPr>
          <w:rFonts w:ascii="宋体" w:hAnsi="宋体"/>
          <w:szCs w:val="21"/>
        </w:rPr>
        <w:t xml:space="preserve">(d) </w:t>
      </w:r>
      <w:r>
        <w:rPr>
          <w:rFonts w:ascii="宋体" w:hAnsi="宋体" w:hint="eastAsia"/>
          <w:szCs w:val="21"/>
        </w:rPr>
        <w:t>“技术要求”指的是招标文件中的技术要求。</w:t>
      </w:r>
    </w:p>
    <w:p w:rsidR="00A029AC" w:rsidP="00A029AC">
      <w:pPr>
        <w:snapToGrid w:val="0"/>
        <w:spacing w:line="360" w:lineRule="auto"/>
        <w:ind w:left="531" w:hanging="52" w:leftChars="228" w:hangingChars="25"/>
        <w:rPr>
          <w:rFonts w:ascii="宋体" w:hAnsi="宋体" w:hint="eastAsia"/>
          <w:szCs w:val="21"/>
        </w:rPr>
      </w:pPr>
      <w:r>
        <w:rPr>
          <w:rFonts w:ascii="宋体" w:hAnsi="宋体"/>
          <w:szCs w:val="21"/>
        </w:rPr>
        <w:t xml:space="preserve">1.2 </w:t>
      </w:r>
      <w:r>
        <w:rPr>
          <w:rFonts w:ascii="宋体" w:hAnsi="宋体" w:hint="eastAsia"/>
          <w:szCs w:val="21"/>
        </w:rPr>
        <w:t>实体</w:t>
      </w:r>
    </w:p>
    <w:p w:rsidR="00A029AC" w:rsidP="00A029AC">
      <w:pPr>
        <w:snapToGrid w:val="0"/>
        <w:spacing w:line="360" w:lineRule="auto"/>
        <w:ind w:firstLine="420" w:firstLineChars="200"/>
        <w:rPr>
          <w:rFonts w:ascii="宋体" w:hAnsi="宋体" w:hint="eastAsia"/>
          <w:szCs w:val="21"/>
        </w:rPr>
      </w:pPr>
      <w:r>
        <w:rPr>
          <w:rFonts w:ascii="宋体" w:hAnsi="宋体"/>
          <w:szCs w:val="21"/>
        </w:rPr>
        <w:t>(a)</w:t>
      </w:r>
      <w:r>
        <w:rPr>
          <w:rFonts w:ascii="宋体" w:hAnsi="宋体" w:hint="eastAsia"/>
          <w:szCs w:val="21"/>
        </w:rPr>
        <w:t>“甲方”系指购买货物和服务的单位或其指定的采购代理。</w:t>
      </w:r>
    </w:p>
    <w:p w:rsidR="00A029AC" w:rsidP="00A029AC">
      <w:pPr>
        <w:snapToGrid w:val="0"/>
        <w:spacing w:line="360" w:lineRule="auto"/>
        <w:ind w:firstLine="420" w:firstLineChars="200"/>
        <w:rPr>
          <w:rFonts w:ascii="宋体" w:hAnsi="宋体" w:hint="eastAsia"/>
          <w:szCs w:val="21"/>
        </w:rPr>
      </w:pPr>
      <w:r>
        <w:rPr>
          <w:rFonts w:ascii="宋体" w:hAnsi="宋体"/>
          <w:szCs w:val="21"/>
        </w:rPr>
        <w:t>(b)</w:t>
      </w:r>
      <w:r>
        <w:rPr>
          <w:rFonts w:ascii="宋体" w:hAnsi="宋体" w:hint="eastAsia"/>
          <w:szCs w:val="21"/>
        </w:rPr>
        <w:t>“乙方”系指提供本合同项下货物/服务的公司或实体。</w:t>
      </w:r>
    </w:p>
    <w:p w:rsidR="00A029AC" w:rsidP="00A029AC">
      <w:pPr>
        <w:tabs>
          <w:tab w:val="left" w:pos="1155"/>
        </w:tabs>
        <w:snapToGrid w:val="0"/>
        <w:spacing w:line="360" w:lineRule="auto"/>
        <w:ind w:firstLine="420" w:firstLineChars="200"/>
        <w:rPr>
          <w:rFonts w:ascii="宋体" w:hAnsi="宋体" w:hint="eastAsia"/>
          <w:szCs w:val="21"/>
        </w:rPr>
      </w:pPr>
      <w:r>
        <w:rPr>
          <w:rFonts w:ascii="宋体" w:hAnsi="宋体"/>
          <w:szCs w:val="21"/>
        </w:rPr>
        <w:t xml:space="preserve">(c) </w:t>
      </w:r>
      <w:r>
        <w:rPr>
          <w:rFonts w:ascii="宋体" w:hAnsi="宋体" w:hint="eastAsia"/>
          <w:szCs w:val="21"/>
        </w:rPr>
        <w:t>“最终用户”系指授权甲方采购合同项下货物和服务的使用单位。</w:t>
      </w:r>
    </w:p>
    <w:p w:rsidR="00A029AC" w:rsidP="00A029AC">
      <w:pPr>
        <w:snapToGrid w:val="0"/>
        <w:spacing w:line="360" w:lineRule="auto"/>
        <w:ind w:firstLine="420" w:firstLineChars="200"/>
        <w:rPr>
          <w:rFonts w:ascii="宋体" w:hAnsi="宋体" w:hint="eastAsia"/>
          <w:szCs w:val="21"/>
        </w:rPr>
      </w:pPr>
      <w:r>
        <w:rPr>
          <w:rFonts w:ascii="宋体" w:hAnsi="宋体"/>
          <w:szCs w:val="21"/>
        </w:rPr>
        <w:t>(d)</w:t>
      </w:r>
      <w:r>
        <w:rPr>
          <w:rFonts w:ascii="宋体" w:hAnsi="宋体" w:hint="eastAsia"/>
          <w:szCs w:val="21"/>
        </w:rPr>
        <w:t>“项目现场代表”由甲方任命的代表，负责执行甲方在项目现场的合</w:t>
      </w:r>
    </w:p>
    <w:p w:rsidR="00A029AC" w:rsidP="00A029AC">
      <w:pPr>
        <w:snapToGrid w:val="0"/>
        <w:spacing w:line="360" w:lineRule="auto"/>
        <w:rPr>
          <w:rFonts w:ascii="宋体" w:hAnsi="宋体" w:hint="eastAsia"/>
          <w:szCs w:val="21"/>
        </w:rPr>
      </w:pPr>
      <w:r>
        <w:rPr>
          <w:rFonts w:ascii="宋体" w:hAnsi="宋体" w:hint="eastAsia"/>
          <w:szCs w:val="21"/>
        </w:rPr>
        <w:t>同义务。</w:t>
      </w:r>
    </w:p>
    <w:p w:rsidR="00A029AC" w:rsidP="00A029AC">
      <w:pPr>
        <w:snapToGrid w:val="0"/>
        <w:spacing w:line="360" w:lineRule="auto"/>
        <w:ind w:firstLine="420" w:firstLineChars="200"/>
        <w:rPr>
          <w:rFonts w:ascii="宋体" w:hAnsi="宋体" w:hint="eastAsia"/>
          <w:szCs w:val="21"/>
        </w:rPr>
      </w:pPr>
      <w:r>
        <w:rPr>
          <w:rFonts w:ascii="宋体" w:hAnsi="宋体"/>
          <w:szCs w:val="21"/>
        </w:rPr>
        <w:t xml:space="preserve">1.3  </w:t>
      </w:r>
      <w:r>
        <w:rPr>
          <w:rFonts w:ascii="宋体" w:hAnsi="宋体" w:hint="eastAsia"/>
          <w:szCs w:val="21"/>
        </w:rPr>
        <w:t>事项</w:t>
      </w:r>
    </w:p>
    <w:p w:rsidR="00A029AC" w:rsidP="00A029AC">
      <w:pPr>
        <w:snapToGrid w:val="0"/>
        <w:spacing w:line="360" w:lineRule="auto"/>
        <w:ind w:firstLine="420" w:firstLineChars="200"/>
        <w:rPr>
          <w:rFonts w:ascii="宋体" w:hAnsi="宋体" w:hint="eastAsia"/>
          <w:szCs w:val="21"/>
        </w:rPr>
      </w:pPr>
      <w:r>
        <w:rPr>
          <w:rFonts w:ascii="宋体" w:hAnsi="宋体"/>
          <w:szCs w:val="21"/>
        </w:rPr>
        <w:t>(a)</w:t>
      </w:r>
      <w:r>
        <w:rPr>
          <w:rFonts w:ascii="宋体" w:hAnsi="宋体" w:hint="eastAsia"/>
          <w:szCs w:val="21"/>
        </w:rPr>
        <w:t xml:space="preserve"> “软件”指的是使得系统可以按照特定的方式进行运行或执行特定的操作的指令。详见合同附件</w:t>
      </w:r>
    </w:p>
    <w:p w:rsidR="00A029AC" w:rsidP="00A029AC">
      <w:pPr>
        <w:snapToGrid w:val="0"/>
        <w:spacing w:line="360" w:lineRule="auto"/>
        <w:ind w:firstLine="420" w:firstLineChars="200"/>
        <w:rPr>
          <w:rFonts w:ascii="宋体" w:hAnsi="宋体" w:hint="eastAsia"/>
          <w:szCs w:val="21"/>
        </w:rPr>
      </w:pPr>
      <w:r>
        <w:rPr>
          <w:rFonts w:ascii="宋体" w:hAnsi="宋体"/>
          <w:szCs w:val="21"/>
        </w:rPr>
        <w:t xml:space="preserve">(b) </w:t>
      </w:r>
      <w:r>
        <w:rPr>
          <w:rFonts w:ascii="宋体" w:hAnsi="宋体" w:hint="eastAsia"/>
          <w:szCs w:val="21"/>
        </w:rPr>
        <w:t>“服务”系指根据合同规定，乙方应提供的技术、管理和其它服务，包括但不限于：管理和质量保证、运输、保险、检验、现场准备、安装、集成、调试、培训、维修、技术支持等。详见合同附件。</w:t>
      </w:r>
    </w:p>
    <w:p w:rsidR="00A029AC" w:rsidP="00A029AC">
      <w:pPr>
        <w:snapToGrid w:val="0"/>
        <w:spacing w:line="360" w:lineRule="auto"/>
        <w:ind w:firstLine="420" w:firstLineChars="200"/>
        <w:rPr>
          <w:rFonts w:ascii="宋体" w:hAnsi="宋体" w:hint="eastAsia"/>
          <w:szCs w:val="21"/>
        </w:rPr>
      </w:pPr>
      <w:r>
        <w:rPr>
          <w:rFonts w:ascii="宋体" w:hAnsi="宋体"/>
          <w:szCs w:val="21"/>
        </w:rPr>
        <w:t xml:space="preserve">(c) </w:t>
      </w:r>
      <w:r>
        <w:rPr>
          <w:rFonts w:ascii="宋体" w:hAnsi="宋体" w:hint="eastAsia"/>
          <w:szCs w:val="21"/>
        </w:rPr>
        <w:t>“资料”指乙方在合同项下，向甲方提供的所有印刷或打印的文件，通过任何方式（包括声像或文本）和任何媒介向甲方提供的各种指令性和信息性的帮助，但不包括口头指导</w:t>
      </w:r>
    </w:p>
    <w:p w:rsidR="00A029AC" w:rsidP="00A029AC">
      <w:pPr>
        <w:tabs>
          <w:tab w:val="left" w:pos="1800"/>
        </w:tabs>
        <w:snapToGrid w:val="0"/>
        <w:spacing w:line="360" w:lineRule="auto"/>
        <w:ind w:firstLine="420" w:firstLineChars="200"/>
        <w:rPr>
          <w:rFonts w:ascii="宋体" w:hAnsi="宋体" w:hint="eastAsia"/>
          <w:szCs w:val="21"/>
        </w:rPr>
      </w:pPr>
      <w:r>
        <w:rPr>
          <w:rFonts w:ascii="宋体" w:hAnsi="宋体"/>
          <w:szCs w:val="21"/>
        </w:rPr>
        <w:t>(d)</w:t>
      </w:r>
      <w:r>
        <w:rPr>
          <w:rFonts w:ascii="宋体" w:hAnsi="宋体" w:hint="eastAsia"/>
          <w:szCs w:val="21"/>
        </w:rPr>
        <w:t>“知识产权”指本合同涉及的任何及所有的著作权、商标权、专利权和其它智力成果的和专有的权利和利益。</w:t>
      </w:r>
    </w:p>
    <w:p w:rsidR="00A029AC" w:rsidP="00A029AC">
      <w:pPr>
        <w:tabs>
          <w:tab w:val="left" w:pos="1800"/>
        </w:tabs>
        <w:snapToGrid w:val="0"/>
        <w:spacing w:line="360" w:lineRule="auto"/>
        <w:ind w:firstLine="420" w:firstLineChars="200"/>
        <w:rPr>
          <w:rFonts w:ascii="宋体" w:hAnsi="宋体" w:hint="eastAsia"/>
          <w:szCs w:val="21"/>
        </w:rPr>
      </w:pPr>
      <w:bookmarkStart w:id="412" w:name="OLE_LINK44"/>
      <w:bookmarkStart w:id="413" w:name="OLE_LINK43"/>
      <w:r>
        <w:rPr>
          <w:rFonts w:ascii="宋体" w:hAnsi="宋体" w:hint="eastAsia"/>
          <w:szCs w:val="21"/>
        </w:rPr>
        <w:t>(e</w:t>
      </w:r>
      <w:r>
        <w:rPr>
          <w:rFonts w:ascii="宋体" w:hAnsi="宋体"/>
          <w:szCs w:val="21"/>
        </w:rPr>
        <w:t>）</w:t>
      </w:r>
      <w:bookmarkEnd w:id="412"/>
      <w:bookmarkEnd w:id="413"/>
      <w:r>
        <w:rPr>
          <w:rFonts w:ascii="宋体" w:hAnsi="宋体" w:hint="eastAsia"/>
          <w:szCs w:val="21"/>
        </w:rPr>
        <w:t>“预付款保函”指由银行向甲方开具的预付款保函，有效期截至时间不得早于合同最终验收时间。</w:t>
      </w:r>
    </w:p>
    <w:p w:rsidR="00A029AC" w:rsidP="00A029AC">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(f）“履约保函”指由银行向甲方开具的履约保函，有效期截止时间不得早于合同最终验收</w:t>
      </w:r>
      <w:r>
        <w:rPr>
          <w:rFonts w:ascii="宋体" w:hAnsi="宋体" w:hint="eastAsia"/>
          <w:szCs w:val="21"/>
        </w:rPr>
        <w:t>时间。</w:t>
      </w:r>
    </w:p>
    <w:p w:rsidR="00A029AC" w:rsidP="00A029AC">
      <w:pPr>
        <w:snapToGrid w:val="0"/>
        <w:spacing w:line="360" w:lineRule="auto"/>
        <w:ind w:firstLine="420" w:firstLineChars="200"/>
        <w:rPr>
          <w:rFonts w:ascii="宋体" w:hAnsi="宋体" w:hint="eastAsia"/>
          <w:szCs w:val="21"/>
        </w:rPr>
      </w:pPr>
      <w:r>
        <w:rPr>
          <w:rFonts w:ascii="宋体" w:hAnsi="宋体"/>
          <w:szCs w:val="21"/>
        </w:rPr>
        <w:t>1.4</w:t>
      </w:r>
      <w:r>
        <w:rPr>
          <w:rFonts w:ascii="宋体" w:hAnsi="宋体" w:hint="eastAsia"/>
          <w:szCs w:val="21"/>
        </w:rPr>
        <w:t>活动</w:t>
      </w:r>
    </w:p>
    <w:p w:rsidR="00A029AC" w:rsidP="00A029AC">
      <w:pPr>
        <w:snapToGrid w:val="0"/>
        <w:spacing w:line="360" w:lineRule="auto"/>
        <w:ind w:firstLine="420" w:firstLineChars="200"/>
        <w:rPr>
          <w:rFonts w:ascii="宋体" w:hAnsi="宋体" w:hint="eastAsia"/>
          <w:szCs w:val="21"/>
        </w:rPr>
      </w:pPr>
      <w:r>
        <w:rPr>
          <w:rFonts w:ascii="宋体" w:hAnsi="宋体"/>
          <w:szCs w:val="21"/>
        </w:rPr>
        <w:t xml:space="preserve">(a) </w:t>
      </w:r>
      <w:r>
        <w:rPr>
          <w:rFonts w:ascii="宋体" w:hAnsi="宋体" w:hint="eastAsia"/>
          <w:szCs w:val="21"/>
        </w:rPr>
        <w:t>“交付”是指乙方按照合同规定，向甲方提供货物/服务。</w:t>
      </w:r>
    </w:p>
    <w:p w:rsidR="00A029AC" w:rsidP="00A029AC">
      <w:pPr>
        <w:snapToGrid w:val="0"/>
        <w:spacing w:line="360" w:lineRule="auto"/>
        <w:ind w:firstLine="420" w:firstLineChars="200"/>
        <w:rPr>
          <w:rFonts w:ascii="宋体" w:hAnsi="宋体" w:hint="eastAsia"/>
          <w:szCs w:val="21"/>
        </w:rPr>
      </w:pPr>
      <w:r>
        <w:rPr>
          <w:rFonts w:ascii="宋体" w:hAnsi="宋体"/>
          <w:szCs w:val="21"/>
        </w:rPr>
        <w:t xml:space="preserve">(b) </w:t>
      </w:r>
      <w:r>
        <w:rPr>
          <w:rFonts w:ascii="宋体" w:hAnsi="宋体" w:hint="eastAsia"/>
          <w:szCs w:val="21"/>
        </w:rPr>
        <w:t>“调试”指乙方在完成了安装之后，为准备验收而进行的运转测试，详见合同附件的技术要求</w:t>
      </w:r>
    </w:p>
    <w:p w:rsidR="00A029AC" w:rsidP="00A029AC">
      <w:pPr>
        <w:snapToGrid w:val="0"/>
        <w:spacing w:line="360" w:lineRule="auto"/>
        <w:ind w:firstLine="420" w:firstLineChars="200"/>
        <w:rPr>
          <w:rFonts w:ascii="宋体" w:hAnsi="宋体" w:hint="eastAsia"/>
          <w:szCs w:val="21"/>
        </w:rPr>
      </w:pPr>
      <w:r>
        <w:rPr>
          <w:rFonts w:ascii="宋体" w:hAnsi="宋体"/>
          <w:szCs w:val="21"/>
        </w:rPr>
        <w:t xml:space="preserve">(c) </w:t>
      </w:r>
      <w:r>
        <w:rPr>
          <w:rFonts w:ascii="宋体" w:hAnsi="宋体" w:hint="eastAsia"/>
          <w:szCs w:val="21"/>
        </w:rPr>
        <w:t>“验收”是指所有合同项下所供货物/服务在测试中达到合同附件规定的技术性能指标后，甲方予以接受。</w:t>
      </w:r>
    </w:p>
    <w:p w:rsidR="00A029AC" w:rsidP="00A029AC">
      <w:pPr>
        <w:snapToGrid w:val="0"/>
        <w:spacing w:line="360" w:lineRule="auto"/>
        <w:ind w:firstLine="420" w:firstLineChars="200"/>
        <w:rPr>
          <w:rFonts w:ascii="宋体" w:hAnsi="宋体" w:hint="eastAsia"/>
          <w:szCs w:val="21"/>
        </w:rPr>
      </w:pPr>
      <w:r>
        <w:rPr>
          <w:rFonts w:ascii="宋体" w:hAnsi="宋体"/>
          <w:szCs w:val="21"/>
        </w:rPr>
        <w:t xml:space="preserve">1.5  </w:t>
      </w:r>
      <w:r>
        <w:rPr>
          <w:rFonts w:ascii="宋体" w:hAnsi="宋体" w:hint="eastAsia"/>
          <w:szCs w:val="21"/>
        </w:rPr>
        <w:t>地点和时间</w:t>
      </w:r>
    </w:p>
    <w:p w:rsidR="00A029AC" w:rsidP="00A029AC">
      <w:pPr>
        <w:snapToGrid w:val="0"/>
        <w:spacing w:line="360" w:lineRule="auto"/>
        <w:ind w:firstLine="420" w:firstLineChars="200"/>
        <w:rPr>
          <w:rFonts w:ascii="宋体" w:hAnsi="宋体" w:hint="eastAsia"/>
          <w:szCs w:val="21"/>
        </w:rPr>
      </w:pPr>
      <w:r>
        <w:rPr>
          <w:rFonts w:ascii="宋体" w:hAnsi="宋体"/>
          <w:szCs w:val="21"/>
        </w:rPr>
        <w:t xml:space="preserve">(a) </w:t>
      </w:r>
      <w:r>
        <w:rPr>
          <w:rFonts w:ascii="宋体" w:hAnsi="宋体" w:hint="eastAsia"/>
          <w:szCs w:val="21"/>
        </w:rPr>
        <w:t>“项目现场”指的是货物/服务交付和安装的场所。</w:t>
      </w:r>
    </w:p>
    <w:p w:rsidR="00A029AC" w:rsidP="00A029AC">
      <w:pPr>
        <w:snapToGrid w:val="0"/>
        <w:spacing w:line="360" w:lineRule="auto"/>
        <w:ind w:firstLine="420" w:firstLineChars="200"/>
        <w:rPr>
          <w:rFonts w:ascii="宋体" w:hAnsi="宋体" w:hint="eastAsia"/>
          <w:szCs w:val="21"/>
        </w:rPr>
      </w:pPr>
      <w:r>
        <w:rPr>
          <w:rFonts w:ascii="宋体" w:hAnsi="宋体"/>
          <w:szCs w:val="21"/>
        </w:rPr>
        <w:t xml:space="preserve">(b) </w:t>
      </w:r>
      <w:r>
        <w:rPr>
          <w:rFonts w:ascii="宋体" w:hAnsi="宋体" w:hint="eastAsia"/>
          <w:szCs w:val="21"/>
        </w:rPr>
        <w:t>“天”指日历天数。</w:t>
      </w:r>
    </w:p>
    <w:p w:rsidR="00A029AC" w:rsidP="00A029AC">
      <w:pPr>
        <w:snapToGrid w:val="0"/>
        <w:spacing w:line="360" w:lineRule="auto"/>
        <w:ind w:firstLine="420" w:firstLineChars="200"/>
        <w:rPr>
          <w:rFonts w:ascii="宋体" w:hAnsi="宋体" w:hint="eastAsia"/>
          <w:szCs w:val="21"/>
        </w:rPr>
      </w:pPr>
      <w:r>
        <w:rPr>
          <w:rFonts w:ascii="宋体" w:hAnsi="宋体"/>
          <w:szCs w:val="21"/>
        </w:rPr>
        <w:t xml:space="preserve">(c) </w:t>
      </w:r>
      <w:r>
        <w:rPr>
          <w:rFonts w:ascii="宋体" w:hAnsi="宋体" w:hint="eastAsia"/>
          <w:szCs w:val="21"/>
        </w:rPr>
        <w:t>“周”指按中国习惯开始的连续七天</w:t>
      </w:r>
    </w:p>
    <w:p w:rsidR="00A029AC" w:rsidP="00A029AC">
      <w:pPr>
        <w:snapToGrid w:val="0"/>
        <w:spacing w:line="360" w:lineRule="auto"/>
        <w:ind w:firstLine="420" w:firstLineChars="200"/>
        <w:rPr>
          <w:rFonts w:ascii="宋体" w:hAnsi="宋体" w:hint="eastAsia"/>
          <w:szCs w:val="21"/>
        </w:rPr>
      </w:pPr>
      <w:r>
        <w:rPr>
          <w:rFonts w:ascii="宋体" w:hAnsi="宋体"/>
          <w:szCs w:val="21"/>
        </w:rPr>
        <w:t xml:space="preserve">(d) </w:t>
      </w:r>
      <w:r>
        <w:rPr>
          <w:rFonts w:ascii="宋体" w:hAnsi="宋体" w:hint="eastAsia"/>
          <w:szCs w:val="21"/>
        </w:rPr>
        <w:t>“年”指连续的</w:t>
      </w:r>
      <w:r>
        <w:rPr>
          <w:rFonts w:ascii="宋体" w:hAnsi="宋体"/>
          <w:szCs w:val="21"/>
        </w:rPr>
        <w:t>12</w:t>
      </w:r>
      <w:r>
        <w:rPr>
          <w:rFonts w:ascii="宋体" w:hAnsi="宋体" w:hint="eastAsia"/>
          <w:szCs w:val="21"/>
        </w:rPr>
        <w:t>个月。</w:t>
      </w:r>
    </w:p>
    <w:p w:rsidR="00A029AC" w:rsidP="00A029AC">
      <w:pPr>
        <w:snapToGrid w:val="0"/>
        <w:spacing w:line="360" w:lineRule="auto"/>
        <w:ind w:firstLine="432"/>
        <w:rPr>
          <w:rFonts w:ascii="宋体" w:hAnsi="宋体" w:hint="eastAsia"/>
          <w:szCs w:val="21"/>
        </w:rPr>
      </w:pPr>
      <w:r>
        <w:rPr>
          <w:rFonts w:ascii="宋体" w:hAnsi="宋体"/>
          <w:szCs w:val="21"/>
        </w:rPr>
        <w:t xml:space="preserve">(e) </w:t>
      </w:r>
      <w:r>
        <w:rPr>
          <w:rFonts w:ascii="宋体" w:hAnsi="宋体" w:hint="eastAsia"/>
          <w:szCs w:val="21"/>
        </w:rPr>
        <w:t>“保证期”是指自合同验收合格之日起一定时间内，乙方保证所供产品的适当和稳定运行，并负责消除存在的任何缺陷。</w:t>
      </w:r>
    </w:p>
    <w:p w:rsidR="00A029AC" w:rsidP="00A029AC">
      <w:pPr>
        <w:snapToGrid w:val="0"/>
        <w:spacing w:line="360" w:lineRule="auto"/>
        <w:ind w:firstLine="412" w:firstLineChars="196"/>
        <w:rPr>
          <w:rFonts w:ascii="宋体" w:hAnsi="宋体" w:hint="eastAsia"/>
          <w:szCs w:val="21"/>
        </w:rPr>
      </w:pPr>
      <w:r>
        <w:rPr>
          <w:rFonts w:ascii="宋体" w:hAnsi="宋体" w:hint="eastAsia"/>
          <w:szCs w:val="21"/>
        </w:rPr>
        <w:t>双方确定：本合同及相关附件中所涉及的有关名词和技术术语，其定义和解释如下：</w:t>
      </w:r>
    </w:p>
    <w:p w:rsidR="00A029AC" w:rsidP="00A029AC">
      <w:pPr>
        <w:snapToGrid w:val="0"/>
        <w:spacing w:line="360" w:lineRule="auto"/>
        <w:rPr>
          <w:rFonts w:ascii="宋体" w:hAnsi="宋体" w:hint="eastAsia"/>
          <w:szCs w:val="21"/>
        </w:rPr>
      </w:pPr>
      <w:r>
        <w:rPr>
          <w:rFonts w:ascii="宋体" w:hAnsi="宋体" w:hint="eastAsia"/>
          <w:szCs w:val="21"/>
        </w:rPr>
        <w:t xml:space="preserve">     1．</w:t>
      </w:r>
      <w:r>
        <w:rPr>
          <w:rFonts w:ascii="宋体" w:hAnsi="宋体" w:hint="eastAsia"/>
          <w:szCs w:val="21"/>
          <w:u w:val="single"/>
        </w:rPr>
        <w:t xml:space="preserve">              </w:t>
      </w:r>
      <w:r>
        <w:rPr>
          <w:rFonts w:ascii="宋体" w:hAnsi="宋体" w:hint="eastAsia"/>
          <w:color w:val="000000"/>
          <w:szCs w:val="21"/>
          <w:u w:val="single"/>
        </w:rPr>
        <w:t xml:space="preserve">   </w:t>
      </w:r>
      <w:r>
        <w:rPr>
          <w:rFonts w:ascii="宋体" w:hAnsi="宋体" w:hint="eastAsia"/>
          <w:szCs w:val="21"/>
          <w:u w:val="single"/>
        </w:rPr>
        <w:t xml:space="preserve">                       </w:t>
      </w:r>
    </w:p>
    <w:p w:rsidR="00A029AC" w:rsidP="00A029AC">
      <w:pPr>
        <w:snapToGrid w:val="0"/>
        <w:spacing w:line="360" w:lineRule="auto"/>
        <w:rPr>
          <w:rFonts w:ascii="宋体" w:hAnsi="宋体" w:hint="eastAsia"/>
          <w:szCs w:val="21"/>
          <w:u w:val="single"/>
        </w:rPr>
      </w:pPr>
      <w:r>
        <w:rPr>
          <w:rFonts w:ascii="宋体" w:hAnsi="宋体" w:hint="eastAsia"/>
          <w:szCs w:val="21"/>
        </w:rPr>
        <w:t xml:space="preserve">     2．</w:t>
      </w:r>
      <w:r>
        <w:rPr>
          <w:rFonts w:ascii="宋体" w:hAnsi="宋体" w:hint="eastAsia"/>
          <w:szCs w:val="21"/>
          <w:u w:val="single"/>
        </w:rPr>
        <w:t xml:space="preserve">                                      </w:t>
      </w:r>
    </w:p>
    <w:p w:rsidR="00A029AC" w:rsidP="00A029AC">
      <w:pPr>
        <w:snapToGrid w:val="0"/>
        <w:spacing w:line="360" w:lineRule="auto"/>
        <w:ind w:firstLine="432"/>
        <w:rPr>
          <w:rFonts w:ascii="宋体" w:hAnsi="宋体" w:hint="eastAsia"/>
          <w:b/>
          <w:szCs w:val="21"/>
        </w:rPr>
      </w:pPr>
    </w:p>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二</w:t>
      </w:r>
      <w:r>
        <w:rPr>
          <w:rFonts w:ascii="宋体" w:hAnsi="宋体"/>
          <w:b/>
          <w:szCs w:val="21"/>
        </w:rPr>
        <w:t>、</w:t>
      </w:r>
      <w:r>
        <w:rPr>
          <w:rFonts w:ascii="宋体" w:hAnsi="宋体" w:hint="eastAsia"/>
          <w:b/>
          <w:szCs w:val="21"/>
        </w:rPr>
        <w:t>合同文件</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本合同所附下列文件是构成本合同不可分割的部分：</w:t>
      </w:r>
    </w:p>
    <w:p w:rsidR="00A029AC" w:rsidP="00A029AC">
      <w:pPr>
        <w:snapToGrid w:val="0"/>
        <w:spacing w:line="360" w:lineRule="auto"/>
        <w:ind w:firstLine="315" w:firstLineChars="150"/>
        <w:rPr>
          <w:rFonts w:ascii="宋体" w:hAnsi="宋体" w:hint="eastAsia"/>
          <w:szCs w:val="21"/>
        </w:rPr>
      </w:pPr>
      <w:r>
        <w:rPr>
          <w:rFonts w:ascii="宋体" w:hAnsi="宋体" w:hint="eastAsia"/>
          <w:szCs w:val="21"/>
        </w:rPr>
        <w:t>（一）本项目招标文件、中标人的投标文件；</w:t>
      </w:r>
    </w:p>
    <w:p w:rsidR="00A029AC" w:rsidP="00A029AC">
      <w:pPr>
        <w:snapToGrid w:val="0"/>
        <w:spacing w:line="360" w:lineRule="auto"/>
        <w:ind w:firstLine="315" w:firstLineChars="150"/>
        <w:rPr>
          <w:rFonts w:ascii="宋体" w:hAnsi="宋体" w:hint="eastAsia"/>
          <w:szCs w:val="21"/>
        </w:rPr>
      </w:pPr>
      <w:r>
        <w:rPr>
          <w:rFonts w:ascii="宋体" w:hAnsi="宋体" w:hint="eastAsia"/>
          <w:szCs w:val="21"/>
        </w:rPr>
        <w:t>（二）投标人提交的投标函格式</w:t>
      </w:r>
    </w:p>
    <w:p w:rsidR="00A029AC" w:rsidP="00A029AC">
      <w:pPr>
        <w:snapToGrid w:val="0"/>
        <w:spacing w:line="360" w:lineRule="auto"/>
        <w:ind w:firstLine="315" w:firstLineChars="150"/>
        <w:rPr>
          <w:rFonts w:ascii="宋体" w:hAnsi="宋体" w:hint="eastAsia"/>
          <w:szCs w:val="21"/>
        </w:rPr>
      </w:pPr>
      <w:r>
        <w:rPr>
          <w:rFonts w:ascii="宋体" w:hAnsi="宋体" w:hint="eastAsia"/>
          <w:szCs w:val="21"/>
        </w:rPr>
        <w:t>（三）软件开发及设备、系统软件购置响应及报价表</w:t>
      </w:r>
    </w:p>
    <w:p w:rsidR="00A029AC" w:rsidP="00A029AC">
      <w:pPr>
        <w:snapToGrid w:val="0"/>
        <w:spacing w:line="360" w:lineRule="auto"/>
        <w:ind w:firstLine="315" w:firstLineChars="150"/>
        <w:rPr>
          <w:rFonts w:ascii="宋体" w:hAnsi="宋体" w:hint="eastAsia"/>
          <w:szCs w:val="21"/>
        </w:rPr>
      </w:pPr>
      <w:r>
        <w:rPr>
          <w:rFonts w:ascii="宋体" w:hAnsi="宋体" w:hint="eastAsia"/>
          <w:szCs w:val="21"/>
        </w:rPr>
        <w:t>（四）项目实施方案</w:t>
      </w:r>
    </w:p>
    <w:p w:rsidR="00A029AC" w:rsidP="00A029AC">
      <w:pPr>
        <w:snapToGrid w:val="0"/>
        <w:spacing w:line="360" w:lineRule="auto"/>
        <w:ind w:firstLine="315" w:firstLineChars="150"/>
        <w:rPr>
          <w:rFonts w:ascii="宋体" w:hAnsi="宋体" w:hint="eastAsia"/>
          <w:szCs w:val="21"/>
        </w:rPr>
      </w:pPr>
      <w:r>
        <w:rPr>
          <w:rFonts w:ascii="宋体" w:hAnsi="宋体" w:hint="eastAsia"/>
          <w:szCs w:val="21"/>
        </w:rPr>
        <w:t>（五）培训方案</w:t>
      </w:r>
    </w:p>
    <w:p w:rsidR="00A029AC" w:rsidP="00A029AC">
      <w:pPr>
        <w:snapToGrid w:val="0"/>
        <w:spacing w:line="360" w:lineRule="auto"/>
        <w:ind w:firstLine="315" w:firstLineChars="150"/>
        <w:rPr>
          <w:rFonts w:ascii="宋体" w:hAnsi="宋体" w:hint="eastAsia"/>
          <w:szCs w:val="21"/>
        </w:rPr>
      </w:pPr>
      <w:r>
        <w:rPr>
          <w:rFonts w:ascii="宋体" w:hAnsi="宋体" w:hint="eastAsia"/>
          <w:szCs w:val="21"/>
        </w:rPr>
        <w:t>（六）验收办法</w:t>
      </w:r>
    </w:p>
    <w:p w:rsidR="00A029AC" w:rsidP="00A029AC">
      <w:pPr>
        <w:snapToGrid w:val="0"/>
        <w:spacing w:line="360" w:lineRule="auto"/>
        <w:ind w:firstLine="315" w:firstLineChars="150"/>
        <w:rPr>
          <w:rFonts w:ascii="宋体" w:hAnsi="宋体" w:hint="eastAsia"/>
          <w:szCs w:val="21"/>
        </w:rPr>
      </w:pPr>
      <w:r>
        <w:rPr>
          <w:rFonts w:ascii="宋体" w:hAnsi="宋体" w:hint="eastAsia"/>
          <w:szCs w:val="21"/>
        </w:rPr>
        <w:t>（七）中标通知书</w:t>
      </w:r>
    </w:p>
    <w:p w:rsidR="00A029AC" w:rsidP="00A029AC">
      <w:pPr>
        <w:snapToGrid w:val="0"/>
        <w:spacing w:line="360" w:lineRule="auto"/>
        <w:ind w:firstLine="315" w:firstLineChars="150"/>
        <w:rPr>
          <w:rFonts w:ascii="宋体" w:hAnsi="宋体" w:hint="eastAsia"/>
          <w:szCs w:val="21"/>
        </w:rPr>
      </w:pPr>
      <w:r>
        <w:rPr>
          <w:rFonts w:ascii="宋体" w:hAnsi="宋体" w:hint="eastAsia"/>
          <w:szCs w:val="21"/>
        </w:rPr>
        <w:t>（八）调试、安装、交付（货）时间地点一览表</w:t>
      </w:r>
    </w:p>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三、合同范围和条件</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本合同的范围和条件应与上述合同文件的规定相一致。</w:t>
      </w:r>
    </w:p>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四、合同标的</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本合同所提供的货物及数量详见合同货物清单（同投标文件中投标货物数量、价格表，下同）。</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合同货物清单</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131"/>
        <w:gridCol w:w="993"/>
        <w:gridCol w:w="1864"/>
        <w:gridCol w:w="750"/>
        <w:gridCol w:w="1275"/>
      </w:tblGrid>
      <w:tr w:rsidTr="004F6EB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A029AC" w:rsidP="004F6EB9">
            <w:pPr>
              <w:tabs>
                <w:tab w:val="left" w:pos="1573"/>
              </w:tabs>
              <w:autoSpaceDE w:val="0"/>
              <w:autoSpaceDN w:val="0"/>
              <w:snapToGrid w:val="0"/>
              <w:spacing w:line="360" w:lineRule="auto"/>
              <w:jc w:val="center"/>
              <w:rPr>
                <w:szCs w:val="21"/>
              </w:rPr>
            </w:pPr>
            <w:r>
              <w:rPr>
                <w:rFonts w:ascii="宋体" w:hAnsi="宋体"/>
                <w:szCs w:val="21"/>
              </w:rPr>
              <w:t>No.</w:t>
            </w:r>
          </w:p>
        </w:tc>
        <w:tc>
          <w:tcPr>
            <w:tcW w:w="2131" w:type="dxa"/>
            <w:vAlign w:val="center"/>
          </w:tcPr>
          <w:p w:rsidR="00A029AC" w:rsidP="004F6EB9">
            <w:pPr>
              <w:tabs>
                <w:tab w:val="left" w:pos="1573"/>
              </w:tabs>
              <w:autoSpaceDE w:val="0"/>
              <w:autoSpaceDN w:val="0"/>
              <w:snapToGrid w:val="0"/>
              <w:spacing w:line="360" w:lineRule="auto"/>
              <w:jc w:val="center"/>
              <w:rPr>
                <w:szCs w:val="21"/>
              </w:rPr>
            </w:pPr>
            <w:r>
              <w:rPr>
                <w:rFonts w:ascii="宋体" w:hAnsi="宋体" w:hint="eastAsia"/>
                <w:szCs w:val="21"/>
              </w:rPr>
              <w:t>开发的软件名称及规格</w:t>
            </w:r>
          </w:p>
        </w:tc>
        <w:tc>
          <w:tcPr>
            <w:tcW w:w="993" w:type="dxa"/>
            <w:vAlign w:val="center"/>
          </w:tcPr>
          <w:p w:rsidR="00A029AC" w:rsidP="004F6EB9">
            <w:pPr>
              <w:tabs>
                <w:tab w:val="left" w:pos="1573"/>
              </w:tabs>
              <w:autoSpaceDE w:val="0"/>
              <w:autoSpaceDN w:val="0"/>
              <w:snapToGrid w:val="0"/>
              <w:spacing w:line="360" w:lineRule="auto"/>
              <w:jc w:val="center"/>
              <w:rPr>
                <w:szCs w:val="21"/>
              </w:rPr>
            </w:pPr>
            <w:r>
              <w:rPr>
                <w:rFonts w:ascii="宋体" w:hAnsi="宋体" w:hint="eastAsia"/>
                <w:szCs w:val="21"/>
              </w:rPr>
              <w:t>数量</w:t>
            </w:r>
          </w:p>
        </w:tc>
        <w:tc>
          <w:tcPr>
            <w:tcW w:w="1864" w:type="dxa"/>
            <w:vAlign w:val="center"/>
          </w:tcPr>
          <w:p w:rsidR="00A029AC" w:rsidP="004F6EB9">
            <w:pPr>
              <w:tabs>
                <w:tab w:val="left" w:pos="1573"/>
              </w:tabs>
              <w:autoSpaceDE w:val="0"/>
              <w:autoSpaceDN w:val="0"/>
              <w:snapToGrid w:val="0"/>
              <w:spacing w:line="360" w:lineRule="auto"/>
              <w:jc w:val="center"/>
              <w:rPr>
                <w:szCs w:val="21"/>
              </w:rPr>
            </w:pPr>
            <w:r>
              <w:rPr>
                <w:rFonts w:ascii="宋体" w:hAnsi="宋体" w:hint="eastAsia"/>
                <w:szCs w:val="21"/>
              </w:rPr>
              <w:t>品牌</w:t>
            </w:r>
          </w:p>
        </w:tc>
        <w:tc>
          <w:tcPr>
            <w:tcW w:w="750" w:type="dxa"/>
            <w:vAlign w:val="center"/>
          </w:tcPr>
          <w:p w:rsidR="00A029AC" w:rsidP="004F6EB9">
            <w:pPr>
              <w:tabs>
                <w:tab w:val="left" w:pos="1573"/>
              </w:tabs>
              <w:autoSpaceDE w:val="0"/>
              <w:autoSpaceDN w:val="0"/>
              <w:snapToGrid w:val="0"/>
              <w:spacing w:line="360" w:lineRule="auto"/>
              <w:jc w:val="center"/>
              <w:rPr>
                <w:szCs w:val="21"/>
              </w:rPr>
            </w:pPr>
            <w:r>
              <w:rPr>
                <w:rFonts w:ascii="宋体" w:hAnsi="宋体" w:hint="eastAsia"/>
                <w:szCs w:val="21"/>
              </w:rPr>
              <w:t>单价（元）</w:t>
            </w:r>
          </w:p>
        </w:tc>
        <w:tc>
          <w:tcPr>
            <w:tcW w:w="1275" w:type="dxa"/>
            <w:vAlign w:val="center"/>
          </w:tcPr>
          <w:p w:rsidR="00A029AC" w:rsidP="004F6EB9">
            <w:pPr>
              <w:tabs>
                <w:tab w:val="left" w:pos="1573"/>
              </w:tabs>
              <w:autoSpaceDE w:val="0"/>
              <w:autoSpaceDN w:val="0"/>
              <w:snapToGrid w:val="0"/>
              <w:spacing w:line="360" w:lineRule="auto"/>
              <w:jc w:val="center"/>
              <w:rPr>
                <w:rFonts w:ascii="宋体" w:hAnsi="宋体" w:hint="eastAsia"/>
                <w:szCs w:val="21"/>
              </w:rPr>
            </w:pPr>
            <w:r>
              <w:rPr>
                <w:rFonts w:ascii="宋体" w:hAnsi="宋体" w:hint="eastAsia"/>
                <w:szCs w:val="21"/>
              </w:rPr>
              <w:t>合同最终验收时间</w:t>
            </w:r>
          </w:p>
        </w:tc>
      </w:tr>
      <w:tr w:rsidTr="004F6EB9">
        <w:tblPrEx>
          <w:tblW w:w="0" w:type="auto"/>
          <w:jc w:val="center"/>
          <w:tblLayout w:type="fixed"/>
          <w:tblLook w:val="04A0"/>
        </w:tblPrEx>
        <w:trPr>
          <w:jc w:val="center"/>
        </w:trPr>
        <w:tc>
          <w:tcPr>
            <w:tcW w:w="768" w:type="dxa"/>
            <w:vAlign w:val="center"/>
          </w:tcPr>
          <w:p w:rsidR="00A029AC" w:rsidP="004F6EB9">
            <w:pPr>
              <w:tabs>
                <w:tab w:val="left" w:pos="1573"/>
              </w:tabs>
              <w:autoSpaceDE w:val="0"/>
              <w:autoSpaceDN w:val="0"/>
              <w:snapToGrid w:val="0"/>
              <w:spacing w:line="360" w:lineRule="auto"/>
              <w:rPr>
                <w:rFonts w:ascii="宋体" w:hAnsi="宋体" w:hint="eastAsia"/>
                <w:szCs w:val="21"/>
              </w:rPr>
            </w:pPr>
          </w:p>
        </w:tc>
        <w:tc>
          <w:tcPr>
            <w:tcW w:w="2131" w:type="dxa"/>
            <w:vAlign w:val="center"/>
          </w:tcPr>
          <w:p w:rsidR="00A029AC" w:rsidP="004F6EB9">
            <w:pPr>
              <w:tabs>
                <w:tab w:val="left" w:pos="1573"/>
              </w:tabs>
              <w:autoSpaceDE w:val="0"/>
              <w:autoSpaceDN w:val="0"/>
              <w:snapToGrid w:val="0"/>
              <w:spacing w:line="360" w:lineRule="auto"/>
              <w:rPr>
                <w:rFonts w:ascii="宋体" w:hAnsi="宋体" w:hint="eastAsia"/>
                <w:szCs w:val="21"/>
              </w:rPr>
            </w:pPr>
          </w:p>
        </w:tc>
        <w:tc>
          <w:tcPr>
            <w:tcW w:w="993" w:type="dxa"/>
            <w:vAlign w:val="center"/>
          </w:tcPr>
          <w:p w:rsidR="00A029AC" w:rsidP="004F6EB9">
            <w:pPr>
              <w:tabs>
                <w:tab w:val="left" w:pos="1573"/>
              </w:tabs>
              <w:autoSpaceDE w:val="0"/>
              <w:autoSpaceDN w:val="0"/>
              <w:snapToGrid w:val="0"/>
              <w:spacing w:line="360" w:lineRule="auto"/>
              <w:rPr>
                <w:rFonts w:ascii="宋体" w:hAnsi="宋体" w:hint="eastAsia"/>
                <w:szCs w:val="21"/>
              </w:rPr>
            </w:pPr>
          </w:p>
        </w:tc>
        <w:tc>
          <w:tcPr>
            <w:tcW w:w="1864" w:type="dxa"/>
            <w:vAlign w:val="center"/>
          </w:tcPr>
          <w:p w:rsidR="00A029AC" w:rsidP="004F6EB9">
            <w:pPr>
              <w:tabs>
                <w:tab w:val="left" w:pos="1573"/>
              </w:tabs>
              <w:autoSpaceDE w:val="0"/>
              <w:autoSpaceDN w:val="0"/>
              <w:snapToGrid w:val="0"/>
              <w:spacing w:line="360" w:lineRule="auto"/>
              <w:rPr>
                <w:rFonts w:ascii="宋体" w:hAnsi="宋体" w:hint="eastAsia"/>
                <w:szCs w:val="21"/>
              </w:rPr>
            </w:pPr>
          </w:p>
        </w:tc>
        <w:tc>
          <w:tcPr>
            <w:tcW w:w="750" w:type="dxa"/>
            <w:vAlign w:val="center"/>
          </w:tcPr>
          <w:p w:rsidR="00A029AC" w:rsidP="004F6EB9">
            <w:pPr>
              <w:tabs>
                <w:tab w:val="left" w:pos="1573"/>
              </w:tabs>
              <w:autoSpaceDE w:val="0"/>
              <w:autoSpaceDN w:val="0"/>
              <w:snapToGrid w:val="0"/>
              <w:spacing w:line="360" w:lineRule="auto"/>
              <w:rPr>
                <w:rFonts w:ascii="宋体" w:hAnsi="宋体" w:hint="eastAsia"/>
                <w:szCs w:val="21"/>
              </w:rPr>
            </w:pPr>
          </w:p>
        </w:tc>
        <w:tc>
          <w:tcPr>
            <w:tcW w:w="1275" w:type="dxa"/>
            <w:vAlign w:val="center"/>
          </w:tcPr>
          <w:p w:rsidR="00A029AC" w:rsidP="004F6EB9">
            <w:pPr>
              <w:tabs>
                <w:tab w:val="left" w:pos="1573"/>
              </w:tabs>
              <w:autoSpaceDE w:val="0"/>
              <w:autoSpaceDN w:val="0"/>
              <w:snapToGrid w:val="0"/>
              <w:spacing w:line="360" w:lineRule="auto"/>
              <w:rPr>
                <w:rFonts w:ascii="宋体" w:hAnsi="宋体" w:hint="eastAsia"/>
                <w:szCs w:val="21"/>
              </w:rPr>
            </w:pPr>
          </w:p>
        </w:tc>
      </w:tr>
      <w:tr w:rsidTr="004F6EB9">
        <w:tblPrEx>
          <w:tblW w:w="0" w:type="auto"/>
          <w:jc w:val="center"/>
          <w:tblLayout w:type="fixed"/>
          <w:tblLook w:val="04A0"/>
        </w:tblPrEx>
        <w:trPr>
          <w:jc w:val="center"/>
        </w:trPr>
        <w:tc>
          <w:tcPr>
            <w:tcW w:w="768" w:type="dxa"/>
            <w:vAlign w:val="center"/>
          </w:tcPr>
          <w:p w:rsidR="00A029AC" w:rsidP="004F6EB9">
            <w:pPr>
              <w:tabs>
                <w:tab w:val="left" w:pos="1573"/>
              </w:tabs>
              <w:autoSpaceDE w:val="0"/>
              <w:autoSpaceDN w:val="0"/>
              <w:snapToGrid w:val="0"/>
              <w:spacing w:line="360" w:lineRule="auto"/>
              <w:rPr>
                <w:rFonts w:ascii="宋体" w:hAnsi="宋体" w:hint="eastAsia"/>
                <w:szCs w:val="21"/>
              </w:rPr>
            </w:pPr>
          </w:p>
        </w:tc>
        <w:tc>
          <w:tcPr>
            <w:tcW w:w="2131" w:type="dxa"/>
            <w:vAlign w:val="center"/>
          </w:tcPr>
          <w:p w:rsidR="00A029AC" w:rsidP="004F6EB9">
            <w:pPr>
              <w:tabs>
                <w:tab w:val="left" w:pos="1573"/>
              </w:tabs>
              <w:autoSpaceDE w:val="0"/>
              <w:autoSpaceDN w:val="0"/>
              <w:snapToGrid w:val="0"/>
              <w:spacing w:line="360" w:lineRule="auto"/>
              <w:rPr>
                <w:rFonts w:ascii="宋体" w:hAnsi="宋体" w:hint="eastAsia"/>
                <w:szCs w:val="21"/>
              </w:rPr>
            </w:pPr>
          </w:p>
        </w:tc>
        <w:tc>
          <w:tcPr>
            <w:tcW w:w="993" w:type="dxa"/>
            <w:vAlign w:val="center"/>
          </w:tcPr>
          <w:p w:rsidR="00A029AC" w:rsidP="004F6EB9">
            <w:pPr>
              <w:tabs>
                <w:tab w:val="left" w:pos="1573"/>
              </w:tabs>
              <w:autoSpaceDE w:val="0"/>
              <w:autoSpaceDN w:val="0"/>
              <w:snapToGrid w:val="0"/>
              <w:spacing w:line="360" w:lineRule="auto"/>
              <w:rPr>
                <w:rFonts w:ascii="宋体" w:hAnsi="宋体" w:hint="eastAsia"/>
                <w:szCs w:val="21"/>
              </w:rPr>
            </w:pPr>
          </w:p>
        </w:tc>
        <w:tc>
          <w:tcPr>
            <w:tcW w:w="1864" w:type="dxa"/>
            <w:vAlign w:val="center"/>
          </w:tcPr>
          <w:p w:rsidR="00A029AC" w:rsidP="004F6EB9">
            <w:pPr>
              <w:tabs>
                <w:tab w:val="left" w:pos="1573"/>
              </w:tabs>
              <w:autoSpaceDE w:val="0"/>
              <w:autoSpaceDN w:val="0"/>
              <w:snapToGrid w:val="0"/>
              <w:spacing w:line="360" w:lineRule="auto"/>
              <w:rPr>
                <w:rFonts w:ascii="宋体" w:hAnsi="宋体" w:hint="eastAsia"/>
                <w:szCs w:val="21"/>
              </w:rPr>
            </w:pPr>
          </w:p>
        </w:tc>
        <w:tc>
          <w:tcPr>
            <w:tcW w:w="750" w:type="dxa"/>
            <w:vAlign w:val="center"/>
          </w:tcPr>
          <w:p w:rsidR="00A029AC" w:rsidP="004F6EB9">
            <w:pPr>
              <w:tabs>
                <w:tab w:val="left" w:pos="1573"/>
              </w:tabs>
              <w:autoSpaceDE w:val="0"/>
              <w:autoSpaceDN w:val="0"/>
              <w:snapToGrid w:val="0"/>
              <w:spacing w:line="360" w:lineRule="auto"/>
              <w:rPr>
                <w:rFonts w:ascii="宋体" w:hAnsi="宋体" w:hint="eastAsia"/>
                <w:szCs w:val="21"/>
              </w:rPr>
            </w:pPr>
          </w:p>
        </w:tc>
        <w:tc>
          <w:tcPr>
            <w:tcW w:w="1275" w:type="dxa"/>
            <w:vAlign w:val="center"/>
          </w:tcPr>
          <w:p w:rsidR="00A029AC" w:rsidP="004F6EB9">
            <w:pPr>
              <w:tabs>
                <w:tab w:val="left" w:pos="1573"/>
              </w:tabs>
              <w:autoSpaceDE w:val="0"/>
              <w:autoSpaceDN w:val="0"/>
              <w:snapToGrid w:val="0"/>
              <w:spacing w:line="360" w:lineRule="auto"/>
              <w:rPr>
                <w:rFonts w:ascii="宋体" w:hAnsi="宋体" w:hint="eastAsia"/>
                <w:szCs w:val="21"/>
              </w:rPr>
            </w:pPr>
          </w:p>
        </w:tc>
      </w:tr>
    </w:tbl>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五、合同金额</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根据上述合同文件要求，合同的总金额为人民币：___________元 (大写)，___________元（小写），分项价格详见合同货物清单（附件一）。</w:t>
      </w:r>
    </w:p>
    <w:p w:rsidR="00A029AC" w:rsidRPr="0028149E" w:rsidP="00A029AC">
      <w:pPr>
        <w:adjustRightInd w:val="0"/>
        <w:spacing w:line="360" w:lineRule="auto"/>
        <w:ind w:firstLine="420" w:firstLineChars="200"/>
        <w:outlineLvl w:val="0"/>
        <w:rPr>
          <w:rFonts w:ascii="宋体" w:hAnsi="宋体" w:hint="eastAsia"/>
          <w:b/>
          <w:szCs w:val="21"/>
        </w:rPr>
      </w:pPr>
      <w:r w:rsidRPr="0028149E">
        <w:rPr>
          <w:rFonts w:ascii="宋体" w:hAnsi="宋体" w:hint="eastAsia"/>
          <w:b/>
          <w:szCs w:val="21"/>
        </w:rPr>
        <w:t>六、付款方式</w:t>
      </w:r>
    </w:p>
    <w:p w:rsidR="00A029AC" w:rsidRPr="0028149E" w:rsidP="00A029AC">
      <w:pPr>
        <w:snapToGrid w:val="0"/>
        <w:spacing w:line="360" w:lineRule="auto"/>
        <w:ind w:firstLine="420" w:firstLineChars="200"/>
        <w:rPr>
          <w:rFonts w:ascii="宋体" w:hAnsi="宋体" w:hint="eastAsia"/>
          <w:szCs w:val="21"/>
        </w:rPr>
      </w:pPr>
      <w:bookmarkStart w:id="414" w:name="OLE_LINK47"/>
      <w:r w:rsidRPr="0028149E">
        <w:rPr>
          <w:rFonts w:ascii="宋体" w:hAnsi="宋体" w:hint="eastAsia"/>
          <w:szCs w:val="21"/>
        </w:rPr>
        <w:t>1、</w:t>
      </w:r>
      <w:r>
        <w:rPr>
          <w:rFonts w:ascii="宋体" w:hAnsi="宋体" w:hint="eastAsia"/>
          <w:szCs w:val="21"/>
        </w:rPr>
        <w:t>签订本</w:t>
      </w:r>
      <w:r w:rsidRPr="0028149E">
        <w:rPr>
          <w:rFonts w:ascii="宋体" w:hAnsi="宋体" w:hint="eastAsia"/>
          <w:szCs w:val="21"/>
        </w:rPr>
        <w:t>合同后</w:t>
      </w:r>
      <w:r w:rsidRPr="0028149E">
        <w:rPr>
          <w:rFonts w:ascii="宋体" w:hAnsi="宋体" w:hint="eastAsia"/>
          <w:szCs w:val="21"/>
          <w:u w:val="single"/>
        </w:rPr>
        <w:t>10</w:t>
      </w:r>
      <w:r w:rsidRPr="0028149E">
        <w:rPr>
          <w:rFonts w:ascii="宋体" w:hAnsi="宋体" w:hint="eastAsia"/>
          <w:szCs w:val="21"/>
        </w:rPr>
        <w:t>个工作日内，乙方向甲方提供</w:t>
      </w:r>
      <w:bookmarkStart w:id="415" w:name="OLE_LINK29"/>
      <w:bookmarkStart w:id="416" w:name="OLE_LINK30"/>
      <w:r>
        <w:rPr>
          <w:rFonts w:ascii="宋体" w:hAnsi="宋体" w:hint="eastAsia"/>
          <w:szCs w:val="21"/>
        </w:rPr>
        <w:t>合同总金额</w:t>
      </w:r>
      <w:r w:rsidR="00056060">
        <w:rPr>
          <w:rFonts w:ascii="宋体" w:hAnsi="宋体" w:hint="eastAsia"/>
          <w:szCs w:val="21"/>
          <w:u w:val="single"/>
        </w:rPr>
        <w:t>6</w:t>
      </w:r>
      <w:r>
        <w:rPr>
          <w:rFonts w:ascii="宋体" w:hAnsi="宋体"/>
          <w:szCs w:val="21"/>
          <w:u w:val="single"/>
        </w:rPr>
        <w:t>0%</w:t>
      </w:r>
      <w:r w:rsidRPr="0028149E">
        <w:rPr>
          <w:rFonts w:ascii="宋体" w:hAnsi="宋体" w:hint="eastAsia"/>
          <w:szCs w:val="21"/>
        </w:rPr>
        <w:t>的预付款保函</w:t>
      </w:r>
      <w:bookmarkEnd w:id="415"/>
      <w:bookmarkEnd w:id="416"/>
      <w:r w:rsidRPr="0028149E">
        <w:rPr>
          <w:rFonts w:ascii="宋体" w:hAnsi="宋体" w:hint="eastAsia"/>
          <w:szCs w:val="21"/>
        </w:rPr>
        <w:t>，</w:t>
      </w:r>
      <w:r>
        <w:rPr>
          <w:rFonts w:ascii="宋体" w:hAnsi="宋体" w:hint="eastAsia"/>
          <w:szCs w:val="21"/>
        </w:rPr>
        <w:t>即</w:t>
      </w:r>
      <w:r w:rsidRPr="0028149E">
        <w:rPr>
          <w:rFonts w:ascii="宋体" w:hAnsi="宋体" w:hint="eastAsia"/>
          <w:szCs w:val="21"/>
        </w:rPr>
        <w:t>人民币</w:t>
      </w:r>
      <w:r w:rsidRPr="0028149E">
        <w:rPr>
          <w:rFonts w:ascii="宋体" w:hAnsi="宋体" w:hint="eastAsia"/>
          <w:szCs w:val="21"/>
          <w:u w:val="single"/>
        </w:rPr>
        <w:t xml:space="preserve">        </w:t>
      </w:r>
      <w:r w:rsidRPr="0028149E">
        <w:rPr>
          <w:rFonts w:ascii="宋体" w:hAnsi="宋体" w:hint="eastAsia"/>
          <w:szCs w:val="21"/>
        </w:rPr>
        <w:t>(大写)，</w:t>
      </w:r>
      <w:r w:rsidRPr="0028149E">
        <w:rPr>
          <w:rFonts w:ascii="宋体" w:hAnsi="宋体" w:hint="eastAsia"/>
          <w:szCs w:val="21"/>
          <w:u w:val="single"/>
        </w:rPr>
        <w:t xml:space="preserve">        </w:t>
      </w:r>
      <w:r w:rsidRPr="0028149E">
        <w:rPr>
          <w:rFonts w:ascii="宋体" w:hAnsi="宋体" w:hint="eastAsia"/>
          <w:szCs w:val="21"/>
        </w:rPr>
        <w:t>元(小写)，</w:t>
      </w:r>
      <w:bookmarkStart w:id="417" w:name="OLE_LINK13"/>
      <w:bookmarkStart w:id="418" w:name="OLE_LINK14"/>
      <w:r w:rsidRPr="0028149E">
        <w:rPr>
          <w:rFonts w:ascii="宋体" w:hAnsi="宋体" w:hint="eastAsia"/>
          <w:szCs w:val="21"/>
        </w:rPr>
        <w:t>有效期截止</w:t>
      </w:r>
      <w:r w:rsidRPr="0028149E">
        <w:rPr>
          <w:rFonts w:ascii="宋体" w:hAnsi="宋体" w:hint="eastAsia"/>
          <w:szCs w:val="21"/>
          <w:u w:val="single"/>
        </w:rPr>
        <w:t xml:space="preserve">_  </w:t>
      </w:r>
      <w:r w:rsidRPr="0028149E">
        <w:rPr>
          <w:rFonts w:ascii="宋体" w:hAnsi="宋体" w:hint="eastAsia"/>
          <w:szCs w:val="21"/>
        </w:rPr>
        <w:t>_年_</w:t>
      </w:r>
      <w:r w:rsidRPr="0028149E">
        <w:rPr>
          <w:rFonts w:ascii="宋体" w:hAnsi="宋体" w:hint="eastAsia"/>
          <w:szCs w:val="21"/>
          <w:u w:val="single"/>
        </w:rPr>
        <w:t xml:space="preserve">  </w:t>
      </w:r>
      <w:r w:rsidRPr="0028149E">
        <w:rPr>
          <w:rFonts w:ascii="宋体" w:hAnsi="宋体" w:hint="eastAsia"/>
          <w:szCs w:val="21"/>
        </w:rPr>
        <w:t>_月_</w:t>
      </w:r>
      <w:r w:rsidRPr="0028149E">
        <w:rPr>
          <w:rFonts w:ascii="宋体" w:hAnsi="宋体" w:hint="eastAsia"/>
          <w:szCs w:val="21"/>
          <w:u w:val="single"/>
        </w:rPr>
        <w:t xml:space="preserve">   </w:t>
      </w:r>
      <w:r w:rsidRPr="0028149E">
        <w:rPr>
          <w:rFonts w:ascii="宋体" w:hAnsi="宋体" w:hint="eastAsia"/>
          <w:szCs w:val="21"/>
        </w:rPr>
        <w:t>日。</w:t>
      </w:r>
      <w:bookmarkEnd w:id="417"/>
      <w:bookmarkEnd w:id="418"/>
      <w:r w:rsidRPr="0028149E">
        <w:rPr>
          <w:rFonts w:ascii="宋体" w:hAnsi="宋体" w:hint="eastAsia"/>
          <w:szCs w:val="21"/>
        </w:rPr>
        <w:t>甲方收到上述预付款保函后</w:t>
      </w:r>
      <w:r w:rsidRPr="0028149E">
        <w:rPr>
          <w:rFonts w:ascii="宋体" w:hAnsi="宋体" w:hint="eastAsia"/>
          <w:szCs w:val="21"/>
          <w:u w:val="single"/>
        </w:rPr>
        <w:t>10</w:t>
      </w:r>
      <w:r w:rsidRPr="0028149E">
        <w:rPr>
          <w:rFonts w:ascii="宋体" w:hAnsi="宋体" w:hint="eastAsia"/>
          <w:szCs w:val="21"/>
        </w:rPr>
        <w:t>个工作日内向乙方支付合同总金额的</w:t>
      </w:r>
      <w:r w:rsidR="008E3638">
        <w:rPr>
          <w:rFonts w:ascii="宋体" w:hAnsi="宋体" w:hint="eastAsia"/>
          <w:szCs w:val="21"/>
          <w:u w:val="single"/>
        </w:rPr>
        <w:t>10</w:t>
      </w:r>
      <w:r w:rsidRPr="0028149E">
        <w:rPr>
          <w:rFonts w:ascii="宋体" w:hAnsi="宋体" w:hint="eastAsia"/>
          <w:szCs w:val="21"/>
          <w:u w:val="single"/>
        </w:rPr>
        <w:t>0%</w:t>
      </w:r>
      <w:r w:rsidRPr="0028149E">
        <w:rPr>
          <w:rFonts w:ascii="宋体" w:hAnsi="宋体" w:hint="eastAsia"/>
          <w:szCs w:val="21"/>
        </w:rPr>
        <w:t>，即人民币</w:t>
      </w:r>
      <w:r w:rsidRPr="0028149E">
        <w:rPr>
          <w:rFonts w:ascii="宋体" w:hAnsi="宋体" w:hint="eastAsia"/>
          <w:szCs w:val="21"/>
          <w:u w:val="single"/>
        </w:rPr>
        <w:t xml:space="preserve"> </w:t>
      </w:r>
      <w:r>
        <w:rPr>
          <w:rFonts w:ascii="宋体" w:hAnsi="宋体" w:hint="eastAsia"/>
          <w:szCs w:val="21"/>
          <w:u w:val="single"/>
        </w:rPr>
        <w:t xml:space="preserve">    </w:t>
      </w:r>
      <w:r w:rsidRPr="0028149E">
        <w:rPr>
          <w:rFonts w:ascii="宋体" w:hAnsi="宋体" w:hint="eastAsia"/>
          <w:szCs w:val="21"/>
        </w:rPr>
        <w:t>(大写),</w:t>
      </w:r>
      <w:r w:rsidRPr="0028149E">
        <w:rPr>
          <w:rFonts w:ascii="宋体" w:hAnsi="宋体" w:hint="eastAsia"/>
          <w:szCs w:val="21"/>
          <w:u w:val="single"/>
        </w:rPr>
        <w:t xml:space="preserve">          </w:t>
      </w:r>
      <w:r w:rsidRPr="0028149E">
        <w:rPr>
          <w:rFonts w:ascii="宋体" w:hAnsi="宋体" w:hint="eastAsia"/>
          <w:szCs w:val="21"/>
        </w:rPr>
        <w:t>元(小写)。</w:t>
      </w:r>
    </w:p>
    <w:p w:rsidR="00A029AC" w:rsidRPr="0028149E" w:rsidP="00A029AC">
      <w:pPr>
        <w:spacing w:line="360" w:lineRule="auto"/>
        <w:ind w:firstLine="420" w:firstLineChars="200"/>
        <w:jc w:val="left"/>
        <w:rPr>
          <w:rFonts w:ascii="Times New Roman" w:hAnsi="Times New Roman"/>
          <w:szCs w:val="21"/>
        </w:rPr>
      </w:pPr>
      <w:r>
        <w:rPr>
          <w:rFonts w:ascii="宋体" w:hAnsi="宋体" w:hint="eastAsia"/>
          <w:szCs w:val="21"/>
        </w:rPr>
        <w:t>2</w:t>
      </w:r>
      <w:r w:rsidRPr="0028149E">
        <w:rPr>
          <w:rFonts w:ascii="宋体" w:hAnsi="宋体" w:hint="eastAsia"/>
          <w:szCs w:val="21"/>
        </w:rPr>
        <w:t>、</w:t>
      </w:r>
      <w:bookmarkStart w:id="419" w:name="OLE_LINK11"/>
      <w:bookmarkStart w:id="420" w:name="OLE_LINK12"/>
      <w:r w:rsidRPr="0028149E">
        <w:rPr>
          <w:rFonts w:ascii="宋体" w:hAnsi="宋体" w:hint="eastAsia"/>
          <w:szCs w:val="21"/>
        </w:rPr>
        <w:t>项目</w:t>
      </w:r>
      <w:r>
        <w:rPr>
          <w:rFonts w:ascii="宋体" w:hAnsi="宋体" w:hint="eastAsia"/>
          <w:szCs w:val="21"/>
        </w:rPr>
        <w:t>初</w:t>
      </w:r>
      <w:r w:rsidRPr="0028149E">
        <w:rPr>
          <w:rFonts w:ascii="宋体" w:hAnsi="宋体" w:hint="eastAsia"/>
          <w:szCs w:val="21"/>
        </w:rPr>
        <w:t>验合格且收到</w:t>
      </w:r>
      <w:r>
        <w:rPr>
          <w:rFonts w:ascii="宋体" w:hAnsi="宋体" w:hint="eastAsia"/>
          <w:szCs w:val="21"/>
        </w:rPr>
        <w:t>初</w:t>
      </w:r>
      <w:r w:rsidRPr="0028149E">
        <w:rPr>
          <w:rFonts w:ascii="宋体" w:hAnsi="宋体" w:hint="eastAsia"/>
          <w:szCs w:val="21"/>
        </w:rPr>
        <w:t>验合格证明后</w:t>
      </w:r>
      <w:r w:rsidRPr="0028149E">
        <w:rPr>
          <w:rFonts w:ascii="宋体" w:hAnsi="宋体" w:hint="eastAsia"/>
          <w:szCs w:val="21"/>
          <w:u w:val="single"/>
        </w:rPr>
        <w:t>10</w:t>
      </w:r>
      <w:r w:rsidRPr="0028149E">
        <w:rPr>
          <w:rFonts w:ascii="宋体" w:hAnsi="宋体" w:hint="eastAsia"/>
          <w:szCs w:val="21"/>
        </w:rPr>
        <w:t>个工作日内</w:t>
      </w:r>
      <w:bookmarkEnd w:id="419"/>
      <w:bookmarkEnd w:id="420"/>
      <w:r w:rsidRPr="0028149E">
        <w:rPr>
          <w:rFonts w:ascii="宋体" w:hAnsi="宋体" w:hint="eastAsia"/>
          <w:szCs w:val="21"/>
        </w:rPr>
        <w:t>，</w:t>
      </w:r>
      <w:bookmarkStart w:id="421" w:name="OLE_LINK25"/>
      <w:bookmarkStart w:id="422" w:name="OLE_LINK26"/>
      <w:r>
        <w:rPr>
          <w:rFonts w:hint="eastAsia"/>
          <w:szCs w:val="21"/>
        </w:rPr>
        <w:t>甲方退还乙方该预付款保函。</w:t>
      </w:r>
      <w:bookmarkEnd w:id="421"/>
      <w:bookmarkEnd w:id="422"/>
      <w:r>
        <w:rPr>
          <w:rFonts w:hint="eastAsia"/>
          <w:szCs w:val="21"/>
        </w:rPr>
        <w:t>同时，乙方向甲方提供合同总金额</w:t>
      </w:r>
      <w:r>
        <w:rPr>
          <w:rFonts w:hint="eastAsia"/>
          <w:szCs w:val="21"/>
          <w:u w:val="single"/>
        </w:rPr>
        <w:t>10%</w:t>
      </w:r>
      <w:r>
        <w:rPr>
          <w:rFonts w:hint="eastAsia"/>
          <w:szCs w:val="21"/>
        </w:rPr>
        <w:t>的履约保函，即人民币</w:t>
      </w:r>
      <w:r>
        <w:rPr>
          <w:rFonts w:hint="eastAsia"/>
          <w:szCs w:val="21"/>
          <w:u w:val="single"/>
        </w:rPr>
        <w:t xml:space="preserve">         </w:t>
      </w:r>
      <w:r>
        <w:rPr>
          <w:rFonts w:hint="eastAsia"/>
          <w:szCs w:val="21"/>
        </w:rPr>
        <w:t>元（大写）：</w:t>
      </w:r>
      <w:r>
        <w:rPr>
          <w:rFonts w:hint="eastAsia"/>
          <w:szCs w:val="21"/>
          <w:u w:val="single"/>
        </w:rPr>
        <w:t xml:space="preserve">          </w:t>
      </w:r>
      <w:r>
        <w:rPr>
          <w:rFonts w:hint="eastAsia"/>
          <w:szCs w:val="21"/>
        </w:rPr>
        <w:t>元（小写），</w:t>
      </w:r>
      <w:r>
        <w:rPr>
          <w:rFonts w:ascii="宋体" w:hAnsi="宋体" w:hint="eastAsia"/>
          <w:szCs w:val="21"/>
        </w:rPr>
        <w:t>有效期截止</w:t>
      </w:r>
      <w:r>
        <w:rPr>
          <w:rFonts w:ascii="宋体" w:hAnsi="宋体" w:hint="eastAsia"/>
          <w:szCs w:val="21"/>
          <w:u w:val="single"/>
        </w:rPr>
        <w:t xml:space="preserve">_  </w:t>
      </w:r>
      <w:r>
        <w:rPr>
          <w:rFonts w:ascii="宋体" w:hAnsi="宋体" w:hint="eastAsia"/>
          <w:szCs w:val="21"/>
        </w:rPr>
        <w:t>_年_</w:t>
      </w:r>
      <w:r>
        <w:rPr>
          <w:rFonts w:ascii="宋体" w:hAnsi="宋体" w:hint="eastAsia"/>
          <w:szCs w:val="21"/>
          <w:u w:val="single"/>
        </w:rPr>
        <w:t xml:space="preserve">  </w:t>
      </w:r>
      <w:r>
        <w:rPr>
          <w:rFonts w:ascii="宋体" w:hAnsi="宋体" w:hint="eastAsia"/>
          <w:szCs w:val="21"/>
        </w:rPr>
        <w:t>_月_</w:t>
      </w:r>
      <w:r>
        <w:rPr>
          <w:rFonts w:ascii="宋体" w:hAnsi="宋体" w:hint="eastAsia"/>
          <w:szCs w:val="21"/>
          <w:u w:val="single"/>
        </w:rPr>
        <w:t xml:space="preserve">   </w:t>
      </w:r>
      <w:r>
        <w:rPr>
          <w:rFonts w:ascii="宋体" w:hAnsi="宋体" w:hint="eastAsia"/>
          <w:szCs w:val="21"/>
        </w:rPr>
        <w:t>日</w:t>
      </w:r>
      <w:r>
        <w:rPr>
          <w:rFonts w:hint="eastAsia"/>
          <w:szCs w:val="21"/>
        </w:rPr>
        <w:t>。甲方收到上述履约保函后</w:t>
      </w:r>
      <w:r>
        <w:rPr>
          <w:rFonts w:hint="eastAsia"/>
          <w:szCs w:val="21"/>
          <w:u w:val="single"/>
        </w:rPr>
        <w:t>10</w:t>
      </w:r>
      <w:r>
        <w:rPr>
          <w:rFonts w:hint="eastAsia"/>
          <w:szCs w:val="21"/>
        </w:rPr>
        <w:t>个工作日内向乙方支付合同总金额的</w:t>
      </w:r>
      <w:r>
        <w:rPr>
          <w:rFonts w:hint="eastAsia"/>
          <w:szCs w:val="21"/>
          <w:u w:val="single"/>
        </w:rPr>
        <w:t>0 %</w:t>
      </w:r>
      <w:r>
        <w:rPr>
          <w:rFonts w:hint="eastAsia"/>
          <w:szCs w:val="21"/>
        </w:rPr>
        <w:t>，即人民币：</w:t>
      </w:r>
      <w:r>
        <w:rPr>
          <w:rFonts w:hint="eastAsia"/>
          <w:szCs w:val="21"/>
          <w:u w:val="single"/>
        </w:rPr>
        <w:t xml:space="preserve">         </w:t>
      </w:r>
      <w:r>
        <w:rPr>
          <w:rFonts w:hint="eastAsia"/>
          <w:szCs w:val="21"/>
        </w:rPr>
        <w:t>元（大写）：</w:t>
      </w:r>
      <w:r>
        <w:rPr>
          <w:rFonts w:hint="eastAsia"/>
          <w:szCs w:val="21"/>
          <w:u w:val="single"/>
        </w:rPr>
        <w:t xml:space="preserve">           </w:t>
      </w:r>
      <w:r>
        <w:rPr>
          <w:rFonts w:hint="eastAsia"/>
          <w:szCs w:val="21"/>
        </w:rPr>
        <w:t>元（小写）；</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3</w:t>
      </w:r>
      <w:r>
        <w:rPr>
          <w:rFonts w:ascii="宋体" w:hAnsi="宋体"/>
          <w:szCs w:val="21"/>
        </w:rPr>
        <w:t>、项目</w:t>
      </w:r>
      <w:bookmarkStart w:id="423" w:name="OLE_LINK8"/>
      <w:bookmarkStart w:id="424" w:name="OLE_LINK7"/>
      <w:r>
        <w:rPr>
          <w:rFonts w:ascii="宋体" w:hAnsi="宋体" w:hint="eastAsia"/>
          <w:szCs w:val="21"/>
        </w:rPr>
        <w:t>终验</w:t>
      </w:r>
      <w:bookmarkEnd w:id="423"/>
      <w:bookmarkEnd w:id="424"/>
      <w:r>
        <w:rPr>
          <w:rFonts w:ascii="宋体" w:hAnsi="宋体"/>
          <w:szCs w:val="21"/>
        </w:rPr>
        <w:t>合格且收到</w:t>
      </w:r>
      <w:r>
        <w:rPr>
          <w:rFonts w:ascii="宋体" w:hAnsi="宋体" w:hint="eastAsia"/>
          <w:szCs w:val="21"/>
        </w:rPr>
        <w:t>终验</w:t>
      </w:r>
      <w:r>
        <w:rPr>
          <w:rFonts w:ascii="宋体" w:hAnsi="宋体"/>
          <w:szCs w:val="21"/>
        </w:rPr>
        <w:t>合格证明</w:t>
      </w:r>
      <w:r>
        <w:rPr>
          <w:rFonts w:ascii="宋体" w:hAnsi="宋体"/>
          <w:szCs w:val="21"/>
          <w:u w:val="single"/>
        </w:rPr>
        <w:t>10</w:t>
      </w:r>
      <w:r>
        <w:rPr>
          <w:rFonts w:ascii="宋体" w:hAnsi="宋体" w:hint="eastAsia"/>
          <w:szCs w:val="21"/>
        </w:rPr>
        <w:t>个工作日内，</w:t>
      </w:r>
      <w:bookmarkStart w:id="425" w:name="OLE_LINK38"/>
      <w:bookmarkStart w:id="426" w:name="OLE_LINK37"/>
      <w:r>
        <w:rPr>
          <w:rFonts w:ascii="宋体" w:hAnsi="宋体" w:hint="eastAsia"/>
          <w:szCs w:val="21"/>
        </w:rPr>
        <w:t>甲方向乙方退还该履约保函。</w:t>
      </w:r>
      <w:bookmarkEnd w:id="425"/>
      <w:bookmarkEnd w:id="426"/>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4</w:t>
      </w:r>
      <w:r w:rsidRPr="0028149E">
        <w:rPr>
          <w:rFonts w:ascii="宋体" w:hAnsi="宋体" w:hint="eastAsia"/>
          <w:szCs w:val="21"/>
        </w:rPr>
        <w:t>、上述付款条件满足，但项目资金未完全下达，则付款时间延后为资金下达后</w:t>
      </w:r>
      <w:r w:rsidRPr="0028149E">
        <w:rPr>
          <w:rFonts w:ascii="宋体" w:hAnsi="宋体" w:hint="eastAsia"/>
          <w:szCs w:val="21"/>
          <w:u w:val="single"/>
        </w:rPr>
        <w:t>15</w:t>
      </w:r>
      <w:r w:rsidRPr="0028149E">
        <w:rPr>
          <w:rFonts w:ascii="宋体" w:hAnsi="宋体" w:hint="eastAsia"/>
          <w:szCs w:val="21"/>
        </w:rPr>
        <w:t>个工作日内。</w:t>
      </w:r>
    </w:p>
    <w:bookmarkEnd w:id="414"/>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七、交货时间和交货地点</w:t>
      </w:r>
    </w:p>
    <w:p w:rsidR="00A029AC" w:rsidP="00A029AC">
      <w:pPr>
        <w:snapToGrid w:val="0"/>
        <w:spacing w:line="360" w:lineRule="auto"/>
        <w:ind w:firstLine="407" w:firstLineChars="194"/>
        <w:rPr>
          <w:rFonts w:ascii="宋体" w:hAnsi="宋体" w:hint="eastAsia"/>
          <w:szCs w:val="21"/>
        </w:rPr>
      </w:pPr>
      <w:r>
        <w:rPr>
          <w:rFonts w:ascii="宋体" w:hAnsi="宋体" w:hint="eastAsia"/>
          <w:szCs w:val="21"/>
        </w:rPr>
        <w:t>乙方应当按以下方式向甲方交付合同标的物：</w:t>
      </w:r>
    </w:p>
    <w:p w:rsidR="00A029AC" w:rsidP="00A029AC">
      <w:pPr>
        <w:tabs>
          <w:tab w:val="left" w:pos="540"/>
        </w:tabs>
        <w:snapToGrid w:val="0"/>
        <w:spacing w:line="360" w:lineRule="auto"/>
        <w:rPr>
          <w:rFonts w:ascii="宋体" w:hAnsi="宋体" w:hint="eastAsia"/>
          <w:szCs w:val="21"/>
        </w:rPr>
      </w:pPr>
      <w:r>
        <w:rPr>
          <w:rFonts w:ascii="宋体" w:hAnsi="宋体"/>
          <w:szCs w:val="21"/>
        </w:rPr>
        <w:t xml:space="preserve">     1．乙方交付内容：</w:t>
      </w:r>
      <w:r>
        <w:rPr>
          <w:rFonts w:ascii="宋体" w:hAnsi="宋体"/>
          <w:szCs w:val="21"/>
          <w:u w:val="single"/>
        </w:rPr>
        <w:t xml:space="preserve">   需求分析报</w:t>
      </w:r>
      <w:r>
        <w:rPr>
          <w:rFonts w:ascii="宋体" w:hAnsi="宋体" w:hint="eastAsia"/>
          <w:szCs w:val="21"/>
          <w:u w:val="single"/>
        </w:rPr>
        <w:t xml:space="preserve">告，概要设计报告，详细设计报告，技术规格说明书，技术开发文档（含源代码），测试报告，验收文档，使用操作说明手册，安装维护手册 （根据具体项目罗列） </w:t>
      </w:r>
      <w:r>
        <w:rPr>
          <w:rFonts w:ascii="宋体" w:hAnsi="宋体" w:hint="eastAsia"/>
          <w:szCs w:val="21"/>
        </w:rPr>
        <w:t>。</w:t>
      </w:r>
    </w:p>
    <w:p w:rsidR="00A029AC" w:rsidP="00A029AC">
      <w:pPr>
        <w:snapToGrid w:val="0"/>
        <w:spacing w:line="360" w:lineRule="auto"/>
        <w:rPr>
          <w:rFonts w:ascii="宋体" w:hAnsi="宋体" w:hint="eastAsia"/>
          <w:szCs w:val="21"/>
        </w:rPr>
      </w:pPr>
      <w:r>
        <w:rPr>
          <w:rFonts w:ascii="宋体" w:hAnsi="宋体" w:hint="eastAsia"/>
          <w:szCs w:val="21"/>
        </w:rPr>
        <w:t xml:space="preserve">     2．交付的时间及地点：</w:t>
      </w:r>
      <w:r>
        <w:rPr>
          <w:rFonts w:ascii="宋体" w:hAnsi="宋体" w:hint="eastAsia"/>
          <w:szCs w:val="21"/>
          <w:u w:val="single"/>
        </w:rPr>
        <w:t xml:space="preserve">    </w:t>
      </w:r>
    </w:p>
    <w:p w:rsidR="00A029AC" w:rsidP="00A029AC">
      <w:pPr>
        <w:snapToGrid w:val="0"/>
        <w:spacing w:line="360" w:lineRule="auto"/>
        <w:ind w:firstLine="412" w:firstLineChars="196"/>
        <w:rPr>
          <w:rFonts w:ascii="宋体" w:hAnsi="宋体" w:hint="eastAsia"/>
          <w:szCs w:val="21"/>
        </w:rPr>
      </w:pPr>
      <w:r>
        <w:rPr>
          <w:rFonts w:ascii="宋体" w:hAnsi="宋体" w:hint="eastAsia"/>
          <w:szCs w:val="21"/>
        </w:rPr>
        <w:t>乙方应在本合同生效后</w:t>
      </w:r>
      <w:r>
        <w:rPr>
          <w:rFonts w:ascii="宋体" w:hAnsi="宋体" w:hint="eastAsia"/>
          <w:kern w:val="0"/>
          <w:szCs w:val="21"/>
        </w:rPr>
        <w:t xml:space="preserve">   </w:t>
      </w:r>
      <w:r>
        <w:rPr>
          <w:rFonts w:ascii="宋体" w:hAnsi="宋体" w:hint="eastAsia"/>
          <w:szCs w:val="21"/>
        </w:rPr>
        <w:t>日内在甲方所在地向甲方提交研究开发计划。研究开发计划应包括以下主要内容：</w:t>
      </w:r>
    </w:p>
    <w:p w:rsidR="00A029AC" w:rsidP="00A029AC">
      <w:pPr>
        <w:snapToGrid w:val="0"/>
        <w:spacing w:line="360" w:lineRule="auto"/>
        <w:ind w:left="785" w:hanging="785" w:hangingChars="374"/>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1.                      </w:t>
      </w:r>
    </w:p>
    <w:p w:rsidR="00A029AC" w:rsidP="00A029AC">
      <w:pPr>
        <w:snapToGrid w:val="0"/>
        <w:spacing w:line="360" w:lineRule="auto"/>
        <w:ind w:left="735" w:leftChars="350"/>
        <w:rPr>
          <w:rFonts w:ascii="宋体" w:hAnsi="宋体" w:hint="eastAsia"/>
          <w:szCs w:val="21"/>
          <w:u w:val="single"/>
        </w:rPr>
      </w:pPr>
      <w:r>
        <w:rPr>
          <w:rFonts w:ascii="宋体" w:hAnsi="宋体" w:hint="eastAsia"/>
          <w:szCs w:val="21"/>
          <w:u w:val="single"/>
        </w:rPr>
        <w:t xml:space="preserve">  2.                      </w:t>
      </w:r>
    </w:p>
    <w:p w:rsidR="00A029AC" w:rsidP="00A029AC">
      <w:pPr>
        <w:snapToGrid w:val="0"/>
        <w:spacing w:line="360" w:lineRule="auto"/>
        <w:ind w:left="735" w:leftChars="350"/>
        <w:rPr>
          <w:rFonts w:ascii="宋体" w:hAnsi="宋体" w:hint="eastAsia"/>
          <w:szCs w:val="21"/>
          <w:u w:val="single"/>
        </w:rPr>
      </w:pPr>
      <w:r>
        <w:rPr>
          <w:rFonts w:ascii="宋体" w:hAnsi="宋体" w:hint="eastAsia"/>
          <w:szCs w:val="21"/>
          <w:u w:val="single"/>
        </w:rPr>
        <w:t xml:space="preserve">        </w:t>
      </w:r>
      <w:r>
        <w:rPr>
          <w:rFonts w:ascii="宋体" w:hAnsi="宋体"/>
          <w:szCs w:val="21"/>
          <w:u w:val="single"/>
        </w:rPr>
        <w:t>………</w:t>
      </w:r>
      <w:r>
        <w:rPr>
          <w:rFonts w:ascii="宋体" w:hAnsi="宋体" w:hint="eastAsia"/>
          <w:szCs w:val="21"/>
          <w:u w:val="single"/>
        </w:rPr>
        <w:t xml:space="preserve">            </w:t>
      </w:r>
    </w:p>
    <w:p w:rsidR="00A029AC" w:rsidP="00A029AC">
      <w:pPr>
        <w:snapToGrid w:val="0"/>
        <w:spacing w:line="360" w:lineRule="auto"/>
        <w:ind w:firstLine="420" w:firstLineChars="200"/>
        <w:rPr>
          <w:rFonts w:ascii="宋体" w:hAnsi="宋体" w:hint="eastAsia"/>
          <w:b/>
          <w:szCs w:val="21"/>
        </w:rPr>
      </w:pPr>
    </w:p>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八、原产地</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本合同项下所提供的服务应来自于中华人民共和国或是与中华人民共和国有正常贸易往来</w:t>
      </w:r>
      <w:r>
        <w:rPr>
          <w:rFonts w:ascii="宋体" w:hAnsi="宋体" w:hint="eastAsia"/>
          <w:szCs w:val="21"/>
        </w:rPr>
        <w:t>的国家（以下简称“合格来源国”）和地区。</w:t>
      </w:r>
    </w:p>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九、标准</w:t>
      </w:r>
    </w:p>
    <w:p w:rsidR="00A029AC" w:rsidP="00A029AC">
      <w:pPr>
        <w:snapToGrid w:val="0"/>
        <w:spacing w:line="360" w:lineRule="auto"/>
        <w:ind w:firstLine="420" w:firstLineChars="200"/>
        <w:rPr>
          <w:rFonts w:ascii="宋体" w:hAnsi="宋体" w:hint="eastAsia"/>
          <w:szCs w:val="21"/>
        </w:rPr>
      </w:pPr>
      <w:r>
        <w:rPr>
          <w:rFonts w:ascii="宋体" w:hAnsi="宋体"/>
          <w:szCs w:val="21"/>
        </w:rPr>
        <w:t>1</w:t>
      </w:r>
      <w:r>
        <w:rPr>
          <w:rFonts w:ascii="宋体" w:hAnsi="宋体" w:hint="eastAsia"/>
          <w:szCs w:val="21"/>
        </w:rPr>
        <w:t>、本合同交付物应符合合同附件技术要求所述的标准。如果没有提及适用标准，则应符合货物</w:t>
      </w:r>
      <w:r>
        <w:rPr>
          <w:rFonts w:ascii="宋体" w:hAnsi="宋体"/>
          <w:szCs w:val="21"/>
        </w:rPr>
        <w:t>/</w:t>
      </w:r>
      <w:r>
        <w:rPr>
          <w:rFonts w:ascii="宋体" w:hAnsi="宋体" w:hint="eastAsia"/>
          <w:szCs w:val="21"/>
        </w:rPr>
        <w:t>服务来源国适用的官方标准。这些标准必须是有关机构发布的最新版本的标准。</w:t>
      </w:r>
    </w:p>
    <w:p w:rsidR="00A029AC" w:rsidP="00A029AC">
      <w:pPr>
        <w:snapToGrid w:val="0"/>
        <w:spacing w:line="360" w:lineRule="auto"/>
        <w:ind w:firstLine="420" w:firstLineChars="200"/>
        <w:rPr>
          <w:rFonts w:ascii="宋体" w:hAnsi="宋体" w:hint="eastAsia"/>
          <w:szCs w:val="21"/>
        </w:rPr>
      </w:pPr>
      <w:r>
        <w:rPr>
          <w:rFonts w:ascii="宋体" w:hAnsi="宋体"/>
          <w:szCs w:val="21"/>
        </w:rPr>
        <w:t>2</w:t>
      </w:r>
      <w:r>
        <w:rPr>
          <w:rFonts w:ascii="宋体" w:hAnsi="宋体" w:hint="eastAsia"/>
          <w:szCs w:val="21"/>
        </w:rPr>
        <w:t>、除非技术规格中另有规定，计量单位均采用中华人民共和国法定计量单位。</w:t>
      </w:r>
    </w:p>
    <w:p w:rsidR="00A029AC" w:rsidP="00A029AC">
      <w:pPr>
        <w:tabs>
          <w:tab w:val="left" w:pos="1573"/>
        </w:tabs>
        <w:adjustRightInd w:val="0"/>
        <w:snapToGrid w:val="0"/>
        <w:spacing w:line="360" w:lineRule="auto"/>
        <w:ind w:firstLine="420" w:firstLineChars="200"/>
        <w:outlineLvl w:val="0"/>
        <w:rPr>
          <w:rFonts w:ascii="宋体" w:hAnsi="宋体" w:hint="eastAsia"/>
          <w:b/>
          <w:szCs w:val="21"/>
        </w:rPr>
      </w:pPr>
      <w:r>
        <w:rPr>
          <w:rFonts w:ascii="宋体" w:hAnsi="宋体" w:hint="eastAsia"/>
          <w:b/>
          <w:szCs w:val="21"/>
        </w:rPr>
        <w:t>十、甲方的权利和义务</w:t>
      </w:r>
    </w:p>
    <w:p w:rsidR="00A029AC" w:rsidP="00A029AC">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1、甲方积极参与处理项目的管理、需求、沟通、验收等过程，推动项目按计划进行。</w:t>
      </w:r>
    </w:p>
    <w:p w:rsidR="00A029AC" w:rsidP="00A029AC">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2、甲方安排项目负责人或项目小组全面配合乙方的工作，与乙方共同推进项目、解决问题、保障进度。</w:t>
      </w:r>
    </w:p>
    <w:p w:rsidR="00A029AC" w:rsidP="00A029AC">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3、参与整个项目全过程，协助配合乙方做好需求调研、方案设计及现场等工作，对各项业务的需求报告及时确认，组织相关部门参加各阶段验收工作。</w:t>
      </w:r>
    </w:p>
    <w:p w:rsidR="00A029AC" w:rsidP="00A029AC">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 xml:space="preserve">4、协调各业务部门配合乙方开展工作，保证乙方及时得到业务相关的技术资料、数据资料， </w:t>
      </w:r>
      <w:r>
        <w:rPr>
          <w:rFonts w:ascii="宋体" w:hAnsi="宋体" w:hint="eastAsia"/>
          <w:szCs w:val="21"/>
        </w:rPr>
        <w:t>提供业务咨询，并提供现场安装的条件与支持。</w:t>
      </w:r>
    </w:p>
    <w:p w:rsidR="00A029AC" w:rsidP="00A029AC">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5</w:t>
      </w:r>
      <w:r>
        <w:rPr>
          <w:rFonts w:ascii="宋体" w:hAnsi="宋体" w:hint="eastAsia"/>
          <w:szCs w:val="21"/>
        </w:rPr>
        <w:t>、按照工作计划进度，及时接受乙方的验收申请，组织并完成验收工作。</w:t>
      </w:r>
    </w:p>
    <w:p w:rsidR="00A029AC" w:rsidP="00A029AC">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6</w:t>
      </w:r>
      <w:r>
        <w:rPr>
          <w:rFonts w:ascii="宋体" w:hAnsi="宋体" w:hint="eastAsia"/>
          <w:szCs w:val="21"/>
        </w:rPr>
        <w:t>、甲方应按合同规定的付款条件内，按时支付合同款项。</w:t>
      </w:r>
    </w:p>
    <w:p w:rsidR="00A029AC" w:rsidP="00A029AC">
      <w:pPr>
        <w:tabs>
          <w:tab w:val="left" w:pos="1573"/>
        </w:tabs>
        <w:adjustRightInd w:val="0"/>
        <w:snapToGrid w:val="0"/>
        <w:spacing w:line="360" w:lineRule="auto"/>
        <w:ind w:firstLine="420" w:firstLineChars="200"/>
        <w:outlineLvl w:val="0"/>
        <w:rPr>
          <w:rFonts w:ascii="宋体" w:hAnsi="宋体" w:hint="eastAsia"/>
          <w:b/>
          <w:szCs w:val="21"/>
        </w:rPr>
      </w:pPr>
      <w:r>
        <w:rPr>
          <w:rFonts w:ascii="宋体" w:hAnsi="宋体" w:hint="eastAsia"/>
          <w:b/>
          <w:szCs w:val="21"/>
        </w:rPr>
        <w:t>十一、乙方的权利和义务</w:t>
      </w:r>
    </w:p>
    <w:p w:rsidR="00A029AC" w:rsidP="00A029AC">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l、合同正式生效后指定专门人员成立项目组，该项目组全面负责整个项目过程，指定现场实施具体负责人，与甲方项目负责人一起全权负责项目管理和协调项目中出现的问题，管理项目进度、需求变更、协调本方资源等多方面的工作。</w:t>
      </w:r>
    </w:p>
    <w:p w:rsidR="00A029AC" w:rsidP="00A029AC">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2、确定项目组下设的软件开发及实施人员。项目组的人员变化及时通知甲方，对于不能胜任人员根据甲方要求及时调换。</w:t>
      </w:r>
    </w:p>
    <w:p w:rsidR="00A029AC" w:rsidP="00A029AC">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3、在甲方配合下根据本合同及附件各项要求完成软件的需求分析、设计、开发、测试和实施工作，及时发现并解决软件问题，不断完善达到软件需求和验收标准的规定。项目建设各阶段评审发生的评审费、文档印刷费等费用由乙方承担。</w:t>
      </w:r>
    </w:p>
    <w:p w:rsidR="00A029AC" w:rsidP="00A029AC">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4、乙方需安排合理的项目组织机构和人员，确保项目规范性和沟通通畅。开展进度管理机制，每周向甲方提供工作开发进展情况，并提出相关建议。</w:t>
      </w:r>
    </w:p>
    <w:p w:rsidR="00A029AC" w:rsidP="00A029AC">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5、乙方负责对甲方业务人员进行系统操作培训，对甲方技术人员进行系统安装培训和系统维护培训。</w:t>
      </w:r>
    </w:p>
    <w:p w:rsidR="00A029AC" w:rsidP="00A029AC">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6、在整个项目的建设过程中，乙方按照合同和验收要求，提交相应的文档。对项目过程中的变更事项，由双方单位协商调整并以书面确认，最终以相应的正式变更协议为准。</w:t>
      </w:r>
    </w:p>
    <w:p w:rsidR="00A029AC" w:rsidP="00A029AC">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7、系统正式运行后，定期回访用户，当软件出现重大缺陷问题井影响到甲方实际应用时需及时响应并派人到现场解决。</w:t>
      </w:r>
    </w:p>
    <w:p w:rsidR="00A029AC" w:rsidP="00A029AC">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8、工作现场严格遵守甲方的规定。</w:t>
      </w:r>
    </w:p>
    <w:p w:rsidR="00A029AC" w:rsidP="00A029AC">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 xml:space="preserve">9、当遇到“ </w:t>
      </w:r>
      <w:r>
        <w:rPr>
          <w:rFonts w:ascii="宋体" w:hAnsi="宋体" w:hint="eastAsia"/>
          <w:szCs w:val="21"/>
        </w:rPr>
        <w:t>不可抗力”</w:t>
      </w:r>
      <w:r>
        <w:rPr>
          <w:rFonts w:ascii="宋体" w:hAnsi="宋体"/>
          <w:szCs w:val="21"/>
        </w:rPr>
        <w:t xml:space="preserve"> </w:t>
      </w:r>
      <w:r>
        <w:rPr>
          <w:rFonts w:ascii="宋体" w:hAnsi="宋体" w:hint="eastAsia"/>
          <w:szCs w:val="21"/>
        </w:rPr>
        <w:t>的影响不能按计划实施，有权提出</w:t>
      </w:r>
      <w:r>
        <w:rPr>
          <w:rFonts w:ascii="宋体" w:hAnsi="宋体"/>
          <w:szCs w:val="21"/>
        </w:rPr>
        <w:t>工程</w:t>
      </w:r>
      <w:r>
        <w:rPr>
          <w:rFonts w:ascii="宋体" w:hAnsi="宋体" w:hint="eastAsia"/>
          <w:szCs w:val="21"/>
        </w:rPr>
        <w:t>延期申请。</w:t>
      </w:r>
    </w:p>
    <w:p w:rsidR="00A029AC" w:rsidP="00A029AC">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10、乙方保证不在产品和及相关服务中设置任何形式的后门程序、未公开接口或特权访问通道，不通过技术手段远程控制甲方系统或设备，未经甲方同意不修改系统配置、删除数据或中断服务。一旦发现设置后门或非法获取数据，甲方有权立即终止合同。若因上述行为导致数据泄露、系统故障，乙方需赔偿全部直接损失（包括数据恢复费用、业务中断损失、监管罚款等），并承担因此产生的法律责任。</w:t>
      </w:r>
    </w:p>
    <w:p w:rsidR="00A029AC" w:rsidP="00A029AC">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11未经甲方书面同意，乙方不得单方面要求升级、更换产品或服务，不得因甲方拒绝升级而降低服务质量或中断服务。</w:t>
      </w:r>
      <w:bookmarkStart w:id="427" w:name="OLE_LINK20"/>
      <w:r>
        <w:rPr>
          <w:rFonts w:ascii="宋体" w:hAnsi="宋体" w:hint="eastAsia"/>
          <w:szCs w:val="21"/>
        </w:rPr>
        <w:t>如涉及增加或改进安全性的软件升级问题，乙方应当在其刚开始应用该等软件时的第一时间内告知甲方，经甲方同意后应立即主动地、无条件地给与免费更新并调试完好。</w:t>
      </w:r>
    </w:p>
    <w:bookmarkEnd w:id="427"/>
    <w:p w:rsidR="00A029AC" w:rsidP="00A029AC">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12、</w:t>
      </w:r>
      <w:r>
        <w:rPr>
          <w:rFonts w:ascii="宋体" w:hAnsi="宋体" w:hint="eastAsia"/>
          <w:szCs w:val="21"/>
          <w:lang w:bidi="ar"/>
        </w:rPr>
        <w:t>除基于法院判决、行政命令或经甲方书面授权外，乙方不得以任何形式（包括但不限于复制、发布、公开、共享、转让、许可、展示等）向任何第三方披露源代码、算法、软件程序、开发文档、实施方案、拓扑图、技术架构、接口规范等信息。如乙方违反约定，应立即停止披露行为，采取有效措施消除影响。</w:t>
      </w:r>
    </w:p>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十二、使用合同文件和资料</w:t>
      </w:r>
    </w:p>
    <w:p w:rsidR="00A029AC" w:rsidP="00A029AC">
      <w:pPr>
        <w:snapToGrid w:val="0"/>
        <w:spacing w:line="360" w:lineRule="auto"/>
        <w:ind w:firstLine="420" w:firstLineChars="200"/>
        <w:rPr>
          <w:rFonts w:ascii="宋体" w:hAnsi="宋体" w:hint="eastAsia"/>
          <w:szCs w:val="21"/>
        </w:rPr>
      </w:pPr>
      <w:r>
        <w:rPr>
          <w:rFonts w:ascii="宋体" w:hAnsi="宋体"/>
          <w:szCs w:val="21"/>
        </w:rPr>
        <w:t>1</w:t>
      </w:r>
      <w:r>
        <w:rPr>
          <w:rFonts w:ascii="宋体" w:hAnsi="宋体" w:hint="eastAsia"/>
          <w:szCs w:val="21"/>
        </w:rPr>
        <w:t>、没有甲方事先书面同意，乙方不得将由甲方或代表甲方提供的有关合同或任何合同条文、规格、计划、图纸或资料提供给与履行本合同无关的任何其他人。即使向与履行本合同有关的人员提供，也应注意保密并限于履行合同必须的范围。</w:t>
      </w:r>
    </w:p>
    <w:p w:rsidR="00A029AC" w:rsidP="00A029AC">
      <w:pPr>
        <w:snapToGrid w:val="0"/>
        <w:spacing w:line="360" w:lineRule="auto"/>
        <w:ind w:firstLine="420" w:firstLineChars="200"/>
        <w:rPr>
          <w:rFonts w:ascii="宋体" w:hAnsi="宋体" w:hint="eastAsia"/>
          <w:szCs w:val="21"/>
        </w:rPr>
      </w:pPr>
      <w:r>
        <w:rPr>
          <w:rFonts w:ascii="宋体" w:hAnsi="宋体"/>
          <w:szCs w:val="21"/>
        </w:rPr>
        <w:t>2</w:t>
      </w:r>
      <w:r>
        <w:rPr>
          <w:rFonts w:ascii="宋体" w:hAnsi="宋体" w:hint="eastAsia"/>
          <w:szCs w:val="21"/>
        </w:rPr>
        <w:t>、没有甲方事先书面同意，除了履行本合同之外，乙方不应使用合同所列举的任何文件和资料。</w:t>
      </w:r>
    </w:p>
    <w:p w:rsidR="00A029AC" w:rsidP="00A029AC">
      <w:pPr>
        <w:snapToGrid w:val="0"/>
        <w:spacing w:line="360" w:lineRule="auto"/>
        <w:ind w:firstLine="420" w:firstLineChars="200"/>
        <w:rPr>
          <w:rFonts w:ascii="宋体" w:hAnsi="宋体" w:hint="eastAsia"/>
          <w:szCs w:val="21"/>
        </w:rPr>
      </w:pPr>
      <w:r>
        <w:rPr>
          <w:rFonts w:ascii="宋体" w:hAnsi="宋体"/>
          <w:szCs w:val="21"/>
        </w:rPr>
        <w:t>3</w:t>
      </w:r>
      <w:r>
        <w:rPr>
          <w:rFonts w:ascii="宋体" w:hAnsi="宋体" w:hint="eastAsia"/>
          <w:szCs w:val="21"/>
        </w:rPr>
        <w:t>、除了合同本身以外，合同所列举的任何文件是甲方的财产。如果甲方有要求，乙方在完成合同后应将这些文件及全部复制件还给甲方。</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lang w:bidi="ar"/>
        </w:rPr>
        <w:t>4、除基于法院判决、行政命令或经甲方书面授权外，乙方不得以任何形式（包括但不限于复制、发布、公开、共享、转让、许可、展示等）向任何第三方披露源代码、算法、软件程序、开发文档、实施方案、拓扑图、技术架构、接口规范等资料。如乙方违反约定，应立即停止披露行为，采取有效措施消除影响。</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5、对于在合同履行过程中所获得或了解的商业秘密，任何一方应承担保密义务。未经对方事先的书面许可，任何一方不得利用或披露这些信息。</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6、保密义务不适用于下列信息：</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（1）现在或以后进入公共领域的信息；</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（2）能够证明在泄露时已被一方当事人持有</w:t>
      </w:r>
      <w:r>
        <w:rPr>
          <w:rFonts w:ascii="宋体" w:hAnsi="宋体"/>
          <w:szCs w:val="21"/>
        </w:rPr>
        <w:t>,</w:t>
      </w:r>
      <w:r>
        <w:rPr>
          <w:rFonts w:ascii="宋体" w:hAnsi="宋体" w:hint="eastAsia"/>
          <w:szCs w:val="21"/>
        </w:rPr>
        <w:t>而且并非是以前直接或间接地从另一方获得的信息</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（3）一方当事人合法地从第三方获得并且也不对此承担保密义务的信息。</w:t>
      </w:r>
    </w:p>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十三、知识产权</w:t>
      </w:r>
    </w:p>
    <w:p w:rsidR="00A029AC" w:rsidP="00A029AC">
      <w:pPr>
        <w:snapToGrid w:val="0"/>
        <w:spacing w:line="360" w:lineRule="auto"/>
        <w:ind w:firstLine="420" w:firstLineChars="200"/>
        <w:rPr>
          <w:rFonts w:ascii="宋体" w:hAnsi="宋体" w:hint="eastAsia"/>
          <w:szCs w:val="21"/>
        </w:rPr>
      </w:pPr>
      <w:r>
        <w:rPr>
          <w:rFonts w:ascii="宋体" w:hAnsi="宋体"/>
          <w:szCs w:val="21"/>
        </w:rPr>
        <w:t>1</w:t>
      </w:r>
      <w:r>
        <w:rPr>
          <w:rFonts w:ascii="宋体" w:hAnsi="宋体" w:hint="eastAsia"/>
          <w:szCs w:val="21"/>
        </w:rPr>
        <w:t>、乙方应保证，甲方在中华人民共和国使用该系统或系统的任何一部分时，免受第三方提</w:t>
      </w:r>
      <w:r>
        <w:rPr>
          <w:rFonts w:ascii="宋体" w:hAnsi="宋体" w:hint="eastAsia"/>
          <w:szCs w:val="21"/>
        </w:rPr>
        <w:t>出的侵犯其知识产权的索赔或诉讼。如发生第三人指控甲方实施的技术侵权的，乙方应当提供有利证据进行解释，确保交付甲方的研究开发成果不存在技术侵权情况。</w:t>
      </w:r>
    </w:p>
    <w:p w:rsidR="00A029AC" w:rsidP="00A029AC">
      <w:pPr>
        <w:snapToGrid w:val="0"/>
        <w:spacing w:line="360" w:lineRule="auto"/>
        <w:ind w:firstLine="420" w:firstLineChars="200"/>
        <w:rPr>
          <w:rFonts w:ascii="宋体" w:hAnsi="宋体" w:hint="eastAsia"/>
          <w:szCs w:val="21"/>
        </w:rPr>
      </w:pPr>
      <w:r>
        <w:rPr>
          <w:rFonts w:ascii="宋体" w:hAnsi="宋体"/>
          <w:szCs w:val="21"/>
        </w:rPr>
        <w:t>2</w:t>
      </w:r>
      <w:r>
        <w:rPr>
          <w:rFonts w:ascii="宋体" w:hAnsi="宋体" w:hint="eastAsia"/>
          <w:szCs w:val="21"/>
        </w:rPr>
        <w:t>、如果甲方在使用该系统或系统的任何一部分时被任何第三方诉称侵犯了该第三方知识产权或任何其它权利，甲方应立即通知乙方。乙方应负责处理这一指控并应以乙方的名义自负费用向起诉方提出抗辩。由此可能产生的一切法律责任和经济责任均由乙方承担。甲方将尽可能地对乙方抗辩给予协助，由此发生的费用由乙方承担。甲方因此承担连带赔偿责任的，甲方可向乙方追偿。</w:t>
      </w:r>
    </w:p>
    <w:p w:rsidR="00A029AC" w:rsidP="00A029AC">
      <w:pPr>
        <w:snapToGrid w:val="0"/>
        <w:spacing w:line="360" w:lineRule="auto"/>
        <w:ind w:firstLine="420" w:firstLineChars="200"/>
        <w:rPr>
          <w:rFonts w:ascii="宋体" w:hAnsi="宋体" w:hint="eastAsia"/>
          <w:szCs w:val="21"/>
        </w:rPr>
      </w:pPr>
      <w:r>
        <w:rPr>
          <w:rFonts w:ascii="宋体" w:hAnsi="宋体"/>
          <w:szCs w:val="21"/>
        </w:rPr>
        <w:t>3</w:t>
      </w:r>
      <w:r>
        <w:rPr>
          <w:rFonts w:ascii="宋体" w:hAnsi="宋体" w:hint="eastAsia"/>
          <w:szCs w:val="21"/>
        </w:rPr>
        <w:t>、如果甲方发现任何第三方在甲方被许可的范围内非法使用甲方获得的知识产权，甲方应毫不延迟地通知乙方。乙方应在收到甲方通知后</w:t>
      </w:r>
      <w:r>
        <w:rPr>
          <w:rFonts w:ascii="宋体" w:hAnsi="宋体"/>
          <w:szCs w:val="21"/>
        </w:rPr>
        <w:t>14</w:t>
      </w:r>
      <w:r>
        <w:rPr>
          <w:rFonts w:ascii="宋体" w:hAnsi="宋体" w:hint="eastAsia"/>
          <w:szCs w:val="21"/>
        </w:rPr>
        <w:t>日内采取适当行动以制止非法使用行为；否则，如果甲方要求，乙方应授权甲方根据中国法律规定对该第三方提起诉讼，并给甲方尽可能的协助。甲方应负担诉讼中发生的全部费用，并有权获得判决给付的全部赔偿。</w:t>
      </w:r>
    </w:p>
    <w:p w:rsidR="00A029AC" w:rsidP="00A029AC">
      <w:pPr>
        <w:snapToGrid w:val="0"/>
        <w:spacing w:line="360" w:lineRule="auto"/>
        <w:ind w:firstLine="412" w:firstLineChars="196"/>
        <w:rPr>
          <w:rFonts w:ascii="宋体" w:hAnsi="宋体" w:hint="eastAsia"/>
          <w:szCs w:val="21"/>
        </w:rPr>
      </w:pPr>
      <w:r>
        <w:rPr>
          <w:rFonts w:ascii="宋体" w:hAnsi="宋体"/>
          <w:szCs w:val="21"/>
        </w:rPr>
        <w:t>4</w:t>
      </w:r>
      <w:r>
        <w:rPr>
          <w:rFonts w:ascii="宋体" w:hAnsi="宋体" w:hint="eastAsia"/>
          <w:szCs w:val="21"/>
        </w:rPr>
        <w:t>、双方确定，因履行本合同所产生的研究开发成果及其相关知识产权权利归属，按下列第</w:t>
      </w:r>
      <w:r>
        <w:rPr>
          <w:rFonts w:ascii="宋体" w:hAnsi="宋体" w:hint="eastAsia"/>
          <w:szCs w:val="21"/>
          <w:u w:val="single"/>
        </w:rPr>
        <w:t xml:space="preserve">     </w:t>
      </w:r>
      <w:r>
        <w:rPr>
          <w:rFonts w:ascii="宋体" w:hAnsi="宋体" w:hint="eastAsia"/>
          <w:szCs w:val="21"/>
        </w:rPr>
        <w:t>种方式处理：</w:t>
      </w:r>
    </w:p>
    <w:p w:rsidR="00A029AC" w:rsidP="00A029AC">
      <w:pPr>
        <w:snapToGrid w:val="0"/>
        <w:spacing w:line="360" w:lineRule="auto"/>
        <w:rPr>
          <w:rFonts w:ascii="宋体" w:hAnsi="宋体" w:hint="eastAsia"/>
          <w:szCs w:val="21"/>
        </w:rPr>
      </w:pPr>
      <w:r>
        <w:rPr>
          <w:rFonts w:ascii="宋体" w:hAnsi="宋体" w:hint="eastAsia"/>
          <w:szCs w:val="21"/>
        </w:rPr>
        <w:t xml:space="preserve">    （1）</w:t>
      </w:r>
      <w:r>
        <w:rPr>
          <w:rFonts w:ascii="宋体" w:hAnsi="宋体" w:hint="eastAsia"/>
          <w:szCs w:val="21"/>
          <w:u w:val="single"/>
        </w:rPr>
        <w:t xml:space="preserve">  </w:t>
      </w:r>
      <w:r>
        <w:rPr>
          <w:rFonts w:ascii="宋体" w:hAnsi="宋体" w:cs="宋体" w:hint="eastAsia"/>
          <w:szCs w:val="21"/>
          <w:u w:val="single"/>
        </w:rPr>
        <w:t xml:space="preserve">      </w:t>
      </w:r>
      <w:r>
        <w:rPr>
          <w:rFonts w:ascii="宋体" w:hAnsi="宋体" w:hint="eastAsia"/>
          <w:szCs w:val="21"/>
          <w:u w:val="single"/>
        </w:rPr>
        <w:t xml:space="preserve">    </w:t>
      </w:r>
      <w:r>
        <w:rPr>
          <w:rFonts w:ascii="宋体" w:hAnsi="宋体" w:hint="eastAsia"/>
          <w:szCs w:val="21"/>
        </w:rPr>
        <w:t>（甲、乙、双）方享有申请专利的权利。</w:t>
      </w:r>
    </w:p>
    <w:p w:rsidR="00A029AC" w:rsidP="00A029AC">
      <w:pPr>
        <w:snapToGrid w:val="0"/>
        <w:spacing w:line="360" w:lineRule="auto"/>
        <w:rPr>
          <w:rFonts w:ascii="宋体" w:hAnsi="宋体" w:hint="eastAsia"/>
          <w:szCs w:val="21"/>
          <w:u w:val="single"/>
        </w:rPr>
      </w:pPr>
      <w:r>
        <w:rPr>
          <w:rFonts w:ascii="宋体" w:hAnsi="宋体" w:hint="eastAsia"/>
          <w:szCs w:val="21"/>
        </w:rPr>
        <w:t xml:space="preserve">    专利权取得后的使用和有关利益分配方式如下：</w:t>
      </w:r>
      <w:r>
        <w:rPr>
          <w:rFonts w:ascii="宋体" w:hAnsi="宋体" w:hint="eastAsia"/>
          <w:szCs w:val="21"/>
          <w:u w:val="single"/>
        </w:rPr>
        <w:t xml:space="preserve">                  </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（2）按技术秘密方式处理。有关使用和转让的权利归属及由此产生的利益按以下约定处理：</w:t>
      </w:r>
    </w:p>
    <w:p w:rsidR="00A029AC" w:rsidP="00A029AC">
      <w:pPr>
        <w:snapToGrid w:val="0"/>
        <w:spacing w:line="360" w:lineRule="auto"/>
        <w:rPr>
          <w:rFonts w:ascii="宋体" w:hAnsi="宋体" w:hint="eastAsia"/>
          <w:szCs w:val="21"/>
          <w:u w:val="single"/>
        </w:rPr>
      </w:pPr>
      <w:r>
        <w:rPr>
          <w:rFonts w:ascii="宋体" w:hAnsi="宋体" w:hint="eastAsia"/>
          <w:szCs w:val="21"/>
        </w:rPr>
        <w:t xml:space="preserve">   技术秘密的使用权：</w:t>
      </w:r>
      <w:r>
        <w:rPr>
          <w:rFonts w:ascii="宋体" w:hAnsi="宋体" w:hint="eastAsia"/>
          <w:szCs w:val="21"/>
          <w:u w:val="single"/>
        </w:rPr>
        <w:t xml:space="preserve">                                      </w:t>
      </w:r>
    </w:p>
    <w:p w:rsidR="00A029AC" w:rsidP="00A029AC">
      <w:pPr>
        <w:snapToGrid w:val="0"/>
        <w:spacing w:line="360" w:lineRule="auto"/>
        <w:rPr>
          <w:rFonts w:ascii="宋体" w:hAnsi="宋体" w:hint="eastAsia"/>
          <w:szCs w:val="21"/>
          <w:u w:val="single"/>
        </w:rPr>
      </w:pPr>
      <w:r>
        <w:rPr>
          <w:rFonts w:ascii="宋体" w:hAnsi="宋体" w:hint="eastAsia"/>
          <w:szCs w:val="21"/>
        </w:rPr>
        <w:t xml:space="preserve">   技术秘密的转让权：</w:t>
      </w:r>
      <w:r>
        <w:rPr>
          <w:rFonts w:ascii="宋体" w:hAnsi="宋体" w:hint="eastAsia"/>
          <w:szCs w:val="21"/>
          <w:u w:val="single"/>
        </w:rPr>
        <w:t xml:space="preserve">                                      </w:t>
      </w:r>
    </w:p>
    <w:p w:rsidR="00A029AC" w:rsidP="00A029AC">
      <w:pPr>
        <w:snapToGrid w:val="0"/>
        <w:spacing w:line="360" w:lineRule="auto"/>
        <w:rPr>
          <w:rFonts w:ascii="宋体" w:hAnsi="宋体" w:hint="eastAsia"/>
          <w:szCs w:val="21"/>
          <w:u w:val="single"/>
        </w:rPr>
      </w:pPr>
      <w:r>
        <w:rPr>
          <w:rFonts w:ascii="宋体" w:hAnsi="宋体" w:hint="eastAsia"/>
          <w:szCs w:val="21"/>
        </w:rPr>
        <w:t xml:space="preserve">   相关利益的分配办法：</w:t>
      </w:r>
      <w:r>
        <w:rPr>
          <w:rFonts w:ascii="宋体" w:hAnsi="宋体" w:hint="eastAsia"/>
          <w:szCs w:val="21"/>
          <w:u w:val="single"/>
        </w:rPr>
        <w:t xml:space="preserve">                                    </w:t>
      </w:r>
    </w:p>
    <w:p w:rsidR="00A029AC" w:rsidP="00A029AC">
      <w:pPr>
        <w:snapToGrid w:val="0"/>
        <w:spacing w:line="360" w:lineRule="auto"/>
        <w:ind w:firstLine="420" w:firstLineChars="200"/>
        <w:rPr>
          <w:rFonts w:ascii="宋体" w:hAnsi="宋体" w:hint="eastAsia"/>
          <w:szCs w:val="21"/>
        </w:rPr>
      </w:pPr>
      <w:r>
        <w:rPr>
          <w:rFonts w:ascii="宋体" w:hAnsi="宋体"/>
          <w:szCs w:val="21"/>
        </w:rPr>
        <w:t>5</w:t>
      </w:r>
      <w:r>
        <w:rPr>
          <w:rFonts w:ascii="宋体" w:hAnsi="宋体" w:hint="eastAsia"/>
          <w:szCs w:val="21"/>
        </w:rPr>
        <w:t>、双方对本合同有关的知识产权权利归属特别约定如下：</w:t>
      </w:r>
      <w:r>
        <w:rPr>
          <w:rFonts w:ascii="宋体" w:hAnsi="宋体" w:hint="eastAsia"/>
          <w:szCs w:val="21"/>
          <w:u w:val="single"/>
        </w:rPr>
        <w:t xml:space="preserve">  本项目建设成果的知识产权归甲方所有（根据项目情况填写）  </w:t>
      </w:r>
      <w:r>
        <w:rPr>
          <w:rFonts w:ascii="宋体" w:hAnsi="宋体" w:hint="eastAsia"/>
          <w:szCs w:val="21"/>
        </w:rPr>
        <w:t>。</w:t>
      </w:r>
    </w:p>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十四、验收和交付</w:t>
      </w:r>
    </w:p>
    <w:p w:rsidR="00A029AC" w:rsidP="00A029AC">
      <w:pPr>
        <w:snapToGrid w:val="0"/>
        <w:spacing w:line="360" w:lineRule="auto"/>
        <w:ind w:firstLine="420" w:firstLineChars="200"/>
        <w:rPr>
          <w:rFonts w:ascii="宋体" w:hAnsi="宋体" w:hint="eastAsia"/>
          <w:szCs w:val="21"/>
          <w:u w:val="single"/>
        </w:rPr>
      </w:pPr>
      <w:r>
        <w:rPr>
          <w:rFonts w:ascii="宋体" w:hAnsi="宋体" w:hint="eastAsia"/>
          <w:szCs w:val="21"/>
        </w:rPr>
        <w:t>1、双方确定，按以下标准及方法对乙方完成的成果进行验收：</w:t>
      </w:r>
      <w:r>
        <w:rPr>
          <w:rFonts w:ascii="宋体" w:hAnsi="宋体" w:hint="eastAsia"/>
          <w:szCs w:val="21"/>
          <w:u w:val="single"/>
        </w:rPr>
        <w:t xml:space="preserve">  按照本合同附件的技术规格和要求及项目需求分析说明书和概要设计报告对乙方研究开发成果进行验收 （根据具体项目确定）。</w:t>
      </w:r>
    </w:p>
    <w:p w:rsidR="00A029AC" w:rsidP="00A029AC">
      <w:pPr>
        <w:snapToGrid w:val="0"/>
        <w:spacing w:line="360" w:lineRule="auto"/>
        <w:ind w:firstLine="420" w:firstLineChars="200"/>
        <w:rPr>
          <w:rFonts w:ascii="宋体" w:hAnsi="宋体" w:hint="eastAsia"/>
          <w:szCs w:val="21"/>
        </w:rPr>
      </w:pPr>
      <w:r>
        <w:rPr>
          <w:rFonts w:ascii="宋体" w:hAnsi="宋体"/>
          <w:szCs w:val="21"/>
        </w:rPr>
        <w:t>2</w:t>
      </w:r>
      <w:r>
        <w:rPr>
          <w:rFonts w:ascii="宋体" w:hAnsi="宋体" w:hint="eastAsia"/>
          <w:szCs w:val="21"/>
        </w:rPr>
        <w:t>、现场初步验收移交</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本项目验收按照国标的软件工程相关规定执行。乙方完成软件安装测试(包括各软件分系统的功能和性能测试、软件集成)后，由乙方委托具备相关资质的第三方进行测试，出具测试大纲、测试方案、测试数据及测试报告。测试结果经甲方审定满足要求后，进行现场初步验收移交。届时，乙方将向甲方提交全部技术文档，甲方组成资料审查小组对技术文档的完整性与正确性进行审查。</w:t>
      </w:r>
    </w:p>
    <w:p w:rsidR="00A029AC" w:rsidP="00A029AC">
      <w:pPr>
        <w:snapToGrid w:val="0"/>
        <w:spacing w:line="360" w:lineRule="auto"/>
        <w:ind w:firstLine="420" w:firstLineChars="200"/>
        <w:rPr>
          <w:rFonts w:ascii="宋体" w:hAnsi="宋体" w:hint="eastAsia"/>
          <w:szCs w:val="21"/>
        </w:rPr>
      </w:pPr>
      <w:r>
        <w:rPr>
          <w:rFonts w:ascii="宋体" w:hAnsi="宋体"/>
          <w:szCs w:val="21"/>
        </w:rPr>
        <w:t>3</w:t>
      </w:r>
      <w:r>
        <w:rPr>
          <w:rFonts w:ascii="宋体" w:hAnsi="宋体" w:hint="eastAsia"/>
          <w:szCs w:val="21"/>
        </w:rPr>
        <w:t>、正式验收交付</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软件初步验收移交后进行为期一个月的试运行考核，考核期满并满足软件开发任务书要求后，乙方提出验收申请，经甲方认定具备验收条件，由甲方组织正式验收交付。</w:t>
      </w:r>
    </w:p>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十五、质量保证</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按照国标的软件工程化和质量保证要求执行。</w:t>
      </w:r>
    </w:p>
    <w:p w:rsidR="00A029AC" w:rsidP="00A029AC">
      <w:pPr>
        <w:adjustRightInd w:val="0"/>
        <w:spacing w:line="360" w:lineRule="auto"/>
        <w:ind w:firstLine="420" w:firstLineChars="200"/>
        <w:outlineLvl w:val="0"/>
        <w:rPr>
          <w:rFonts w:ascii="宋体" w:hAnsi="宋体" w:hint="eastAsia"/>
          <w:b/>
          <w:szCs w:val="21"/>
        </w:rPr>
      </w:pPr>
      <w:bookmarkStart w:id="428" w:name="_Toc147224299"/>
      <w:bookmarkStart w:id="429" w:name="_Toc171226498"/>
      <w:bookmarkStart w:id="430" w:name="_Toc200437498"/>
      <w:r>
        <w:rPr>
          <w:rFonts w:ascii="宋体" w:hAnsi="宋体" w:hint="eastAsia"/>
          <w:b/>
          <w:szCs w:val="21"/>
        </w:rPr>
        <w:t>十六、</w:t>
      </w:r>
      <w:r>
        <w:rPr>
          <w:rFonts w:ascii="宋体" w:hAnsi="宋体"/>
          <w:b/>
          <w:szCs w:val="21"/>
        </w:rPr>
        <w:t>技术服务</w:t>
      </w:r>
      <w:bookmarkEnd w:id="428"/>
      <w:bookmarkEnd w:id="429"/>
      <w:bookmarkEnd w:id="430"/>
    </w:p>
    <w:p w:rsidR="00A029AC" w:rsidP="00A029AC">
      <w:pPr>
        <w:snapToGrid w:val="0"/>
        <w:spacing w:line="360" w:lineRule="auto"/>
        <w:ind w:left="317" w:firstLine="101" w:leftChars="151" w:firstLineChars="48"/>
        <w:rPr>
          <w:rFonts w:ascii="宋体" w:hAnsi="宋体" w:hint="eastAsia"/>
          <w:szCs w:val="21"/>
        </w:rPr>
      </w:pPr>
      <w:r>
        <w:rPr>
          <w:rFonts w:ascii="宋体" w:hAnsi="宋体"/>
          <w:szCs w:val="21"/>
        </w:rPr>
        <w:t>1</w:t>
      </w:r>
      <w:r>
        <w:rPr>
          <w:rFonts w:ascii="宋体" w:hAnsi="宋体" w:hint="eastAsia"/>
          <w:szCs w:val="21"/>
        </w:rPr>
        <w:t>、</w:t>
      </w:r>
      <w:r>
        <w:rPr>
          <w:rFonts w:ascii="宋体" w:hAnsi="宋体"/>
          <w:szCs w:val="21"/>
        </w:rPr>
        <w:t>技术培训</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（1）</w:t>
      </w:r>
      <w:r>
        <w:rPr>
          <w:rFonts w:ascii="宋体" w:hAnsi="宋体"/>
          <w:szCs w:val="21"/>
        </w:rPr>
        <w:t>乙方免费对甲方的操作人员进行技术培训（操作、维护）。甲、乙双方共同商定培训计划，乙方负责组织实施，并要对培训人员进行考核。</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w:t>
      </w:r>
      <w:r>
        <w:rPr>
          <w:rFonts w:ascii="宋体" w:hAnsi="宋体"/>
          <w:szCs w:val="21"/>
        </w:rPr>
        <w:t>2</w:t>
      </w:r>
      <w:r>
        <w:rPr>
          <w:rFonts w:ascii="宋体" w:hAnsi="宋体" w:hint="eastAsia"/>
          <w:szCs w:val="21"/>
        </w:rPr>
        <w:t>）</w:t>
      </w:r>
      <w:r>
        <w:rPr>
          <w:rFonts w:ascii="宋体" w:hAnsi="宋体"/>
          <w:szCs w:val="21"/>
        </w:rPr>
        <w:t>技术培训要有专人负责、编写专门的教材。所需设备和资料均由乙方无偿提供。</w:t>
      </w:r>
    </w:p>
    <w:p w:rsidR="00A029AC" w:rsidP="00A029AC">
      <w:pPr>
        <w:snapToGrid w:val="0"/>
        <w:spacing w:line="360" w:lineRule="auto"/>
        <w:ind w:firstLine="414" w:firstLineChars="197"/>
        <w:rPr>
          <w:rFonts w:ascii="宋体" w:hAnsi="宋体" w:hint="eastAsia"/>
          <w:szCs w:val="21"/>
        </w:rPr>
      </w:pPr>
      <w:r>
        <w:rPr>
          <w:rFonts w:ascii="宋体" w:hAnsi="宋体" w:hint="eastAsia"/>
          <w:szCs w:val="21"/>
        </w:rPr>
        <w:t>（</w:t>
      </w:r>
      <w:r>
        <w:rPr>
          <w:rFonts w:ascii="宋体" w:hAnsi="宋体"/>
          <w:szCs w:val="21"/>
        </w:rPr>
        <w:t>3</w:t>
      </w:r>
      <w:r>
        <w:rPr>
          <w:rFonts w:ascii="宋体" w:hAnsi="宋体" w:hint="eastAsia"/>
          <w:szCs w:val="21"/>
        </w:rPr>
        <w:t>）</w:t>
      </w:r>
      <w:r>
        <w:rPr>
          <w:rFonts w:ascii="宋体" w:hAnsi="宋体"/>
          <w:szCs w:val="21"/>
        </w:rPr>
        <w:t>培训具体事宜可根据研制进展情况由甲、乙双方另行商定。</w:t>
      </w:r>
    </w:p>
    <w:p w:rsidR="00A029AC" w:rsidP="00A029AC">
      <w:pPr>
        <w:snapToGrid w:val="0"/>
        <w:spacing w:line="360" w:lineRule="auto"/>
        <w:ind w:left="317" w:firstLine="101" w:leftChars="151" w:firstLineChars="48"/>
        <w:rPr>
          <w:rFonts w:ascii="宋体" w:hAnsi="宋体" w:hint="eastAsia"/>
          <w:szCs w:val="21"/>
        </w:rPr>
      </w:pPr>
      <w:r>
        <w:rPr>
          <w:rFonts w:ascii="宋体" w:hAnsi="宋体"/>
          <w:szCs w:val="21"/>
        </w:rPr>
        <w:t>2</w:t>
      </w:r>
      <w:r>
        <w:rPr>
          <w:rFonts w:ascii="宋体" w:hAnsi="宋体" w:hint="eastAsia"/>
          <w:szCs w:val="21"/>
        </w:rPr>
        <w:t>、</w:t>
      </w:r>
      <w:r>
        <w:rPr>
          <w:rFonts w:ascii="宋体" w:hAnsi="宋体"/>
          <w:szCs w:val="21"/>
        </w:rPr>
        <w:t>技术服务</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（1）</w:t>
      </w:r>
      <w:r>
        <w:rPr>
          <w:rFonts w:ascii="宋体" w:hAnsi="宋体"/>
          <w:szCs w:val="21"/>
        </w:rPr>
        <w:t>从系统通过验收之日起开始计算，</w:t>
      </w:r>
      <w:r>
        <w:rPr>
          <w:rFonts w:ascii="宋体" w:hAnsi="宋体" w:hint="eastAsia"/>
          <w:szCs w:val="21"/>
        </w:rPr>
        <w:t>乙</w:t>
      </w:r>
      <w:r>
        <w:rPr>
          <w:rFonts w:ascii="宋体" w:hAnsi="宋体"/>
          <w:szCs w:val="21"/>
        </w:rPr>
        <w:t>方应对提交的软件产品提供为期</w:t>
      </w:r>
      <w:r>
        <w:rPr>
          <w:rFonts w:ascii="宋体" w:hAnsi="宋体" w:hint="eastAsia"/>
          <w:szCs w:val="21"/>
        </w:rPr>
        <w:t>五</w:t>
      </w:r>
      <w:r>
        <w:rPr>
          <w:rFonts w:ascii="宋体" w:hAnsi="宋体"/>
          <w:szCs w:val="21"/>
        </w:rPr>
        <w:t>年的</w:t>
      </w:r>
      <w:r>
        <w:rPr>
          <w:rFonts w:ascii="宋体" w:hAnsi="宋体" w:hint="eastAsia"/>
          <w:szCs w:val="21"/>
        </w:rPr>
        <w:t>免费</w:t>
      </w:r>
      <w:r>
        <w:rPr>
          <w:rFonts w:ascii="宋体" w:hAnsi="宋体"/>
          <w:szCs w:val="21"/>
        </w:rPr>
        <w:t>系统维护期（其中第一年为质量保证期）。在质量保证期内，</w:t>
      </w:r>
      <w:r>
        <w:rPr>
          <w:rFonts w:ascii="宋体" w:hAnsi="宋体" w:hint="eastAsia"/>
          <w:szCs w:val="21"/>
        </w:rPr>
        <w:t>乙</w:t>
      </w:r>
      <w:r>
        <w:rPr>
          <w:rFonts w:ascii="宋体" w:hAnsi="宋体"/>
          <w:szCs w:val="21"/>
        </w:rPr>
        <w:t>方应向</w:t>
      </w:r>
      <w:r>
        <w:rPr>
          <w:rFonts w:ascii="宋体" w:hAnsi="宋体" w:hint="eastAsia"/>
          <w:szCs w:val="21"/>
        </w:rPr>
        <w:t>甲方</w:t>
      </w:r>
      <w:r>
        <w:rPr>
          <w:rFonts w:ascii="宋体" w:hAnsi="宋体"/>
          <w:szCs w:val="21"/>
        </w:rPr>
        <w:t>提供7*24小时的服务响应，保证</w:t>
      </w:r>
      <w:r>
        <w:rPr>
          <w:rFonts w:ascii="宋体" w:hAnsi="宋体" w:hint="eastAsia"/>
          <w:szCs w:val="21"/>
        </w:rPr>
        <w:t>甲</w:t>
      </w:r>
      <w:r>
        <w:rPr>
          <w:rFonts w:ascii="宋体" w:hAnsi="宋体"/>
          <w:szCs w:val="21"/>
        </w:rPr>
        <w:t>方可以随时找到相应的技术人员，如有必要，要在6小时之内赶到现场予以技术支持；在本期内</w:t>
      </w:r>
      <w:r>
        <w:rPr>
          <w:rFonts w:ascii="宋体" w:hAnsi="宋体" w:hint="eastAsia"/>
          <w:szCs w:val="21"/>
        </w:rPr>
        <w:t>乙</w:t>
      </w:r>
      <w:r>
        <w:rPr>
          <w:rFonts w:ascii="宋体" w:hAnsi="宋体"/>
          <w:szCs w:val="21"/>
        </w:rPr>
        <w:t>方应对系统提供必要的升级和缺陷修改。在系统维护期内，若发生实质性需求变更，</w:t>
      </w:r>
      <w:r>
        <w:rPr>
          <w:rFonts w:ascii="宋体" w:hAnsi="宋体" w:hint="eastAsia"/>
          <w:szCs w:val="21"/>
        </w:rPr>
        <w:t>乙</w:t>
      </w:r>
      <w:r>
        <w:rPr>
          <w:rFonts w:ascii="宋体" w:hAnsi="宋体"/>
          <w:szCs w:val="21"/>
        </w:rPr>
        <w:t>方应以优惠的价格对系统进行修改。在质量保证期结束后，</w:t>
      </w:r>
      <w:r>
        <w:rPr>
          <w:rFonts w:ascii="宋体" w:hAnsi="宋体" w:hint="eastAsia"/>
          <w:szCs w:val="21"/>
        </w:rPr>
        <w:t>乙</w:t>
      </w:r>
      <w:r>
        <w:rPr>
          <w:rFonts w:ascii="宋体" w:hAnsi="宋体"/>
          <w:szCs w:val="21"/>
        </w:rPr>
        <w:t>方应向</w:t>
      </w:r>
      <w:r>
        <w:rPr>
          <w:rFonts w:ascii="宋体" w:hAnsi="宋体" w:hint="eastAsia"/>
          <w:szCs w:val="21"/>
        </w:rPr>
        <w:t>甲</w:t>
      </w:r>
      <w:r>
        <w:rPr>
          <w:rFonts w:ascii="宋体" w:hAnsi="宋体"/>
          <w:szCs w:val="21"/>
        </w:rPr>
        <w:t>方提供7*8小时的服务响应，保证</w:t>
      </w:r>
      <w:r>
        <w:rPr>
          <w:rFonts w:ascii="宋体" w:hAnsi="宋体" w:hint="eastAsia"/>
          <w:szCs w:val="21"/>
        </w:rPr>
        <w:t>甲</w:t>
      </w:r>
      <w:r>
        <w:rPr>
          <w:rFonts w:ascii="宋体" w:hAnsi="宋体"/>
          <w:szCs w:val="21"/>
        </w:rPr>
        <w:t>方可以随时找到相应的技术人员，如有必要，要在12小时之内赶到现场予以技术支持。</w:t>
      </w:r>
    </w:p>
    <w:p w:rsidR="00A029AC" w:rsidP="00A029AC">
      <w:pPr>
        <w:snapToGrid w:val="0"/>
        <w:spacing w:line="360" w:lineRule="auto"/>
        <w:ind w:firstLine="412" w:firstLineChars="196"/>
        <w:rPr>
          <w:rFonts w:ascii="宋体" w:hAnsi="宋体" w:hint="eastAsia"/>
          <w:szCs w:val="21"/>
        </w:rPr>
      </w:pPr>
      <w:r>
        <w:rPr>
          <w:rFonts w:ascii="宋体" w:hAnsi="宋体" w:hint="eastAsia"/>
          <w:szCs w:val="21"/>
        </w:rPr>
        <w:t>（2）</w:t>
      </w:r>
      <w:r>
        <w:rPr>
          <w:rFonts w:ascii="宋体" w:hAnsi="宋体"/>
          <w:szCs w:val="21"/>
        </w:rPr>
        <w:t>乙方应建立技术服务制度，与甲方协商维护约定，定期走访用户，进行巡检服务。</w:t>
      </w:r>
    </w:p>
    <w:p w:rsidR="00A029AC" w:rsidP="00A029AC">
      <w:pPr>
        <w:snapToGrid w:val="0"/>
        <w:spacing w:line="360" w:lineRule="auto"/>
        <w:ind w:firstLine="412" w:firstLineChars="196"/>
        <w:rPr>
          <w:rFonts w:ascii="宋体" w:hAnsi="宋体" w:hint="eastAsia"/>
          <w:szCs w:val="21"/>
        </w:rPr>
      </w:pPr>
      <w:r>
        <w:rPr>
          <w:rFonts w:ascii="宋体" w:hAnsi="宋体" w:hint="eastAsia"/>
          <w:szCs w:val="21"/>
        </w:rPr>
        <w:t>（3）双方确定，乙方应在向甲方交付合同标的</w:t>
      </w:r>
      <w:r>
        <w:rPr>
          <w:rFonts w:ascii="宋体" w:hAnsi="宋体"/>
          <w:szCs w:val="21"/>
        </w:rPr>
        <w:t>物</w:t>
      </w:r>
      <w:r>
        <w:rPr>
          <w:rFonts w:ascii="宋体" w:hAnsi="宋体" w:hint="eastAsia"/>
          <w:szCs w:val="21"/>
        </w:rPr>
        <w:t>后，根据甲方的请求，为甲方指定的人员提供技术指导和培训，或提供与使用该研究开发成果相关的技术服务。</w:t>
      </w:r>
    </w:p>
    <w:p w:rsidR="00A029AC" w:rsidP="00A029AC">
      <w:pPr>
        <w:snapToGrid w:val="0"/>
        <w:spacing w:line="360" w:lineRule="auto"/>
        <w:rPr>
          <w:rFonts w:ascii="宋体" w:hAnsi="宋体" w:hint="eastAsia"/>
          <w:szCs w:val="21"/>
          <w:u w:val="single"/>
        </w:rPr>
      </w:pPr>
      <w:r>
        <w:rPr>
          <w:rFonts w:ascii="宋体" w:hAnsi="宋体" w:hint="eastAsia"/>
          <w:szCs w:val="21"/>
        </w:rPr>
        <w:t xml:space="preserve">    技术服务和指导内容：</w:t>
      </w:r>
      <w:r>
        <w:rPr>
          <w:rFonts w:ascii="宋体" w:hAnsi="宋体" w:hint="eastAsia"/>
          <w:szCs w:val="21"/>
          <w:u w:val="single"/>
        </w:rPr>
        <w:t xml:space="preserve">                              </w:t>
      </w:r>
    </w:p>
    <w:p w:rsidR="00A029AC" w:rsidP="00A029AC">
      <w:pPr>
        <w:snapToGrid w:val="0"/>
        <w:spacing w:line="360" w:lineRule="auto"/>
        <w:rPr>
          <w:rFonts w:ascii="宋体" w:hAnsi="宋体" w:hint="eastAsia"/>
          <w:szCs w:val="21"/>
          <w:u w:val="single"/>
        </w:rPr>
      </w:pPr>
      <w:r>
        <w:rPr>
          <w:rFonts w:ascii="宋体" w:hAnsi="宋体" w:hint="eastAsia"/>
          <w:szCs w:val="21"/>
        </w:rPr>
        <w:t xml:space="preserve">    地点和方式：</w:t>
      </w:r>
      <w:r>
        <w:rPr>
          <w:rFonts w:ascii="宋体" w:hAnsi="宋体" w:hint="eastAsia"/>
          <w:szCs w:val="21"/>
          <w:u w:val="single"/>
        </w:rPr>
        <w:t xml:space="preserve">                                      </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费用及支付方式：</w:t>
      </w:r>
      <w:r>
        <w:rPr>
          <w:rFonts w:ascii="宋体" w:hAnsi="宋体" w:hint="eastAsia"/>
          <w:szCs w:val="21"/>
          <w:u w:val="single"/>
        </w:rPr>
        <w:t xml:space="preserve">                                  </w:t>
      </w:r>
    </w:p>
    <w:p w:rsidR="00A029AC" w:rsidP="00A029AC">
      <w:pPr>
        <w:snapToGrid w:val="0"/>
        <w:spacing w:line="360" w:lineRule="auto"/>
        <w:ind w:firstLine="420" w:firstLineChars="200"/>
        <w:rPr>
          <w:rFonts w:ascii="宋体" w:hAnsi="宋体" w:hint="eastAsia"/>
          <w:szCs w:val="21"/>
        </w:rPr>
      </w:pPr>
      <w:r>
        <w:rPr>
          <w:rFonts w:ascii="宋体" w:hAnsi="宋体"/>
          <w:szCs w:val="21"/>
        </w:rPr>
        <w:t>3</w:t>
      </w:r>
      <w:r>
        <w:rPr>
          <w:rFonts w:ascii="宋体" w:hAnsi="宋体" w:hint="eastAsia"/>
          <w:szCs w:val="21"/>
        </w:rPr>
        <w:t>、</w:t>
      </w:r>
      <w:r>
        <w:rPr>
          <w:rFonts w:ascii="宋体" w:hAnsi="宋体"/>
          <w:szCs w:val="21"/>
        </w:rPr>
        <w:t>服务项目</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（1）</w:t>
      </w:r>
      <w:r>
        <w:rPr>
          <w:rFonts w:ascii="宋体" w:hAnsi="宋体"/>
          <w:szCs w:val="21"/>
        </w:rPr>
        <w:t>协助甲方完成竣工图设计。</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w:t>
      </w:r>
      <w:r>
        <w:rPr>
          <w:rFonts w:ascii="宋体" w:hAnsi="宋体"/>
          <w:szCs w:val="21"/>
        </w:rPr>
        <w:t>2</w:t>
      </w:r>
      <w:r>
        <w:rPr>
          <w:rFonts w:ascii="宋体" w:hAnsi="宋体" w:hint="eastAsia"/>
          <w:szCs w:val="21"/>
        </w:rPr>
        <w:t>）</w:t>
      </w:r>
      <w:r>
        <w:rPr>
          <w:rFonts w:ascii="宋体" w:hAnsi="宋体"/>
          <w:szCs w:val="21"/>
        </w:rPr>
        <w:t>免费</w:t>
      </w:r>
      <w:bookmarkStart w:id="431" w:name="OLE_LINK2"/>
      <w:bookmarkStart w:id="432" w:name="OLE_LINK1"/>
      <w:r>
        <w:rPr>
          <w:rFonts w:ascii="宋体" w:hAnsi="宋体" w:hint="eastAsia"/>
          <w:szCs w:val="21"/>
        </w:rPr>
        <w:t>维护</w:t>
      </w:r>
      <w:bookmarkEnd w:id="431"/>
      <w:bookmarkEnd w:id="432"/>
      <w:r>
        <w:rPr>
          <w:rFonts w:ascii="宋体" w:hAnsi="宋体" w:hint="eastAsia"/>
          <w:szCs w:val="21"/>
        </w:rPr>
        <w:t>五</w:t>
      </w:r>
      <w:r>
        <w:rPr>
          <w:rFonts w:ascii="宋体" w:hAnsi="宋体"/>
          <w:szCs w:val="21"/>
        </w:rPr>
        <w:t>年。</w:t>
      </w:r>
      <w:r>
        <w:rPr>
          <w:rFonts w:ascii="宋体" w:hAnsi="宋体" w:hint="eastAsia"/>
          <w:szCs w:val="21"/>
        </w:rPr>
        <w:t>维护</w:t>
      </w:r>
      <w:r>
        <w:rPr>
          <w:rFonts w:ascii="宋体" w:hAnsi="宋体"/>
          <w:szCs w:val="21"/>
        </w:rPr>
        <w:t>期结束后，提供有偿优惠服务，只收取工本费。</w:t>
      </w:r>
    </w:p>
    <w:p w:rsidR="00A029AC" w:rsidP="00A029AC">
      <w:pPr>
        <w:snapToGrid w:val="0"/>
        <w:spacing w:line="360" w:lineRule="auto"/>
        <w:ind w:firstLine="420" w:firstLineChars="200"/>
        <w:rPr>
          <w:rFonts w:ascii="宋体" w:hAnsi="宋体" w:hint="eastAsia"/>
          <w:szCs w:val="21"/>
        </w:rPr>
      </w:pPr>
      <w:r>
        <w:rPr>
          <w:rFonts w:ascii="宋体" w:hAnsi="宋体"/>
          <w:szCs w:val="21"/>
        </w:rPr>
        <w:t>4</w:t>
      </w:r>
      <w:r>
        <w:rPr>
          <w:rFonts w:ascii="宋体" w:hAnsi="宋体" w:hint="eastAsia"/>
          <w:szCs w:val="21"/>
        </w:rPr>
        <w:t>、</w:t>
      </w:r>
      <w:r>
        <w:rPr>
          <w:rFonts w:ascii="宋体" w:hAnsi="宋体"/>
          <w:szCs w:val="21"/>
        </w:rPr>
        <w:t>资料项目</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（1）</w:t>
      </w:r>
      <w:r>
        <w:rPr>
          <w:rFonts w:ascii="宋体" w:hAnsi="宋体"/>
          <w:szCs w:val="21"/>
        </w:rPr>
        <w:t>提供软件设计方案；</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w:t>
      </w:r>
      <w:r>
        <w:rPr>
          <w:rFonts w:ascii="宋体" w:hAnsi="宋体"/>
          <w:szCs w:val="21"/>
        </w:rPr>
        <w:t>2</w:t>
      </w:r>
      <w:r>
        <w:rPr>
          <w:rFonts w:ascii="宋体" w:hAnsi="宋体" w:hint="eastAsia"/>
          <w:szCs w:val="21"/>
        </w:rPr>
        <w:t>）</w:t>
      </w:r>
      <w:r>
        <w:rPr>
          <w:rFonts w:ascii="宋体" w:hAnsi="宋体"/>
          <w:szCs w:val="21"/>
        </w:rPr>
        <w:t>软件设计文档（含需求分析、概要设计、详细设计、编码）、数据库设计说明、软件测试计划、软件测试方案；</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w:t>
      </w:r>
      <w:r>
        <w:rPr>
          <w:rFonts w:ascii="宋体" w:hAnsi="宋体"/>
          <w:szCs w:val="21"/>
        </w:rPr>
        <w:t>3</w:t>
      </w:r>
      <w:r>
        <w:rPr>
          <w:rFonts w:ascii="宋体" w:hAnsi="宋体" w:hint="eastAsia"/>
          <w:szCs w:val="21"/>
        </w:rPr>
        <w:t>）</w:t>
      </w:r>
      <w:r>
        <w:rPr>
          <w:rFonts w:ascii="宋体" w:hAnsi="宋体"/>
          <w:szCs w:val="21"/>
        </w:rPr>
        <w:t>软件用户手册</w:t>
      </w:r>
      <w:r>
        <w:rPr>
          <w:rFonts w:ascii="宋体" w:hAnsi="宋体" w:hint="eastAsia"/>
          <w:szCs w:val="21"/>
        </w:rPr>
        <w:t>（包含二次开发内容）</w:t>
      </w:r>
      <w:r>
        <w:rPr>
          <w:rFonts w:ascii="宋体" w:hAnsi="宋体"/>
          <w:szCs w:val="21"/>
        </w:rPr>
        <w:t>、系统维护手册（包括故障查找和排除指南）；</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w:t>
      </w:r>
      <w:r>
        <w:rPr>
          <w:rFonts w:ascii="宋体" w:hAnsi="宋体"/>
          <w:szCs w:val="21"/>
        </w:rPr>
        <w:t>4</w:t>
      </w:r>
      <w:r>
        <w:rPr>
          <w:rFonts w:ascii="宋体" w:hAnsi="宋体" w:hint="eastAsia"/>
          <w:szCs w:val="21"/>
        </w:rPr>
        <w:t>）</w:t>
      </w:r>
      <w:r>
        <w:rPr>
          <w:rFonts w:ascii="宋体" w:hAnsi="宋体"/>
          <w:szCs w:val="21"/>
        </w:rPr>
        <w:t>全部软件源代码、可执行代码等（以上文档提供电子版</w:t>
      </w:r>
      <w:r>
        <w:rPr>
          <w:rFonts w:ascii="宋体" w:hAnsi="宋体" w:hint="eastAsia"/>
          <w:szCs w:val="21"/>
        </w:rPr>
        <w:t>x</w:t>
      </w:r>
      <w:r>
        <w:rPr>
          <w:rFonts w:ascii="宋体" w:hAnsi="宋体"/>
          <w:szCs w:val="21"/>
        </w:rPr>
        <w:t>套，硬拷贝</w:t>
      </w:r>
      <w:r>
        <w:rPr>
          <w:rFonts w:ascii="宋体" w:hAnsi="宋体" w:hint="eastAsia"/>
          <w:szCs w:val="21"/>
        </w:rPr>
        <w:t>x</w:t>
      </w:r>
      <w:r>
        <w:rPr>
          <w:rFonts w:ascii="宋体" w:hAnsi="宋体"/>
          <w:szCs w:val="21"/>
        </w:rPr>
        <w:t>套）</w:t>
      </w:r>
      <w:r>
        <w:rPr>
          <w:rFonts w:ascii="宋体" w:hAnsi="宋体" w:hint="eastAsia"/>
          <w:szCs w:val="21"/>
        </w:rPr>
        <w:t>。</w:t>
      </w:r>
    </w:p>
    <w:p w:rsidR="00A029AC" w:rsidP="00A029AC">
      <w:pPr>
        <w:snapToGrid w:val="0"/>
        <w:spacing w:line="360" w:lineRule="auto"/>
        <w:ind w:firstLine="420" w:firstLineChars="200"/>
        <w:rPr>
          <w:rFonts w:ascii="宋体" w:hAnsi="宋体" w:hint="eastAsia"/>
          <w:iCs/>
          <w:szCs w:val="21"/>
        </w:rPr>
      </w:pPr>
      <w:r>
        <w:rPr>
          <w:rFonts w:ascii="宋体" w:hAnsi="宋体" w:hint="eastAsia"/>
          <w:iCs/>
          <w:szCs w:val="21"/>
        </w:rPr>
        <w:t>（</w:t>
      </w:r>
      <w:r>
        <w:rPr>
          <w:rFonts w:ascii="宋体" w:hAnsi="宋体"/>
          <w:iCs/>
          <w:szCs w:val="21"/>
        </w:rPr>
        <w:t>5</w:t>
      </w:r>
      <w:r>
        <w:rPr>
          <w:rFonts w:ascii="宋体" w:hAnsi="宋体" w:hint="eastAsia"/>
          <w:iCs/>
          <w:szCs w:val="21"/>
        </w:rPr>
        <w:t>）所有资料均需提供中文版</w:t>
      </w:r>
    </w:p>
    <w:p w:rsidR="00A029AC" w:rsidP="00A029AC">
      <w:pPr>
        <w:adjustRightInd w:val="0"/>
        <w:spacing w:line="360" w:lineRule="auto"/>
        <w:ind w:firstLine="420" w:firstLineChars="200"/>
        <w:outlineLvl w:val="0"/>
        <w:rPr>
          <w:rFonts w:ascii="宋体" w:hAnsi="宋体" w:hint="eastAsia"/>
          <w:b/>
          <w:szCs w:val="21"/>
        </w:rPr>
      </w:pPr>
      <w:bookmarkStart w:id="433" w:name="_Toc147224300"/>
      <w:bookmarkStart w:id="434" w:name="_Toc171226499"/>
      <w:bookmarkStart w:id="435" w:name="_Toc200437499"/>
      <w:r>
        <w:rPr>
          <w:rFonts w:ascii="宋体" w:hAnsi="宋体" w:hint="eastAsia"/>
          <w:b/>
          <w:szCs w:val="21"/>
        </w:rPr>
        <w:t>十七、</w:t>
      </w:r>
      <w:r>
        <w:rPr>
          <w:rFonts w:ascii="宋体" w:hAnsi="宋体"/>
          <w:b/>
          <w:szCs w:val="21"/>
        </w:rPr>
        <w:t>成果约定</w:t>
      </w:r>
      <w:bookmarkEnd w:id="433"/>
      <w:bookmarkEnd w:id="434"/>
      <w:bookmarkEnd w:id="435"/>
    </w:p>
    <w:p w:rsidR="00A029AC" w:rsidP="00A029AC">
      <w:pPr>
        <w:snapToGrid w:val="0"/>
        <w:spacing w:line="360" w:lineRule="auto"/>
        <w:ind w:firstLine="514" w:firstLineChars="245"/>
        <w:rPr>
          <w:rFonts w:ascii="宋体" w:hAnsi="宋体" w:hint="eastAsia"/>
          <w:szCs w:val="21"/>
        </w:rPr>
      </w:pPr>
      <w:r>
        <w:rPr>
          <w:rFonts w:ascii="宋体" w:hAnsi="宋体" w:hint="eastAsia"/>
          <w:szCs w:val="21"/>
        </w:rPr>
        <w:t>1、乙</w:t>
      </w:r>
      <w:r>
        <w:rPr>
          <w:rFonts w:ascii="宋体" w:hAnsi="宋体"/>
          <w:szCs w:val="21"/>
        </w:rPr>
        <w:t>方提供的软件产品中，不得引用或复制未经第三方授权的代码和数据，并承担由此</w:t>
      </w:r>
      <w:r>
        <w:rPr>
          <w:rFonts w:ascii="宋体" w:hAnsi="宋体"/>
          <w:szCs w:val="21"/>
        </w:rPr>
        <w:t>而导致的全部法律责任。</w:t>
      </w:r>
    </w:p>
    <w:p w:rsidR="00A029AC" w:rsidP="00A029AC">
      <w:pPr>
        <w:snapToGrid w:val="0"/>
        <w:spacing w:line="360" w:lineRule="auto"/>
        <w:ind w:firstLine="514" w:firstLineChars="245"/>
        <w:rPr>
          <w:rFonts w:ascii="宋体" w:hAnsi="宋体" w:hint="eastAsia"/>
          <w:szCs w:val="21"/>
        </w:rPr>
      </w:pPr>
      <w:r>
        <w:rPr>
          <w:rFonts w:ascii="宋体" w:hAnsi="宋体"/>
          <w:szCs w:val="21"/>
        </w:rPr>
        <w:t>2</w:t>
      </w:r>
      <w:r>
        <w:rPr>
          <w:rFonts w:ascii="宋体" w:hAnsi="宋体" w:hint="eastAsia"/>
          <w:szCs w:val="21"/>
        </w:rPr>
        <w:t>、</w:t>
      </w:r>
      <w:r>
        <w:rPr>
          <w:rFonts w:ascii="宋体" w:hAnsi="宋体"/>
          <w:szCs w:val="21"/>
        </w:rPr>
        <w:t>项目中软件成果和产权归甲方所有，未经甲方同意</w:t>
      </w:r>
      <w:r>
        <w:rPr>
          <w:rFonts w:ascii="宋体" w:hAnsi="宋体" w:hint="eastAsia"/>
          <w:szCs w:val="21"/>
        </w:rPr>
        <w:t>乙</w:t>
      </w:r>
      <w:r>
        <w:rPr>
          <w:rFonts w:ascii="宋体" w:hAnsi="宋体"/>
          <w:szCs w:val="21"/>
        </w:rPr>
        <w:t>方不得转移或使用。系统通过验收后，所有文档、软件和资料由甲方统一归档。</w:t>
      </w:r>
    </w:p>
    <w:p w:rsidR="00A029AC" w:rsidP="00A029AC">
      <w:pPr>
        <w:snapToGrid w:val="0"/>
        <w:spacing w:line="360" w:lineRule="auto"/>
        <w:ind w:firstLine="514" w:firstLineChars="245"/>
        <w:rPr>
          <w:rFonts w:ascii="宋体" w:hAnsi="宋体" w:hint="eastAsia"/>
          <w:szCs w:val="21"/>
        </w:rPr>
      </w:pPr>
      <w:r>
        <w:rPr>
          <w:rFonts w:ascii="宋体" w:hAnsi="宋体" w:hint="eastAsia"/>
          <w:szCs w:val="21"/>
        </w:rPr>
        <w:t>3、</w:t>
      </w:r>
      <w:r>
        <w:rPr>
          <w:rFonts w:ascii="宋体" w:hAnsi="宋体"/>
          <w:szCs w:val="21"/>
        </w:rPr>
        <w:t>项目中由甲方提供的算法和方法所对应的软件成果和产权归甲方所有，乙方不得未经甲方同意转移或使用。</w:t>
      </w:r>
    </w:p>
    <w:p w:rsidR="00A029AC" w:rsidP="00A029AC">
      <w:pPr>
        <w:snapToGrid w:val="0"/>
        <w:spacing w:line="360" w:lineRule="auto"/>
        <w:ind w:firstLine="514" w:firstLineChars="245"/>
        <w:rPr>
          <w:rFonts w:ascii="宋体" w:hAnsi="宋体" w:hint="eastAsia"/>
          <w:szCs w:val="21"/>
        </w:rPr>
      </w:pPr>
      <w:r>
        <w:rPr>
          <w:rFonts w:ascii="宋体" w:hAnsi="宋体"/>
          <w:szCs w:val="21"/>
        </w:rPr>
        <w:t>4</w:t>
      </w:r>
      <w:r>
        <w:rPr>
          <w:rFonts w:ascii="宋体" w:hAnsi="宋体" w:hint="eastAsia"/>
          <w:szCs w:val="21"/>
        </w:rPr>
        <w:t>、乙方完成本合同项目的研究开发人员享有在有关技术成果文件上写明技术成果完成者的权利和取得有关荣誉证书、奖励的权利。</w:t>
      </w:r>
    </w:p>
    <w:p w:rsidR="00A029AC" w:rsidP="00A029AC">
      <w:pPr>
        <w:snapToGrid w:val="0"/>
        <w:spacing w:line="360" w:lineRule="auto"/>
        <w:ind w:firstLine="514" w:firstLineChars="245"/>
        <w:rPr>
          <w:rFonts w:ascii="宋体" w:hAnsi="宋体" w:hint="eastAsia"/>
          <w:szCs w:val="21"/>
        </w:rPr>
      </w:pPr>
      <w:r>
        <w:rPr>
          <w:rFonts w:ascii="宋体" w:hAnsi="宋体"/>
          <w:szCs w:val="21"/>
        </w:rPr>
        <w:t>5</w:t>
      </w:r>
      <w:r>
        <w:rPr>
          <w:rFonts w:ascii="宋体" w:hAnsi="宋体" w:hint="eastAsia"/>
          <w:szCs w:val="21"/>
        </w:rPr>
        <w:t>、乙方利用合同经</w:t>
      </w:r>
      <w:r>
        <w:rPr>
          <w:rFonts w:ascii="宋体" w:hAnsi="宋体"/>
          <w:szCs w:val="21"/>
        </w:rPr>
        <w:t>费</w:t>
      </w:r>
      <w:r>
        <w:rPr>
          <w:rFonts w:ascii="宋体" w:hAnsi="宋体" w:hint="eastAsia"/>
          <w:szCs w:val="21"/>
        </w:rPr>
        <w:t>所购置与研究开发工作有关的设备、器材、资料等财产，归</w:t>
      </w:r>
      <w:r>
        <w:rPr>
          <w:rFonts w:ascii="宋体" w:hAnsi="宋体"/>
          <w:szCs w:val="21"/>
        </w:rPr>
        <w:t xml:space="preserve">                （甲、乙、双）方所有。</w:t>
      </w:r>
    </w:p>
    <w:p w:rsidR="00A029AC" w:rsidP="00A029AC">
      <w:pPr>
        <w:adjustRightInd w:val="0"/>
        <w:spacing w:line="360" w:lineRule="auto"/>
        <w:ind w:firstLine="420" w:firstLineChars="200"/>
        <w:outlineLvl w:val="0"/>
        <w:rPr>
          <w:rFonts w:ascii="宋体" w:hAnsi="宋体" w:hint="eastAsia"/>
          <w:b/>
          <w:szCs w:val="21"/>
        </w:rPr>
      </w:pPr>
      <w:r w:rsidRPr="0028149E">
        <w:rPr>
          <w:rFonts w:ascii="宋体" w:hAnsi="宋体" w:hint="eastAsia"/>
          <w:b/>
          <w:szCs w:val="21"/>
        </w:rPr>
        <w:t>十八、预付款保函</w:t>
      </w:r>
      <w:r>
        <w:rPr>
          <w:rFonts w:ascii="宋体" w:hAnsi="宋体" w:hint="eastAsia"/>
          <w:b/>
          <w:szCs w:val="21"/>
        </w:rPr>
        <w:t>及履约保函</w:t>
      </w:r>
    </w:p>
    <w:p w:rsidR="00A029AC" w:rsidP="00A029AC">
      <w:pPr>
        <w:snapToGrid w:val="0"/>
        <w:spacing w:line="360" w:lineRule="auto"/>
        <w:ind w:firstLine="420" w:firstLineChars="200"/>
        <w:rPr>
          <w:rFonts w:ascii="宋体" w:hAnsi="宋体" w:hint="eastAsia"/>
          <w:bCs/>
          <w:szCs w:val="21"/>
        </w:rPr>
      </w:pPr>
      <w:r>
        <w:rPr>
          <w:rFonts w:ascii="宋体" w:hAnsi="宋体" w:hint="eastAsia"/>
          <w:bCs/>
          <w:szCs w:val="21"/>
        </w:rPr>
        <w:t>详见</w:t>
      </w:r>
      <w:r>
        <w:rPr>
          <w:rFonts w:ascii="宋体" w:hAnsi="宋体" w:hint="eastAsia"/>
          <w:szCs w:val="21"/>
        </w:rPr>
        <w:t>“一、定义”及</w:t>
      </w:r>
      <w:r>
        <w:rPr>
          <w:rFonts w:ascii="宋体" w:hAnsi="宋体" w:hint="eastAsia"/>
          <w:bCs/>
          <w:szCs w:val="21"/>
        </w:rPr>
        <w:t>“六、付款方式”。</w:t>
      </w:r>
    </w:p>
    <w:p w:rsidR="00A029AC" w:rsidP="00A029AC">
      <w:pPr>
        <w:pStyle w:val="NormalIndent"/>
        <w:adjustRightInd w:val="0"/>
        <w:snapToGrid w:val="0"/>
        <w:spacing w:line="360" w:lineRule="auto"/>
        <w:outlineLvl w:val="0"/>
        <w:rPr>
          <w:rFonts w:ascii="宋体" w:hAnsi="宋体" w:hint="eastAsia"/>
          <w:b/>
          <w:szCs w:val="21"/>
        </w:rPr>
      </w:pPr>
      <w:r>
        <w:rPr>
          <w:rFonts w:ascii="宋体" w:hAnsi="宋体" w:hint="eastAsia"/>
          <w:b/>
          <w:szCs w:val="21"/>
        </w:rPr>
        <w:t>十九、审计及检查</w:t>
      </w:r>
    </w:p>
    <w:p w:rsidR="00A029AC" w:rsidP="00A029AC">
      <w:pPr>
        <w:tabs>
          <w:tab w:val="left" w:pos="360"/>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如果甲方</w:t>
      </w:r>
      <w:r>
        <w:rPr>
          <w:rFonts w:ascii="宋体" w:hAnsi="宋体"/>
          <w:bCs/>
          <w:szCs w:val="21"/>
        </w:rPr>
        <w:t>或</w:t>
      </w:r>
      <w:r>
        <w:rPr>
          <w:rFonts w:ascii="宋体" w:hAnsi="宋体" w:hint="eastAsia"/>
          <w:bCs/>
          <w:szCs w:val="21"/>
        </w:rPr>
        <w:t>采购人要求，乙方</w:t>
      </w:r>
      <w:r>
        <w:rPr>
          <w:rFonts w:ascii="宋体" w:hAnsi="宋体"/>
          <w:bCs/>
          <w:szCs w:val="21"/>
        </w:rPr>
        <w:t>或</w:t>
      </w:r>
      <w:r>
        <w:rPr>
          <w:rFonts w:ascii="宋体" w:hAnsi="宋体" w:hint="eastAsia"/>
          <w:bCs/>
          <w:szCs w:val="21"/>
        </w:rPr>
        <w:t>中标人应允许甲方</w:t>
      </w:r>
      <w:r>
        <w:rPr>
          <w:rFonts w:ascii="宋体" w:hAnsi="宋体"/>
          <w:bCs/>
          <w:szCs w:val="21"/>
        </w:rPr>
        <w:t>或</w:t>
      </w:r>
      <w:r>
        <w:rPr>
          <w:rFonts w:ascii="宋体" w:hAnsi="宋体" w:hint="eastAsia"/>
          <w:bCs/>
          <w:szCs w:val="21"/>
        </w:rPr>
        <w:t>采购人检查乙方</w:t>
      </w:r>
      <w:r>
        <w:rPr>
          <w:rFonts w:ascii="宋体" w:hAnsi="宋体"/>
          <w:bCs/>
          <w:szCs w:val="21"/>
        </w:rPr>
        <w:t>或</w:t>
      </w:r>
      <w:r>
        <w:rPr>
          <w:rFonts w:ascii="宋体" w:hAnsi="宋体" w:hint="eastAsia"/>
          <w:bCs/>
          <w:szCs w:val="21"/>
        </w:rPr>
        <w:t>中标人与实施本合同有关的资金、账户和记录，并由甲方</w:t>
      </w:r>
      <w:r>
        <w:rPr>
          <w:rFonts w:ascii="宋体" w:hAnsi="宋体"/>
          <w:bCs/>
          <w:szCs w:val="21"/>
        </w:rPr>
        <w:t>或</w:t>
      </w:r>
      <w:r>
        <w:rPr>
          <w:rFonts w:ascii="宋体" w:hAnsi="宋体" w:hint="eastAsia"/>
          <w:bCs/>
          <w:szCs w:val="21"/>
        </w:rPr>
        <w:t>采购人指定的审计人员对其进行审计。</w:t>
      </w:r>
    </w:p>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二十、违约责任</w:t>
      </w:r>
    </w:p>
    <w:p w:rsidR="00A029AC" w:rsidP="00A029AC">
      <w:pPr>
        <w:snapToGrid w:val="0"/>
        <w:spacing w:line="360" w:lineRule="auto"/>
        <w:ind w:firstLine="420" w:firstLineChars="200"/>
        <w:rPr>
          <w:rFonts w:ascii="宋体" w:hAnsi="宋体" w:hint="eastAsia"/>
          <w:szCs w:val="21"/>
        </w:rPr>
      </w:pPr>
      <w:r>
        <w:rPr>
          <w:rFonts w:ascii="宋体" w:hAnsi="宋体"/>
          <w:szCs w:val="21"/>
        </w:rPr>
        <w:t>1</w:t>
      </w:r>
      <w:r>
        <w:rPr>
          <w:rFonts w:ascii="宋体" w:hAnsi="宋体" w:hint="eastAsia"/>
          <w:szCs w:val="21"/>
        </w:rPr>
        <w:t>、乙方应按照合同附件中甲方规定的时间表交货和提供服务。</w:t>
      </w:r>
    </w:p>
    <w:p w:rsidR="00A029AC" w:rsidP="00A029AC">
      <w:pPr>
        <w:tabs>
          <w:tab w:val="left" w:pos="885"/>
        </w:tabs>
        <w:snapToGrid w:val="0"/>
        <w:spacing w:line="360" w:lineRule="auto"/>
        <w:ind w:firstLine="420" w:firstLineChars="200"/>
        <w:rPr>
          <w:rFonts w:ascii="宋体" w:hAnsi="宋体" w:hint="eastAsia"/>
          <w:szCs w:val="21"/>
        </w:rPr>
      </w:pPr>
      <w:r>
        <w:rPr>
          <w:rFonts w:ascii="宋体" w:hAnsi="宋体"/>
          <w:szCs w:val="21"/>
        </w:rPr>
        <w:t>2</w:t>
      </w:r>
      <w:r>
        <w:rPr>
          <w:rFonts w:ascii="宋体" w:hAnsi="宋体" w:hint="eastAsia"/>
          <w:szCs w:val="21"/>
        </w:rPr>
        <w:t>、履行合同过程中，如果乙方及其分包人遇到妨碍按时交货和提供服务的情况时，应及时以书面形式将拖延的事实、可能拖延的时间和原因通知甲方。甲方在收到乙方通知后，应尽快对情况进行评价，并确定是否酌情延长交货时间和提供服务以及是否收取误期赔偿费。延期应通过修改合同的方式由双方认可。</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3、如果乙方没有按照合同规定的时间交货和提供服务，甲方应在不影响合同项下的其他补救措施的情况下，从合同价中扣除误期赔偿费。每延误七天迟交货物/服务，赔偿费按合同额的百分之一</w:t>
      </w:r>
      <w:r>
        <w:rPr>
          <w:rFonts w:ascii="宋体" w:hAnsi="宋体"/>
          <w:szCs w:val="21"/>
        </w:rPr>
        <w:t>(1</w:t>
      </w:r>
      <w:r>
        <w:rPr>
          <w:rFonts w:ascii="宋体" w:hAnsi="宋体" w:hint="eastAsia"/>
          <w:szCs w:val="21"/>
        </w:rPr>
        <w:t>％</w:t>
      </w:r>
      <w:r>
        <w:rPr>
          <w:rFonts w:ascii="宋体" w:hAnsi="宋体"/>
          <w:szCs w:val="21"/>
        </w:rPr>
        <w:t>)</w:t>
      </w:r>
      <w:r>
        <w:rPr>
          <w:rFonts w:ascii="宋体" w:hAnsi="宋体" w:hint="eastAsia"/>
          <w:szCs w:val="21"/>
        </w:rPr>
        <w:t>计收，不足七天按七天计算。直至交货或提供服务为止。</w:t>
      </w:r>
    </w:p>
    <w:p w:rsidR="00A029AC" w:rsidP="00A029AC">
      <w:pPr>
        <w:snapToGrid w:val="0"/>
        <w:spacing w:line="360" w:lineRule="auto"/>
        <w:ind w:firstLine="412" w:firstLineChars="196"/>
        <w:rPr>
          <w:rFonts w:ascii="宋体" w:hAnsi="宋体" w:hint="eastAsia"/>
          <w:szCs w:val="21"/>
        </w:rPr>
      </w:pPr>
      <w:r>
        <w:rPr>
          <w:rFonts w:ascii="宋体" w:hAnsi="宋体"/>
          <w:szCs w:val="21"/>
        </w:rPr>
        <w:t>4</w:t>
      </w:r>
      <w:r>
        <w:rPr>
          <w:rFonts w:ascii="宋体" w:hAnsi="宋体" w:hint="eastAsia"/>
          <w:szCs w:val="21"/>
        </w:rPr>
        <w:t xml:space="preserve">、双方确定：任何一方违反本合同约定，造成项目实施停滞、延误或失败的，按以下约定承担违约责任：   </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（1）</w:t>
      </w:r>
      <w:r>
        <w:rPr>
          <w:rFonts w:ascii="宋体" w:hAnsi="宋体" w:hint="eastAsia"/>
          <w:kern w:val="0"/>
          <w:szCs w:val="21"/>
        </w:rPr>
        <w:t xml:space="preserve">   </w:t>
      </w:r>
      <w:r>
        <w:rPr>
          <w:rFonts w:ascii="宋体" w:hAnsi="宋体" w:hint="eastAsia"/>
          <w:szCs w:val="21"/>
        </w:rPr>
        <w:t>方违反本合同第</w:t>
      </w:r>
      <w:r>
        <w:rPr>
          <w:rFonts w:ascii="宋体" w:hAnsi="宋体" w:hint="eastAsia"/>
          <w:kern w:val="0"/>
          <w:szCs w:val="21"/>
        </w:rPr>
        <w:t xml:space="preserve">   </w:t>
      </w:r>
      <w:r>
        <w:rPr>
          <w:rFonts w:ascii="宋体" w:hAnsi="宋体" w:hint="eastAsia"/>
          <w:szCs w:val="21"/>
        </w:rPr>
        <w:t>条约定，应当</w:t>
      </w:r>
      <w:r>
        <w:rPr>
          <w:rFonts w:ascii="宋体" w:hAnsi="宋体" w:hint="eastAsia"/>
          <w:szCs w:val="21"/>
          <w:u w:val="single"/>
        </w:rPr>
        <w:t xml:space="preserve">  按照合同总额20%支付违约金，并承担由此导致的损失         </w:t>
      </w:r>
      <w:r>
        <w:rPr>
          <w:rFonts w:ascii="宋体" w:hAnsi="宋体" w:hint="eastAsia"/>
          <w:szCs w:val="21"/>
        </w:rPr>
        <w:t>（支付违约金或损失赔偿额的计算方法）。</w:t>
      </w:r>
    </w:p>
    <w:p w:rsidR="00A029AC" w:rsidP="00A029AC">
      <w:pPr>
        <w:snapToGrid w:val="0"/>
        <w:spacing w:line="360" w:lineRule="auto"/>
        <w:ind w:firstLine="420" w:firstLineChars="200"/>
        <w:rPr>
          <w:rFonts w:ascii="宋体" w:hAnsi="宋体" w:hint="eastAsia"/>
          <w:color w:val="0D0D0D"/>
          <w:szCs w:val="21"/>
          <w:u w:val="single"/>
        </w:rPr>
      </w:pPr>
      <w:r>
        <w:rPr>
          <w:rFonts w:ascii="宋体" w:hAnsi="宋体" w:hint="eastAsia"/>
          <w:szCs w:val="21"/>
        </w:rPr>
        <w:t>（2）</w:t>
      </w:r>
      <w:r>
        <w:rPr>
          <w:rFonts w:ascii="宋体" w:hAnsi="宋体" w:hint="eastAsia"/>
          <w:kern w:val="0"/>
          <w:szCs w:val="21"/>
        </w:rPr>
        <w:t xml:space="preserve">   </w:t>
      </w:r>
      <w:r>
        <w:rPr>
          <w:rFonts w:ascii="宋体" w:hAnsi="宋体" w:hint="eastAsia"/>
          <w:szCs w:val="21"/>
        </w:rPr>
        <w:t>方违反本合同第条</w:t>
      </w:r>
      <w:r>
        <w:rPr>
          <w:rFonts w:ascii="宋体" w:hAnsi="宋体" w:hint="eastAsia"/>
          <w:kern w:val="0"/>
          <w:szCs w:val="21"/>
        </w:rPr>
        <w:t xml:space="preserve">   </w:t>
      </w:r>
      <w:r>
        <w:rPr>
          <w:rFonts w:ascii="宋体" w:hAnsi="宋体" w:hint="eastAsia"/>
          <w:szCs w:val="21"/>
        </w:rPr>
        <w:t>约定，应当</w:t>
      </w:r>
      <w:r>
        <w:rPr>
          <w:rFonts w:ascii="宋体" w:hAnsi="宋体" w:hint="eastAsia"/>
          <w:szCs w:val="21"/>
          <w:u w:val="single"/>
        </w:rPr>
        <w:t xml:space="preserve"> </w:t>
      </w:r>
      <w:r>
        <w:rPr>
          <w:rFonts w:ascii="宋体" w:hAnsi="宋体"/>
          <w:color w:val="0D0D0D"/>
          <w:szCs w:val="21"/>
          <w:u w:val="single"/>
        </w:rPr>
        <w:t>处相关费用的0.</w:t>
      </w:r>
      <w:r>
        <w:rPr>
          <w:rFonts w:ascii="宋体" w:hAnsi="宋体" w:hint="eastAsia"/>
          <w:color w:val="0D0D0D"/>
          <w:szCs w:val="21"/>
          <w:u w:val="single"/>
        </w:rPr>
        <w:t>1</w:t>
      </w:r>
      <w:r>
        <w:rPr>
          <w:rFonts w:ascii="宋体" w:hAnsi="宋体"/>
          <w:color w:val="0D0D0D"/>
          <w:szCs w:val="21"/>
          <w:u w:val="single"/>
        </w:rPr>
        <w:t>%罚金</w:t>
      </w:r>
      <w:r>
        <w:rPr>
          <w:rFonts w:ascii="宋体" w:hAnsi="宋体" w:hint="eastAsia"/>
          <w:color w:val="0D0D0D"/>
          <w:szCs w:val="21"/>
          <w:u w:val="single"/>
        </w:rPr>
        <w:t>/3日</w:t>
      </w:r>
      <w:r>
        <w:rPr>
          <w:rFonts w:ascii="宋体" w:hAnsi="宋体"/>
          <w:color w:val="0D0D0D"/>
          <w:szCs w:val="21"/>
          <w:u w:val="single"/>
        </w:rPr>
        <w:t>，最多不超过1%。</w:t>
      </w:r>
      <w:r>
        <w:rPr>
          <w:rFonts w:ascii="宋体" w:hAnsi="宋体" w:hint="eastAsia"/>
          <w:color w:val="0D0D0D"/>
          <w:szCs w:val="21"/>
          <w:u w:val="single"/>
        </w:rPr>
        <w:t>赔偿数额累计达到或超过1%，甲方有权要求解除合同。</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（3）</w:t>
      </w:r>
      <w:r>
        <w:rPr>
          <w:rFonts w:ascii="宋体" w:hAnsi="宋体" w:hint="eastAsia"/>
          <w:kern w:val="0"/>
          <w:szCs w:val="21"/>
        </w:rPr>
        <w:t xml:space="preserve">   </w:t>
      </w:r>
      <w:r>
        <w:rPr>
          <w:rFonts w:ascii="宋体" w:hAnsi="宋体" w:hint="eastAsia"/>
          <w:szCs w:val="21"/>
        </w:rPr>
        <w:t>方违反本合同第</w:t>
      </w:r>
      <w:r>
        <w:rPr>
          <w:rFonts w:ascii="宋体" w:hAnsi="宋体" w:hint="eastAsia"/>
          <w:kern w:val="0"/>
          <w:szCs w:val="21"/>
        </w:rPr>
        <w:t xml:space="preserve">   </w:t>
      </w:r>
      <w:r>
        <w:rPr>
          <w:rFonts w:ascii="宋体" w:hAnsi="宋体" w:hint="eastAsia"/>
          <w:szCs w:val="21"/>
        </w:rPr>
        <w:t>条约定，由于甲方合同需求变更导致合同交付延迟，</w:t>
      </w:r>
      <w:r>
        <w:rPr>
          <w:rFonts w:ascii="宋体" w:hAnsi="宋体"/>
          <w:color w:val="0D0D0D"/>
          <w:szCs w:val="21"/>
        </w:rPr>
        <w:t>支付合同总额</w:t>
      </w:r>
      <w:r>
        <w:rPr>
          <w:rFonts w:ascii="宋体" w:hAnsi="宋体" w:hint="eastAsia"/>
          <w:color w:val="0D0D0D"/>
          <w:szCs w:val="21"/>
        </w:rPr>
        <w:t>不超过</w:t>
      </w:r>
      <w:r>
        <w:rPr>
          <w:rFonts w:ascii="宋体" w:hAnsi="宋体"/>
          <w:color w:val="0D0D0D"/>
          <w:szCs w:val="21"/>
        </w:rPr>
        <w:t>1%</w:t>
      </w:r>
      <w:r>
        <w:rPr>
          <w:rFonts w:ascii="宋体" w:hAnsi="宋体" w:hint="eastAsia"/>
          <w:color w:val="0D0D0D"/>
          <w:szCs w:val="21"/>
        </w:rPr>
        <w:t>损失赔偿费，由双方协商解决</w:t>
      </w:r>
      <w:r>
        <w:rPr>
          <w:rFonts w:ascii="宋体" w:hAnsi="宋体"/>
          <w:color w:val="0D0D0D"/>
          <w:szCs w:val="21"/>
        </w:rPr>
        <w:t>。</w:t>
      </w:r>
    </w:p>
    <w:p w:rsidR="00A029AC" w:rsidP="00A029AC">
      <w:pPr>
        <w:snapToGrid w:val="0"/>
        <w:spacing w:line="360" w:lineRule="auto"/>
        <w:ind w:firstLine="420" w:firstLineChars="200"/>
        <w:jc w:val="left"/>
        <w:rPr>
          <w:rFonts w:ascii="宋体" w:hAnsi="宋体" w:hint="eastAsia"/>
          <w:szCs w:val="21"/>
        </w:rPr>
      </w:pPr>
      <w:r>
        <w:rPr>
          <w:rFonts w:ascii="宋体" w:hAnsi="宋体" w:hint="eastAsia"/>
          <w:szCs w:val="21"/>
        </w:rPr>
        <w:t>（4）</w:t>
      </w:r>
      <w:r>
        <w:rPr>
          <w:rFonts w:ascii="宋体" w:hAnsi="宋体" w:hint="eastAsia"/>
          <w:kern w:val="0"/>
          <w:szCs w:val="21"/>
        </w:rPr>
        <w:t xml:space="preserve">   </w:t>
      </w:r>
      <w:r>
        <w:rPr>
          <w:rFonts w:ascii="宋体" w:hAnsi="宋体" w:hint="eastAsia"/>
          <w:szCs w:val="21"/>
        </w:rPr>
        <w:t>方违反本合同第</w:t>
      </w:r>
      <w:r>
        <w:rPr>
          <w:rFonts w:ascii="宋体" w:hAnsi="宋体" w:hint="eastAsia"/>
          <w:kern w:val="0"/>
          <w:szCs w:val="21"/>
        </w:rPr>
        <w:t xml:space="preserve">   </w:t>
      </w:r>
      <w:r>
        <w:rPr>
          <w:rFonts w:ascii="宋体" w:hAnsi="宋体" w:hint="eastAsia"/>
          <w:szCs w:val="21"/>
        </w:rPr>
        <w:t>条约定，应当</w:t>
      </w:r>
      <w:r>
        <w:rPr>
          <w:rFonts w:ascii="宋体" w:hAnsi="宋体" w:hint="eastAsia"/>
          <w:szCs w:val="21"/>
          <w:u w:val="single"/>
        </w:rPr>
        <w:t xml:space="preserve">             </w:t>
      </w:r>
      <w:r>
        <w:rPr>
          <w:rFonts w:ascii="宋体" w:hAnsi="宋体" w:hint="eastAsia"/>
          <w:szCs w:val="21"/>
        </w:rPr>
        <w:t>（支付违约金或损失赔偿额的计算方法）。</w:t>
      </w:r>
    </w:p>
    <w:p w:rsidR="00A029AC" w:rsidP="00A029AC">
      <w:pPr>
        <w:snapToGrid w:val="0"/>
        <w:spacing w:line="360" w:lineRule="auto"/>
        <w:ind w:firstLine="420" w:firstLineChars="200"/>
        <w:jc w:val="left"/>
        <w:rPr>
          <w:rFonts w:ascii="宋体" w:hAnsi="宋体" w:hint="eastAsia"/>
          <w:szCs w:val="21"/>
        </w:rPr>
      </w:pPr>
      <w:r>
        <w:rPr>
          <w:rFonts w:ascii="宋体" w:hAnsi="宋体" w:hint="eastAsia"/>
          <w:szCs w:val="21"/>
        </w:rPr>
        <w:t>（5）</w:t>
      </w:r>
      <w:r>
        <w:rPr>
          <w:rFonts w:ascii="宋体" w:hAnsi="宋体" w:hint="eastAsia"/>
          <w:kern w:val="0"/>
          <w:szCs w:val="21"/>
        </w:rPr>
        <w:t xml:space="preserve">   </w:t>
      </w:r>
      <w:r>
        <w:rPr>
          <w:rFonts w:ascii="宋体" w:hAnsi="宋体" w:hint="eastAsia"/>
          <w:szCs w:val="21"/>
        </w:rPr>
        <w:t>方违反本合同第</w:t>
      </w:r>
      <w:r>
        <w:rPr>
          <w:rFonts w:ascii="宋体" w:hAnsi="宋体" w:hint="eastAsia"/>
          <w:kern w:val="0"/>
          <w:szCs w:val="21"/>
        </w:rPr>
        <w:t xml:space="preserve">   </w:t>
      </w:r>
      <w:r>
        <w:rPr>
          <w:rFonts w:ascii="宋体" w:hAnsi="宋体" w:hint="eastAsia"/>
          <w:szCs w:val="21"/>
        </w:rPr>
        <w:t>条约定，应当</w:t>
      </w:r>
      <w:r>
        <w:rPr>
          <w:rFonts w:ascii="宋体" w:hAnsi="宋体" w:hint="eastAsia"/>
          <w:szCs w:val="21"/>
          <w:u w:val="single"/>
        </w:rPr>
        <w:t xml:space="preserve">              </w:t>
      </w:r>
      <w:r>
        <w:rPr>
          <w:rFonts w:ascii="宋体" w:hAnsi="宋体" w:hint="eastAsia"/>
          <w:szCs w:val="21"/>
        </w:rPr>
        <w:t>（支付违约金或损失赔偿额的计</w:t>
      </w:r>
      <w:r>
        <w:rPr>
          <w:rFonts w:ascii="宋体" w:hAnsi="宋体" w:hint="eastAsia"/>
          <w:szCs w:val="21"/>
        </w:rPr>
        <w:t>算方法）。</w:t>
      </w:r>
    </w:p>
    <w:p w:rsidR="00A029AC" w:rsidP="00A029AC">
      <w:pPr>
        <w:snapToGrid w:val="0"/>
        <w:spacing w:line="360" w:lineRule="auto"/>
        <w:ind w:firstLine="420" w:firstLineChars="200"/>
        <w:rPr>
          <w:rFonts w:ascii="宋体" w:hAnsi="宋体" w:hint="eastAsia"/>
          <w:b/>
          <w:szCs w:val="21"/>
        </w:rPr>
      </w:pPr>
      <w:r>
        <w:rPr>
          <w:rFonts w:ascii="宋体" w:hAnsi="宋体" w:hint="eastAsia"/>
          <w:szCs w:val="21"/>
        </w:rPr>
        <w:t>（6）</w:t>
      </w:r>
      <w:r>
        <w:rPr>
          <w:rFonts w:ascii="宋体" w:hAnsi="宋体" w:hint="eastAsia"/>
          <w:kern w:val="0"/>
          <w:szCs w:val="21"/>
        </w:rPr>
        <w:t xml:space="preserve">   </w:t>
      </w:r>
      <w:r>
        <w:rPr>
          <w:rFonts w:ascii="宋体" w:hAnsi="宋体" w:hint="eastAsia"/>
          <w:szCs w:val="21"/>
        </w:rPr>
        <w:t>方违反本合同第</w:t>
      </w:r>
      <w:r>
        <w:rPr>
          <w:rFonts w:ascii="宋体" w:hAnsi="宋体" w:hint="eastAsia"/>
          <w:kern w:val="0"/>
          <w:szCs w:val="21"/>
        </w:rPr>
        <w:t xml:space="preserve">   </w:t>
      </w:r>
      <w:r>
        <w:rPr>
          <w:rFonts w:ascii="宋体" w:hAnsi="宋体" w:hint="eastAsia"/>
          <w:szCs w:val="21"/>
        </w:rPr>
        <w:t>条约定，应当</w:t>
      </w:r>
      <w:r>
        <w:rPr>
          <w:rFonts w:ascii="宋体" w:hAnsi="宋体" w:hint="eastAsia"/>
          <w:szCs w:val="21"/>
          <w:u w:val="single"/>
        </w:rPr>
        <w:t xml:space="preserve">                                                </w:t>
      </w:r>
      <w:r>
        <w:rPr>
          <w:rFonts w:ascii="宋体" w:hAnsi="宋体" w:hint="eastAsia"/>
          <w:color w:val="000000"/>
          <w:szCs w:val="21"/>
          <w:u w:val="single"/>
        </w:rPr>
        <w:t xml:space="preserve">    </w:t>
      </w:r>
      <w:r>
        <w:rPr>
          <w:rFonts w:ascii="宋体" w:hAnsi="宋体" w:hint="eastAsia"/>
          <w:szCs w:val="21"/>
          <w:u w:val="single"/>
        </w:rPr>
        <w:t xml:space="preserve">   </w:t>
      </w:r>
      <w:r>
        <w:rPr>
          <w:rFonts w:ascii="宋体" w:hAnsi="宋体" w:hint="eastAsia"/>
          <w:szCs w:val="21"/>
        </w:rPr>
        <w:t>（支付违约金或损失赔偿额的计算方法）。</w:t>
      </w:r>
    </w:p>
    <w:p w:rsidR="00A029AC" w:rsidP="00A029AC">
      <w:pPr>
        <w:snapToGrid w:val="0"/>
        <w:spacing w:line="360" w:lineRule="auto"/>
        <w:ind w:firstLine="420" w:firstLineChars="200"/>
        <w:rPr>
          <w:rFonts w:ascii="宋体" w:hAnsi="宋体" w:hint="eastAsia"/>
          <w:szCs w:val="21"/>
        </w:rPr>
      </w:pPr>
      <w:r>
        <w:rPr>
          <w:rFonts w:ascii="宋体" w:hAnsi="宋体"/>
          <w:szCs w:val="21"/>
        </w:rPr>
        <w:t>5</w:t>
      </w:r>
      <w:r>
        <w:rPr>
          <w:rFonts w:ascii="宋体" w:hAnsi="宋体" w:hint="eastAsia"/>
          <w:szCs w:val="21"/>
        </w:rPr>
        <w:t>、在甲方对乙方违约而采取的任何补救措施不受影响的情况下，甲方可向乙方发出书面违约通知书，提出终止部分或全部合同：</w:t>
      </w:r>
    </w:p>
    <w:p w:rsidR="00A029AC" w:rsidP="00A029AC">
      <w:pPr>
        <w:snapToGrid w:val="0"/>
        <w:spacing w:line="360" w:lineRule="auto"/>
        <w:ind w:firstLine="420" w:firstLineChars="200"/>
        <w:rPr>
          <w:rFonts w:ascii="宋体" w:hAnsi="宋体" w:hint="eastAsia"/>
          <w:szCs w:val="21"/>
        </w:rPr>
      </w:pPr>
      <w:r>
        <w:rPr>
          <w:rFonts w:ascii="宋体" w:hAnsi="宋体"/>
          <w:szCs w:val="21"/>
        </w:rPr>
        <w:t xml:space="preserve">(l) </w:t>
      </w:r>
      <w:r>
        <w:rPr>
          <w:rFonts w:ascii="宋体" w:hAnsi="宋体" w:hint="eastAsia"/>
          <w:szCs w:val="21"/>
        </w:rPr>
        <w:t>如果乙方未能在合同规定的限期或甲方根据合同条款规定同意延长的限期内提供部分或全部货物和或服务；</w:t>
      </w:r>
    </w:p>
    <w:p w:rsidR="00A029AC" w:rsidP="00A029AC">
      <w:pPr>
        <w:snapToGrid w:val="0"/>
        <w:spacing w:line="360" w:lineRule="auto"/>
        <w:ind w:left="1260" w:hanging="1260"/>
        <w:rPr>
          <w:rFonts w:ascii="宋体" w:hAnsi="宋体" w:hint="eastAsia"/>
          <w:szCs w:val="21"/>
        </w:rPr>
      </w:pPr>
      <w:r>
        <w:rPr>
          <w:rFonts w:ascii="宋体" w:hAnsi="宋体"/>
          <w:szCs w:val="21"/>
        </w:rPr>
        <w:t xml:space="preserve">    (2) </w:t>
      </w:r>
      <w:r>
        <w:rPr>
          <w:rFonts w:ascii="宋体" w:hAnsi="宋体" w:hint="eastAsia"/>
          <w:szCs w:val="21"/>
        </w:rPr>
        <w:t>如果乙方未能履行合同规定的其它任何义务。</w:t>
      </w:r>
    </w:p>
    <w:p w:rsidR="00A029AC" w:rsidP="00A029AC">
      <w:pPr>
        <w:snapToGrid w:val="0"/>
        <w:spacing w:line="360" w:lineRule="auto"/>
        <w:ind w:firstLine="420" w:firstLineChars="200"/>
        <w:rPr>
          <w:rFonts w:ascii="宋体" w:hAnsi="宋体" w:hint="eastAsia"/>
          <w:szCs w:val="21"/>
        </w:rPr>
      </w:pPr>
      <w:r>
        <w:rPr>
          <w:rFonts w:ascii="宋体" w:hAnsi="宋体"/>
          <w:szCs w:val="21"/>
        </w:rPr>
        <w:t xml:space="preserve">(3) </w:t>
      </w:r>
      <w:r>
        <w:rPr>
          <w:rFonts w:ascii="宋体" w:hAnsi="宋体" w:hint="eastAsia"/>
          <w:szCs w:val="21"/>
        </w:rPr>
        <w:t>如果甲方认为乙方在本合同的竞争和实施过程中有腐败和欺诈行为。为此目的，定义下述条件：</w:t>
      </w:r>
    </w:p>
    <w:p w:rsidR="00A029AC" w:rsidP="00A029AC">
      <w:pPr>
        <w:snapToGrid w:val="0"/>
        <w:spacing w:line="360" w:lineRule="auto"/>
        <w:ind w:firstLine="420" w:firstLineChars="200"/>
        <w:rPr>
          <w:rFonts w:ascii="宋体" w:hAnsi="宋体" w:hint="eastAsia"/>
          <w:szCs w:val="21"/>
        </w:rPr>
      </w:pPr>
      <w:r>
        <w:rPr>
          <w:rFonts w:ascii="宋体" w:hAnsi="宋体"/>
          <w:szCs w:val="21"/>
        </w:rPr>
        <w:t>(i)</w:t>
      </w:r>
      <w:r>
        <w:rPr>
          <w:rFonts w:ascii="宋体" w:hAnsi="宋体" w:hint="eastAsia"/>
          <w:szCs w:val="21"/>
        </w:rPr>
        <w:t>“腐败行为”是指提供、给予、接受或索取任何有价值的物品来影响公共官员在采购过程或合同实施过程中的行为；</w:t>
      </w:r>
      <w:r>
        <w:rPr>
          <w:rFonts w:ascii="宋体" w:hAnsi="宋体"/>
          <w:szCs w:val="21"/>
        </w:rPr>
        <w:t xml:space="preserve"> </w:t>
      </w:r>
    </w:p>
    <w:p w:rsidR="00A029AC" w:rsidP="00A029AC">
      <w:pPr>
        <w:snapToGrid w:val="0"/>
        <w:spacing w:line="360" w:lineRule="auto"/>
        <w:ind w:firstLine="420" w:firstLineChars="200"/>
        <w:rPr>
          <w:rFonts w:ascii="宋体" w:hAnsi="宋体" w:hint="eastAsia"/>
          <w:szCs w:val="21"/>
        </w:rPr>
      </w:pPr>
      <w:r>
        <w:rPr>
          <w:rFonts w:ascii="宋体" w:hAnsi="宋体"/>
          <w:szCs w:val="21"/>
        </w:rPr>
        <w:t>(ii)</w:t>
      </w:r>
      <w:r>
        <w:rPr>
          <w:rFonts w:ascii="宋体" w:hAnsi="宋体" w:hint="eastAsia"/>
          <w:szCs w:val="21"/>
        </w:rPr>
        <w:t>“欺诈行为”是指为了影响采购过程或合同实施过程而谎报事实，损害甲方的利益。</w:t>
      </w:r>
    </w:p>
    <w:p w:rsidR="00A029AC" w:rsidP="00A029AC">
      <w:pPr>
        <w:tabs>
          <w:tab w:val="left" w:pos="1573"/>
        </w:tabs>
        <w:snapToGrid w:val="0"/>
        <w:spacing w:line="360" w:lineRule="auto"/>
        <w:ind w:firstLine="420" w:firstLineChars="200"/>
        <w:rPr>
          <w:rFonts w:ascii="宋体" w:hAnsi="宋体" w:hint="eastAsia"/>
          <w:szCs w:val="21"/>
        </w:rPr>
      </w:pPr>
      <w:r>
        <w:rPr>
          <w:rFonts w:ascii="宋体" w:hAnsi="宋体"/>
          <w:szCs w:val="21"/>
        </w:rPr>
        <w:t>6</w:t>
      </w:r>
      <w:r>
        <w:rPr>
          <w:rFonts w:ascii="宋体" w:hAnsi="宋体" w:hint="eastAsia"/>
          <w:szCs w:val="21"/>
        </w:rPr>
        <w:t>、如果甲方根据上述规定，终止了全部或部分合同，甲方可以依其认为适当的条件和方法购买与未交货物</w:t>
      </w:r>
      <w:r>
        <w:rPr>
          <w:rFonts w:ascii="宋体" w:hAnsi="宋体"/>
          <w:szCs w:val="21"/>
        </w:rPr>
        <w:t>/</w:t>
      </w:r>
      <w:r>
        <w:rPr>
          <w:rFonts w:ascii="宋体" w:hAnsi="宋体" w:hint="eastAsia"/>
          <w:szCs w:val="21"/>
        </w:rPr>
        <w:t>服务或类似的货物</w:t>
      </w:r>
      <w:r>
        <w:rPr>
          <w:rFonts w:ascii="宋体" w:hAnsi="宋体"/>
          <w:szCs w:val="21"/>
        </w:rPr>
        <w:t>/</w:t>
      </w:r>
      <w:r>
        <w:rPr>
          <w:rFonts w:ascii="宋体" w:hAnsi="宋体" w:hint="eastAsia"/>
          <w:szCs w:val="21"/>
        </w:rPr>
        <w:t>服务，乙方应对购买类似货物</w:t>
      </w:r>
      <w:r>
        <w:rPr>
          <w:rFonts w:ascii="宋体" w:hAnsi="宋体"/>
          <w:szCs w:val="21"/>
        </w:rPr>
        <w:t>/</w:t>
      </w:r>
      <w:r>
        <w:rPr>
          <w:rFonts w:ascii="宋体" w:hAnsi="宋体" w:hint="eastAsia"/>
          <w:szCs w:val="21"/>
        </w:rPr>
        <w:t>服务所超出的那部分费用负责。但是，乙方应继续执行合同中未终止的部分。</w:t>
      </w:r>
    </w:p>
    <w:p w:rsidR="00A029AC" w:rsidP="00A029AC">
      <w:pPr>
        <w:snapToGrid w:val="0"/>
        <w:spacing w:line="360" w:lineRule="auto"/>
        <w:ind w:firstLine="420" w:firstLineChars="200"/>
        <w:rPr>
          <w:rFonts w:ascii="宋体" w:hAnsi="宋体" w:hint="eastAsia"/>
          <w:szCs w:val="21"/>
        </w:rPr>
      </w:pPr>
    </w:p>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二十一、联系方式</w:t>
      </w:r>
    </w:p>
    <w:p w:rsidR="00A029AC" w:rsidP="00A029AC">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甲方：</w:t>
      </w:r>
    </w:p>
    <w:p w:rsidR="00A029AC" w:rsidP="00A029AC">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联系人：</w:t>
      </w:r>
    </w:p>
    <w:p w:rsidR="00A029AC" w:rsidP="00A029AC">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 xml:space="preserve">地址：              </w:t>
      </w:r>
      <w:r>
        <w:rPr>
          <w:rFonts w:ascii="宋体" w:hAnsi="宋体" w:hint="eastAsia"/>
          <w:szCs w:val="21"/>
        </w:rPr>
        <w:tab/>
        <w:t>邮编：</w:t>
      </w:r>
    </w:p>
    <w:p w:rsidR="00A029AC" w:rsidP="00A029AC">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 xml:space="preserve">电话：              </w:t>
      </w:r>
      <w:r>
        <w:rPr>
          <w:rFonts w:ascii="宋体" w:hAnsi="宋体" w:hint="eastAsia"/>
          <w:szCs w:val="21"/>
        </w:rPr>
        <w:tab/>
        <w:t>传真：              电子</w:t>
      </w:r>
      <w:r>
        <w:rPr>
          <w:rFonts w:ascii="宋体" w:hAnsi="宋体"/>
          <w:szCs w:val="21"/>
        </w:rPr>
        <w:t>邮箱：</w:t>
      </w:r>
    </w:p>
    <w:p w:rsidR="00A029AC" w:rsidP="00A029AC">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开户银行及账号：</w:t>
      </w:r>
    </w:p>
    <w:p w:rsidR="00A029AC" w:rsidP="00A029AC">
      <w:pPr>
        <w:tabs>
          <w:tab w:val="left" w:pos="1573"/>
        </w:tabs>
        <w:adjustRightInd w:val="0"/>
        <w:snapToGrid w:val="0"/>
        <w:spacing w:line="360" w:lineRule="auto"/>
        <w:jc w:val="left"/>
        <w:rPr>
          <w:rFonts w:ascii="宋体" w:hAnsi="宋体" w:hint="eastAsia"/>
          <w:szCs w:val="21"/>
        </w:rPr>
      </w:pPr>
    </w:p>
    <w:p w:rsidR="00A029AC" w:rsidP="00A029AC">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乙方：</w:t>
      </w:r>
    </w:p>
    <w:p w:rsidR="00A029AC" w:rsidP="00A029AC">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联系人：</w:t>
      </w:r>
    </w:p>
    <w:p w:rsidR="00A029AC" w:rsidP="00A029AC">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 xml:space="preserve">地址：              </w:t>
      </w:r>
      <w:r>
        <w:rPr>
          <w:rFonts w:ascii="宋体" w:hAnsi="宋体" w:hint="eastAsia"/>
          <w:szCs w:val="21"/>
        </w:rPr>
        <w:tab/>
        <w:t>邮编：</w:t>
      </w:r>
    </w:p>
    <w:p w:rsidR="00A029AC" w:rsidP="00A029AC">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 xml:space="preserve">电话：              </w:t>
      </w:r>
      <w:r>
        <w:rPr>
          <w:rFonts w:ascii="宋体" w:hAnsi="宋体" w:hint="eastAsia"/>
          <w:szCs w:val="21"/>
        </w:rPr>
        <w:tab/>
        <w:t>传真：              电子</w:t>
      </w:r>
      <w:r>
        <w:rPr>
          <w:rFonts w:ascii="宋体" w:hAnsi="宋体"/>
          <w:szCs w:val="21"/>
        </w:rPr>
        <w:t>邮箱：</w:t>
      </w:r>
    </w:p>
    <w:p w:rsidR="00A029AC" w:rsidP="00A029AC">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开户银行及账号：</w:t>
      </w:r>
    </w:p>
    <w:p w:rsidR="00A029AC" w:rsidP="00A029AC">
      <w:pPr>
        <w:tabs>
          <w:tab w:val="left" w:pos="540"/>
        </w:tabs>
        <w:snapToGrid w:val="0"/>
        <w:spacing w:line="360" w:lineRule="auto"/>
        <w:ind w:firstLine="412" w:firstLineChars="196"/>
        <w:rPr>
          <w:rFonts w:ascii="宋体" w:hAnsi="宋体" w:hint="eastAsia"/>
          <w:szCs w:val="21"/>
        </w:rPr>
      </w:pPr>
    </w:p>
    <w:p w:rsidR="00A029AC" w:rsidP="00A029AC">
      <w:pPr>
        <w:tabs>
          <w:tab w:val="left" w:pos="540"/>
        </w:tabs>
        <w:snapToGrid w:val="0"/>
        <w:spacing w:line="360" w:lineRule="auto"/>
        <w:ind w:firstLine="412" w:firstLineChars="196"/>
        <w:rPr>
          <w:rFonts w:ascii="宋体" w:hAnsi="宋体" w:hint="eastAsia"/>
          <w:szCs w:val="21"/>
        </w:rPr>
      </w:pPr>
      <w:r>
        <w:rPr>
          <w:rFonts w:ascii="宋体" w:hAnsi="宋体" w:hint="eastAsia"/>
          <w:szCs w:val="21"/>
        </w:rPr>
        <w:t xml:space="preserve">1、双方确定，在本合同有效期内，甲方指定  </w:t>
      </w:r>
      <w:r>
        <w:rPr>
          <w:rFonts w:ascii="宋体" w:hAnsi="宋体" w:hint="eastAsia"/>
          <w:kern w:val="0"/>
          <w:szCs w:val="21"/>
        </w:rPr>
        <w:t xml:space="preserve">   </w:t>
      </w:r>
      <w:r>
        <w:rPr>
          <w:rFonts w:ascii="宋体" w:hAnsi="宋体" w:hint="eastAsia"/>
          <w:szCs w:val="21"/>
        </w:rPr>
        <w:t>为甲方项目联系人，乙方指定</w:t>
      </w:r>
      <w:r>
        <w:rPr>
          <w:rFonts w:ascii="宋体" w:hAnsi="宋体" w:hint="eastAsia"/>
          <w:kern w:val="0"/>
          <w:szCs w:val="21"/>
        </w:rPr>
        <w:t xml:space="preserve">   </w:t>
      </w:r>
      <w:r>
        <w:rPr>
          <w:rFonts w:ascii="宋体" w:hAnsi="宋体" w:hint="eastAsia"/>
          <w:szCs w:val="21"/>
        </w:rPr>
        <w:t>为乙方项目联系人。项目联系人承担以下责任：</w:t>
      </w:r>
    </w:p>
    <w:p w:rsidR="00A029AC" w:rsidP="00A029AC">
      <w:pPr>
        <w:snapToGrid w:val="0"/>
        <w:spacing w:line="360" w:lineRule="auto"/>
        <w:rPr>
          <w:rFonts w:ascii="宋体" w:hAnsi="宋体" w:hint="eastAsia"/>
          <w:szCs w:val="21"/>
          <w:u w:val="single"/>
        </w:rPr>
      </w:pPr>
      <w:r>
        <w:rPr>
          <w:rFonts w:ascii="宋体" w:hAnsi="宋体" w:hint="eastAsia"/>
          <w:szCs w:val="21"/>
        </w:rPr>
        <w:t xml:space="preserve">     （1）</w:t>
      </w:r>
      <w:r>
        <w:rPr>
          <w:rFonts w:ascii="宋体" w:hAnsi="宋体" w:hint="eastAsia"/>
          <w:szCs w:val="21"/>
          <w:u w:val="single"/>
        </w:rPr>
        <w:t xml:space="preserve">  监督项目整体进度情况                                </w:t>
      </w:r>
    </w:p>
    <w:p w:rsidR="00A029AC" w:rsidP="00A029AC">
      <w:pPr>
        <w:snapToGrid w:val="0"/>
        <w:spacing w:line="360" w:lineRule="auto"/>
        <w:rPr>
          <w:rFonts w:ascii="宋体" w:hAnsi="宋体" w:hint="eastAsia"/>
          <w:szCs w:val="21"/>
          <w:u w:val="single"/>
        </w:rPr>
      </w:pPr>
      <w:r>
        <w:rPr>
          <w:rFonts w:ascii="宋体" w:hAnsi="宋体" w:hint="eastAsia"/>
          <w:szCs w:val="21"/>
        </w:rPr>
        <w:t xml:space="preserve">     （2）</w:t>
      </w:r>
      <w:r>
        <w:rPr>
          <w:rFonts w:ascii="宋体" w:hAnsi="宋体" w:hint="eastAsia"/>
          <w:szCs w:val="21"/>
          <w:u w:val="single"/>
        </w:rPr>
        <w:t xml:space="preserve">  协调各方人员的配合协作                              </w:t>
      </w:r>
    </w:p>
    <w:p w:rsidR="00A029AC" w:rsidP="00A029AC">
      <w:pPr>
        <w:snapToGrid w:val="0"/>
        <w:spacing w:line="360" w:lineRule="auto"/>
        <w:rPr>
          <w:rFonts w:ascii="宋体" w:hAnsi="宋体" w:hint="eastAsia"/>
          <w:szCs w:val="21"/>
          <w:u w:val="single"/>
        </w:rPr>
      </w:pPr>
      <w:r>
        <w:rPr>
          <w:rFonts w:ascii="宋体" w:hAnsi="宋体" w:hint="eastAsia"/>
          <w:szCs w:val="21"/>
        </w:rPr>
        <w:t xml:space="preserve">     （3）</w:t>
      </w:r>
      <w:r>
        <w:rPr>
          <w:rFonts w:ascii="宋体" w:hAnsi="宋体" w:hint="eastAsia"/>
          <w:szCs w:val="21"/>
          <w:u w:val="single"/>
        </w:rPr>
        <w:t xml:space="preserve">  负责技术项目交付实施                                </w:t>
      </w:r>
    </w:p>
    <w:p w:rsidR="00A029AC" w:rsidP="00A029AC">
      <w:pPr>
        <w:snapToGrid w:val="0"/>
        <w:spacing w:line="360" w:lineRule="auto"/>
        <w:rPr>
          <w:rFonts w:ascii="宋体" w:hAnsi="宋体" w:hint="eastAsia"/>
          <w:szCs w:val="21"/>
        </w:rPr>
      </w:pPr>
      <w:r>
        <w:rPr>
          <w:rFonts w:ascii="宋体" w:hAnsi="宋体" w:hint="eastAsia"/>
          <w:szCs w:val="21"/>
        </w:rPr>
        <w:t xml:space="preserve">    一方变更项目联系人的，应当及时以书面形式通知另一方。未及时通知并影响本合同履行或造成损失的，应承担相应的责任。</w:t>
      </w:r>
    </w:p>
    <w:p w:rsidR="00A029AC" w:rsidP="00A029AC">
      <w:pPr>
        <w:snapToGrid w:val="0"/>
        <w:spacing w:line="360" w:lineRule="auto"/>
        <w:ind w:firstLine="420" w:firstLineChars="200"/>
        <w:rPr>
          <w:rFonts w:ascii="宋体" w:hAnsi="宋体" w:hint="eastAsia"/>
          <w:szCs w:val="21"/>
        </w:rPr>
      </w:pPr>
      <w:r>
        <w:rPr>
          <w:rFonts w:ascii="宋体" w:hAnsi="宋体"/>
          <w:szCs w:val="21"/>
        </w:rPr>
        <w:t>2</w:t>
      </w:r>
      <w:r>
        <w:rPr>
          <w:rFonts w:ascii="宋体" w:hAnsi="宋体" w:hint="eastAsia"/>
          <w:szCs w:val="21"/>
        </w:rPr>
        <w:t>、乙方在履行合同过程中，不得调整项目经理和软件开发人员。如出现相关人员离职、调动、生病等特殊情况，乙方应书面通知甲方，并与甲方协商一致后重新委派项目经理和软件开发人员。重新委派的人员能力、资质、软件开发经历等应与原人员相当，并向甲方提供相应资质证书。</w:t>
      </w:r>
    </w:p>
    <w:p w:rsidR="00A029AC" w:rsidP="00A029AC">
      <w:pPr>
        <w:snapToGrid w:val="0"/>
        <w:spacing w:line="360" w:lineRule="auto"/>
        <w:ind w:firstLine="420" w:firstLineChars="200"/>
        <w:rPr>
          <w:rFonts w:ascii="宋体" w:hAnsi="宋体" w:hint="eastAsia"/>
          <w:szCs w:val="21"/>
        </w:rPr>
      </w:pPr>
      <w:r>
        <w:rPr>
          <w:rFonts w:ascii="宋体" w:hAnsi="宋体"/>
          <w:szCs w:val="21"/>
        </w:rPr>
        <w:t>3</w:t>
      </w:r>
      <w:r>
        <w:rPr>
          <w:rFonts w:ascii="宋体" w:hAnsi="宋体" w:hint="eastAsia"/>
          <w:szCs w:val="21"/>
        </w:rPr>
        <w:t>、乙方在履行合同过程中，如甲方认为需要调整项目经理和软件开发人员的，应与乙方协商一致。</w:t>
      </w:r>
    </w:p>
    <w:p w:rsidR="00A029AC" w:rsidP="00A029AC">
      <w:pPr>
        <w:tabs>
          <w:tab w:val="left" w:pos="1573"/>
        </w:tabs>
        <w:adjustRightInd w:val="0"/>
        <w:snapToGrid w:val="0"/>
        <w:spacing w:line="360" w:lineRule="auto"/>
        <w:ind w:firstLine="420" w:firstLineChars="200"/>
        <w:rPr>
          <w:rFonts w:ascii="宋体" w:hAnsi="宋体" w:hint="eastAsia"/>
          <w:szCs w:val="21"/>
        </w:rPr>
      </w:pPr>
      <w:r>
        <w:rPr>
          <w:rFonts w:ascii="宋体" w:hAnsi="宋体"/>
          <w:szCs w:val="21"/>
        </w:rPr>
        <w:t>4</w:t>
      </w:r>
      <w:r>
        <w:rPr>
          <w:rFonts w:ascii="宋体" w:hAnsi="宋体" w:hint="eastAsia"/>
          <w:szCs w:val="21"/>
        </w:rPr>
        <w:t>、合同双方发出的与本合同有关的通知或回复均应发至上述通讯地址，付款或收款应使用上述账号，一方变更通讯地址或账号，应自变更之日起三个工作日内，将变更后的地址或</w:t>
      </w:r>
      <w:r>
        <w:rPr>
          <w:rFonts w:ascii="宋体" w:hAnsi="宋体"/>
          <w:szCs w:val="21"/>
        </w:rPr>
        <w:t>账号书面</w:t>
      </w:r>
      <w:r>
        <w:rPr>
          <w:rFonts w:ascii="宋体" w:hAnsi="宋体" w:hint="eastAsia"/>
          <w:szCs w:val="21"/>
        </w:rPr>
        <w:t>通知对方（书面通知</w:t>
      </w:r>
      <w:r>
        <w:rPr>
          <w:rFonts w:ascii="宋体" w:hAnsi="宋体"/>
          <w:szCs w:val="21"/>
        </w:rPr>
        <w:t>应说明变更理由，并</w:t>
      </w:r>
      <w:r>
        <w:rPr>
          <w:rFonts w:ascii="宋体" w:hAnsi="宋体" w:hint="eastAsia"/>
          <w:szCs w:val="21"/>
        </w:rPr>
        <w:t>有</w:t>
      </w:r>
      <w:r>
        <w:rPr>
          <w:rFonts w:ascii="宋体" w:hAnsi="宋体"/>
          <w:szCs w:val="21"/>
        </w:rPr>
        <w:t>法定代表人签字加盖单位公章和财务章）</w:t>
      </w:r>
      <w:r>
        <w:rPr>
          <w:rFonts w:ascii="宋体" w:hAnsi="宋体" w:hint="eastAsia"/>
          <w:szCs w:val="21"/>
        </w:rPr>
        <w:t>。变更方不履行通知义务的，应对此造成的一切后果承担法律责任。</w:t>
      </w:r>
    </w:p>
    <w:p w:rsidR="00A029AC" w:rsidP="00A029AC">
      <w:pPr>
        <w:tabs>
          <w:tab w:val="left" w:pos="1573"/>
        </w:tabs>
        <w:adjustRightInd w:val="0"/>
        <w:snapToGrid w:val="0"/>
        <w:spacing w:line="360" w:lineRule="auto"/>
        <w:ind w:firstLine="420" w:firstLineChars="200"/>
        <w:rPr>
          <w:rFonts w:ascii="宋体" w:hAnsi="宋体" w:hint="eastAsia"/>
          <w:szCs w:val="21"/>
        </w:rPr>
      </w:pPr>
      <w:r>
        <w:rPr>
          <w:rFonts w:ascii="宋体" w:hAnsi="宋体"/>
          <w:szCs w:val="21"/>
        </w:rPr>
        <w:t>5</w:t>
      </w:r>
      <w:r>
        <w:rPr>
          <w:rFonts w:ascii="宋体" w:hAnsi="宋体" w:hint="eastAsia"/>
          <w:szCs w:val="21"/>
        </w:rPr>
        <w:t>、上述发出通知、回复的费用由发出一方承担。</w:t>
      </w:r>
    </w:p>
    <w:p w:rsidR="00A029AC" w:rsidP="00A029AC">
      <w:pPr>
        <w:pStyle w:val="NormalIndent"/>
        <w:adjustRightInd w:val="0"/>
        <w:snapToGrid w:val="0"/>
        <w:spacing w:line="360" w:lineRule="auto"/>
        <w:outlineLvl w:val="0"/>
        <w:rPr>
          <w:rFonts w:ascii="宋体" w:hAnsi="宋体" w:hint="eastAsia"/>
          <w:b/>
          <w:szCs w:val="21"/>
        </w:rPr>
      </w:pPr>
      <w:r>
        <w:rPr>
          <w:rFonts w:ascii="宋体" w:hAnsi="宋体" w:hint="eastAsia"/>
          <w:b/>
          <w:szCs w:val="21"/>
        </w:rPr>
        <w:t>二十二、保密条款</w:t>
      </w:r>
    </w:p>
    <w:p w:rsidR="00A029AC" w:rsidP="00A029AC">
      <w:pPr>
        <w:adjustRightInd w:val="0"/>
        <w:snapToGrid w:val="0"/>
        <w:spacing w:line="360" w:lineRule="auto"/>
        <w:ind w:firstLine="420" w:firstLineChars="200"/>
        <w:rPr>
          <w:rFonts w:ascii="宋体" w:hAnsi="宋体" w:hint="eastAsia"/>
          <w:szCs w:val="21"/>
        </w:rPr>
      </w:pPr>
      <w:r>
        <w:rPr>
          <w:rFonts w:ascii="宋体" w:hAnsi="宋体" w:hint="eastAsia"/>
          <w:szCs w:val="21"/>
        </w:rPr>
        <w:t>1、任何一方对其获知的本合同及附件中其他各方的商业秘密和国家秘密负有保密义务。乙方必须对工程技术文件以及由甲方提供的所有内部资料、技术文档和信息予以保密。乙方必须遵守与甲方签订的保密协议，未经甲方书面许可，乙方不得以任何形式向第三方透露本工程标书以及本项目的任何内容。</w:t>
      </w:r>
    </w:p>
    <w:p w:rsidR="00A029AC" w:rsidP="00A029AC">
      <w:pPr>
        <w:adjustRightInd w:val="0"/>
        <w:snapToGrid w:val="0"/>
        <w:spacing w:line="360" w:lineRule="auto"/>
        <w:ind w:firstLine="420" w:firstLineChars="200"/>
        <w:rPr>
          <w:rFonts w:ascii="宋体" w:hAnsi="宋体" w:hint="eastAsia"/>
          <w:szCs w:val="21"/>
        </w:rPr>
      </w:pPr>
      <w:r>
        <w:rPr>
          <w:rFonts w:ascii="宋体" w:hAnsi="宋体"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rsidR="00A029AC" w:rsidP="00A029AC">
      <w:pPr>
        <w:adjustRightInd w:val="0"/>
        <w:snapToGrid w:val="0"/>
        <w:spacing w:line="360" w:lineRule="auto"/>
        <w:ind w:firstLine="420" w:firstLineChars="200"/>
        <w:rPr>
          <w:rFonts w:ascii="宋体" w:hAnsi="宋体" w:hint="eastAsia"/>
          <w:szCs w:val="21"/>
        </w:rPr>
      </w:pPr>
      <w:r>
        <w:rPr>
          <w:rFonts w:ascii="宋体" w:hAnsi="宋体"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A029AC" w:rsidP="00A029AC">
      <w:pPr>
        <w:adjustRightInd w:val="0"/>
        <w:snapToGrid w:val="0"/>
        <w:spacing w:line="360" w:lineRule="auto"/>
        <w:ind w:firstLine="420" w:firstLineChars="200"/>
        <w:rPr>
          <w:rFonts w:ascii="宋体" w:hAnsi="宋体" w:hint="eastAsia"/>
          <w:szCs w:val="21"/>
        </w:rPr>
      </w:pPr>
      <w:r>
        <w:rPr>
          <w:rFonts w:ascii="宋体" w:hAnsi="宋体"/>
          <w:szCs w:val="21"/>
        </w:rPr>
        <w:t>4、乙方承诺在项目执行过程中严格遵守《中华人民共和国网络安全法》和《中华人民共和国数据安全法》，确保项目涉及的气象数据的安全；乙方承诺在甲方指定地点驻场期间按照《国家气象信息中心外协单位驻场管理办法（试行）》的要求开展相关工作，签订相关安全协议书。项目所涉气象数据（或气象资料）仅</w:t>
      </w:r>
      <w:r>
        <w:rPr>
          <w:rFonts w:ascii="宋体" w:hAnsi="宋体" w:hint="eastAsia"/>
          <w:szCs w:val="21"/>
        </w:rPr>
        <w:t>供项目建设使用，乙方在项目执行过程中如发生气象数据丢失、私自转让或交易等行为，甲方将根据合同和相关法规向乙方要求赔偿并追究法律责任。</w:t>
      </w:r>
    </w:p>
    <w:p w:rsidR="00A029AC" w:rsidP="00A029AC">
      <w:pPr>
        <w:tabs>
          <w:tab w:val="left" w:pos="1573"/>
        </w:tabs>
        <w:adjustRightInd w:val="0"/>
        <w:snapToGrid w:val="0"/>
        <w:spacing w:line="360" w:lineRule="auto"/>
        <w:ind w:firstLine="420" w:firstLineChars="200"/>
        <w:outlineLvl w:val="0"/>
        <w:rPr>
          <w:rFonts w:ascii="宋体" w:hAnsi="宋体" w:hint="eastAsia"/>
          <w:b/>
          <w:szCs w:val="21"/>
        </w:rPr>
      </w:pPr>
      <w:r>
        <w:rPr>
          <w:rFonts w:ascii="宋体" w:hAnsi="宋体" w:hint="eastAsia"/>
          <w:b/>
          <w:szCs w:val="21"/>
        </w:rPr>
        <w:t>二十三、合同的解释和法律适用</w:t>
      </w:r>
    </w:p>
    <w:p w:rsidR="00A029AC" w:rsidP="00A029AC">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1、任何一方对本合同及其附件的解释均应遵循诚实信用原则，依照本合同签订时有效的中</w:t>
      </w:r>
      <w:r>
        <w:rPr>
          <w:rFonts w:ascii="宋体" w:hAnsi="宋体" w:hint="eastAsia"/>
          <w:szCs w:val="21"/>
        </w:rPr>
        <w:t>国法律、法规以及通常的理解进行。</w:t>
      </w:r>
    </w:p>
    <w:p w:rsidR="00A029AC" w:rsidP="00A029AC">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2、本合同标题仅供查阅方便，并非对本合同的诠释或解释；本合同中以日表述的时间期限均指自然日。</w:t>
      </w:r>
    </w:p>
    <w:p w:rsidR="00A029AC" w:rsidP="00A029AC">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3、对本合同的任何解释均应以书面做出。</w:t>
      </w:r>
    </w:p>
    <w:p w:rsidR="00A029AC" w:rsidP="00A029AC">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4、本合同及附件的订立、效力、解释、履行、争议的解决等适用本合同签订时有效的中华人民共和国法律、法规的有关规定。</w:t>
      </w:r>
    </w:p>
    <w:p w:rsidR="00A029AC" w:rsidP="00A029AC">
      <w:pPr>
        <w:tabs>
          <w:tab w:val="left" w:pos="1573"/>
        </w:tabs>
        <w:adjustRightInd w:val="0"/>
        <w:snapToGrid w:val="0"/>
        <w:spacing w:line="360" w:lineRule="auto"/>
        <w:ind w:firstLine="420" w:firstLineChars="200"/>
        <w:rPr>
          <w:rFonts w:ascii="宋体" w:hAnsi="宋体" w:hint="eastAsia"/>
          <w:szCs w:val="21"/>
        </w:rPr>
      </w:pPr>
      <w:r>
        <w:rPr>
          <w:rFonts w:ascii="宋体" w:hAnsi="宋体"/>
          <w:szCs w:val="21"/>
        </w:rPr>
        <w:t>5</w:t>
      </w:r>
      <w:r>
        <w:rPr>
          <w:rFonts w:ascii="宋体" w:hAnsi="宋体"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A029AC" w:rsidP="00A029AC">
      <w:pPr>
        <w:tabs>
          <w:tab w:val="left" w:pos="1573"/>
        </w:tabs>
        <w:adjustRightInd w:val="0"/>
        <w:snapToGrid w:val="0"/>
        <w:spacing w:line="360" w:lineRule="auto"/>
        <w:ind w:firstLine="420" w:firstLineChars="200"/>
        <w:outlineLvl w:val="0"/>
        <w:rPr>
          <w:rFonts w:ascii="宋体" w:hAnsi="宋体" w:hint="eastAsia"/>
          <w:b/>
          <w:szCs w:val="21"/>
        </w:rPr>
      </w:pPr>
      <w:bookmarkStart w:id="436" w:name="_Toc86202608"/>
      <w:r>
        <w:rPr>
          <w:rFonts w:ascii="宋体" w:hAnsi="宋体" w:hint="eastAsia"/>
          <w:b/>
          <w:szCs w:val="21"/>
        </w:rPr>
        <w:t>二十四、权利的保留</w:t>
      </w:r>
      <w:bookmarkEnd w:id="436"/>
    </w:p>
    <w:p w:rsidR="00A029AC" w:rsidP="00A029AC">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A029AC" w:rsidP="00A029AC">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二十五</w:t>
      </w:r>
      <w:r>
        <w:rPr>
          <w:rFonts w:ascii="宋体" w:hAnsi="宋体"/>
          <w:b/>
          <w:szCs w:val="21"/>
        </w:rPr>
        <w:t>、</w:t>
      </w:r>
      <w:r>
        <w:rPr>
          <w:rFonts w:ascii="宋体" w:hAnsi="宋体" w:hint="eastAsia"/>
          <w:b/>
          <w:szCs w:val="21"/>
        </w:rPr>
        <w:t>不可抗力</w:t>
      </w:r>
    </w:p>
    <w:p w:rsidR="00A029AC" w:rsidP="00A029AC">
      <w:pPr>
        <w:snapToGrid w:val="0"/>
        <w:spacing w:line="360" w:lineRule="auto"/>
        <w:ind w:firstLine="420" w:firstLineChars="200"/>
        <w:rPr>
          <w:rFonts w:ascii="宋体" w:hAnsi="宋体" w:hint="eastAsia"/>
          <w:szCs w:val="21"/>
        </w:rPr>
      </w:pPr>
      <w:r>
        <w:rPr>
          <w:rFonts w:ascii="宋体" w:hAnsi="宋体"/>
          <w:szCs w:val="21"/>
        </w:rPr>
        <w:t>1</w:t>
      </w:r>
      <w:r>
        <w:rPr>
          <w:rFonts w:ascii="宋体" w:hAnsi="宋体" w:hint="eastAsia"/>
          <w:szCs w:val="21"/>
        </w:rPr>
        <w:t>、签约双方任一方由于受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火灾、洪水、台风、地震等，以及双方同意的其他不可抗力事件。</w:t>
      </w:r>
    </w:p>
    <w:p w:rsidR="00A029AC" w:rsidP="00A029AC">
      <w:pPr>
        <w:snapToGrid w:val="0"/>
        <w:spacing w:line="360" w:lineRule="auto"/>
        <w:ind w:firstLine="420" w:firstLineChars="200"/>
        <w:rPr>
          <w:rFonts w:ascii="宋体" w:hAnsi="宋体" w:hint="eastAsia"/>
          <w:szCs w:val="21"/>
        </w:rPr>
      </w:pPr>
      <w:r>
        <w:rPr>
          <w:rFonts w:ascii="宋体" w:hAnsi="宋体"/>
          <w:szCs w:val="21"/>
        </w:rPr>
        <w:t>2</w:t>
      </w:r>
      <w:r>
        <w:rPr>
          <w:rFonts w:ascii="宋体" w:hAnsi="宋体" w:hint="eastAsia"/>
          <w:szCs w:val="21"/>
        </w:rPr>
        <w:t>、</w:t>
      </w:r>
      <w:r>
        <w:rPr>
          <w:rFonts w:ascii="宋体" w:hAnsi="宋体"/>
          <w:szCs w:val="21"/>
        </w:rPr>
        <w:t xml:space="preserve"> </w:t>
      </w:r>
      <w:r>
        <w:rPr>
          <w:rFonts w:ascii="宋体" w:hAnsi="宋体" w:hint="eastAsia"/>
          <w:szCs w:val="21"/>
        </w:rPr>
        <w:t>受阻一方应在不可抗力事件发生后尽快用电报、传真或电传通知对方，并于事件发生后</w:t>
      </w:r>
      <w:r>
        <w:rPr>
          <w:rFonts w:ascii="宋体" w:hAnsi="宋体"/>
          <w:szCs w:val="21"/>
        </w:rPr>
        <w:t>14</w:t>
      </w:r>
      <w:r>
        <w:rPr>
          <w:rFonts w:ascii="宋体" w:hAnsi="宋体" w:hint="eastAsia"/>
          <w:szCs w:val="21"/>
        </w:rPr>
        <w:t>天内将有关当局出具的证明文件用特快专递或挂号信寄给对方审阅确认。一旦不可抗力事件的影响持续</w:t>
      </w:r>
      <w:r>
        <w:rPr>
          <w:rFonts w:ascii="宋体" w:hAnsi="宋体"/>
          <w:szCs w:val="21"/>
        </w:rPr>
        <w:t>120</w:t>
      </w:r>
      <w:r>
        <w:rPr>
          <w:rFonts w:ascii="宋体" w:hAnsi="宋体" w:hint="eastAsia"/>
          <w:szCs w:val="21"/>
        </w:rPr>
        <w:t>天以上，双方应通过友好协商在合理的时间内达成进一步履行合同的协议，甲方也可考虑解除合同。</w:t>
      </w:r>
    </w:p>
    <w:p w:rsidR="00A029AC" w:rsidP="00A029AC">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二十六、</w:t>
      </w:r>
      <w:bookmarkStart w:id="437" w:name="_Toc86202609"/>
      <w:r>
        <w:rPr>
          <w:rFonts w:ascii="宋体" w:hAnsi="宋体" w:hint="eastAsia"/>
          <w:b/>
          <w:szCs w:val="21"/>
        </w:rPr>
        <w:t>争议的解决</w:t>
      </w:r>
      <w:bookmarkEnd w:id="437"/>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1、合同双方可通过友好协商解决因解释﹑执行本合同所发生的和本合同有关的一切争议。如果经协商不能达成协议，则双方同意由</w:t>
      </w:r>
      <w:r>
        <w:rPr>
          <w:rFonts w:ascii="宋体" w:hAnsi="宋体" w:hint="eastAsia"/>
          <w:szCs w:val="21"/>
          <w:u w:val="single"/>
        </w:rPr>
        <w:t>北京仲裁委员会</w:t>
      </w:r>
      <w:r>
        <w:rPr>
          <w:rFonts w:ascii="宋体" w:hAnsi="宋体" w:hint="eastAsia"/>
          <w:szCs w:val="21"/>
        </w:rPr>
        <w:t>根据其现行有效的仲裁程序进行仲裁。仲裁裁决为最终裁决，对双方均具有约束力。仲裁费除仲裁机关另有裁决外的应由败诉方承担。</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2、本</w:t>
      </w:r>
      <w:r>
        <w:rPr>
          <w:rFonts w:ascii="宋体" w:hAnsi="宋体"/>
          <w:szCs w:val="21"/>
        </w:rPr>
        <w:t>合同</w:t>
      </w:r>
      <w:r>
        <w:rPr>
          <w:rFonts w:ascii="宋体" w:hAnsi="宋体" w:hint="eastAsia"/>
          <w:szCs w:val="21"/>
        </w:rPr>
        <w:t>甲、乙双方一致认为，本</w:t>
      </w:r>
      <w:r>
        <w:rPr>
          <w:rFonts w:ascii="宋体" w:hAnsi="宋体"/>
          <w:szCs w:val="21"/>
        </w:rPr>
        <w:t>合同</w:t>
      </w:r>
      <w:r>
        <w:rPr>
          <w:rFonts w:ascii="宋体" w:hAnsi="宋体" w:hint="eastAsia"/>
          <w:szCs w:val="21"/>
        </w:rPr>
        <w:t>仅</w:t>
      </w:r>
      <w:r>
        <w:rPr>
          <w:rFonts w:ascii="宋体" w:hAnsi="宋体"/>
          <w:szCs w:val="21"/>
        </w:rPr>
        <w:t>属于</w:t>
      </w:r>
      <w:r>
        <w:rPr>
          <w:rFonts w:ascii="宋体" w:hAnsi="宋体" w:hint="eastAsia"/>
          <w:szCs w:val="21"/>
        </w:rPr>
        <w:t>甲、乙双方</w:t>
      </w:r>
      <w:r>
        <w:rPr>
          <w:rFonts w:ascii="宋体" w:hAnsi="宋体"/>
          <w:szCs w:val="21"/>
        </w:rPr>
        <w:t>之间的</w:t>
      </w:r>
      <w:r>
        <w:rPr>
          <w:rFonts w:ascii="宋体" w:hAnsi="宋体" w:hint="eastAsia"/>
          <w:szCs w:val="21"/>
        </w:rPr>
        <w:t>协议，任何</w:t>
      </w:r>
      <w:r>
        <w:rPr>
          <w:rFonts w:ascii="宋体" w:hAnsi="宋体"/>
          <w:szCs w:val="21"/>
        </w:rPr>
        <w:t>争议</w:t>
      </w:r>
      <w:r>
        <w:rPr>
          <w:rFonts w:ascii="宋体" w:hAnsi="宋体" w:hint="eastAsia"/>
          <w:szCs w:val="21"/>
        </w:rPr>
        <w:t>均只</w:t>
      </w:r>
      <w:r>
        <w:rPr>
          <w:rFonts w:ascii="宋体" w:hAnsi="宋体"/>
          <w:szCs w:val="21"/>
        </w:rPr>
        <w:t>应当</w:t>
      </w:r>
      <w:r>
        <w:rPr>
          <w:rFonts w:ascii="宋体" w:hAnsi="宋体" w:hint="eastAsia"/>
          <w:szCs w:val="21"/>
        </w:rPr>
        <w:t>按照本合同</w:t>
      </w:r>
      <w:r>
        <w:rPr>
          <w:rFonts w:ascii="宋体" w:hAnsi="宋体"/>
          <w:szCs w:val="21"/>
        </w:rPr>
        <w:t>的约定方式处理，</w:t>
      </w:r>
      <w:r>
        <w:rPr>
          <w:rFonts w:ascii="宋体" w:hAnsi="宋体" w:hint="eastAsia"/>
          <w:szCs w:val="21"/>
        </w:rPr>
        <w:t>任何情形下采购中心均</w:t>
      </w:r>
      <w:r>
        <w:rPr>
          <w:rFonts w:ascii="宋体" w:hAnsi="宋体"/>
          <w:szCs w:val="21"/>
        </w:rPr>
        <w:t>不应当成为该等争议的当事人，无论该等仲裁或诉讼均不得</w:t>
      </w:r>
      <w:r>
        <w:rPr>
          <w:rFonts w:ascii="宋体" w:hAnsi="宋体" w:hint="eastAsia"/>
          <w:szCs w:val="21"/>
        </w:rPr>
        <w:t>针</w:t>
      </w:r>
      <w:r>
        <w:rPr>
          <w:rFonts w:ascii="宋体" w:hAnsi="宋体"/>
          <w:szCs w:val="21"/>
        </w:rPr>
        <w:t>对</w:t>
      </w:r>
      <w:r>
        <w:rPr>
          <w:rFonts w:ascii="宋体" w:hAnsi="宋体" w:hint="eastAsia"/>
          <w:szCs w:val="21"/>
        </w:rPr>
        <w:t>采购中心</w:t>
      </w:r>
      <w:r>
        <w:rPr>
          <w:rFonts w:ascii="宋体" w:hAnsi="宋体"/>
          <w:szCs w:val="21"/>
        </w:rPr>
        <w:t>提起。</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3、在争议解决期间，除了诉讼或仲裁进行过程中正在解决的那部分问题外，合同其余部分应继续履行。</w:t>
      </w:r>
    </w:p>
    <w:p w:rsidR="00A029AC" w:rsidP="00A029AC">
      <w:pPr>
        <w:tabs>
          <w:tab w:val="left" w:pos="1573"/>
        </w:tabs>
        <w:adjustRightInd w:val="0"/>
        <w:snapToGrid w:val="0"/>
        <w:spacing w:line="360" w:lineRule="auto"/>
        <w:ind w:firstLine="420" w:firstLineChars="200"/>
        <w:rPr>
          <w:rFonts w:ascii="宋体" w:hAnsi="宋体" w:hint="eastAsia"/>
          <w:szCs w:val="21"/>
        </w:rPr>
      </w:pPr>
      <w:r>
        <w:rPr>
          <w:rFonts w:ascii="宋体" w:hAnsi="宋体"/>
          <w:szCs w:val="21"/>
        </w:rPr>
        <w:t>4、任何一方违约，守约方依据本合同第二十六条通过司法途径解决争端的，违约方应向守约方因此支付的仲裁费、鉴定费、评估费、保全费、公证费、复印费、差旅费、律师费等实现权利的所有费用。</w:t>
      </w:r>
    </w:p>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二十七</w:t>
      </w:r>
      <w:r>
        <w:rPr>
          <w:rFonts w:ascii="宋体" w:hAnsi="宋体"/>
          <w:b/>
          <w:szCs w:val="21"/>
        </w:rPr>
        <w:t>、</w:t>
      </w:r>
      <w:r>
        <w:rPr>
          <w:rFonts w:ascii="宋体" w:hAnsi="宋体" w:hint="eastAsia"/>
          <w:b/>
          <w:szCs w:val="21"/>
        </w:rPr>
        <w:t>合同的</w:t>
      </w:r>
      <w:r>
        <w:rPr>
          <w:rFonts w:ascii="宋体" w:hAnsi="宋体"/>
          <w:b/>
          <w:szCs w:val="21"/>
        </w:rPr>
        <w:t>补充、</w:t>
      </w:r>
      <w:r>
        <w:rPr>
          <w:rFonts w:ascii="宋体" w:hAnsi="宋体" w:hint="eastAsia"/>
          <w:b/>
          <w:szCs w:val="21"/>
        </w:rPr>
        <w:t>修改和</w:t>
      </w:r>
      <w:r>
        <w:rPr>
          <w:rFonts w:ascii="宋体" w:hAnsi="宋体"/>
          <w:b/>
          <w:szCs w:val="21"/>
        </w:rPr>
        <w:t>变更</w:t>
      </w:r>
    </w:p>
    <w:p w:rsidR="00A029AC" w:rsidP="00A029AC">
      <w:pPr>
        <w:snapToGrid w:val="0"/>
        <w:spacing w:line="360" w:lineRule="auto"/>
        <w:ind w:firstLine="514" w:firstLineChars="245"/>
        <w:rPr>
          <w:rFonts w:ascii="宋体" w:hAnsi="宋体" w:hint="eastAsia"/>
          <w:szCs w:val="21"/>
        </w:rPr>
      </w:pPr>
      <w:r>
        <w:rPr>
          <w:rFonts w:ascii="宋体" w:hAnsi="宋体" w:hint="eastAsia"/>
          <w:szCs w:val="21"/>
        </w:rPr>
        <w:t>本合同的变更必须由双方协商一致，并以书面形式确定，并由乙方自签订补充合同之日起五日内报采购中心备案。但有下列情形之一的，一方可以向另一方提出变更合同权利与义务的请求，另一方应当在</w:t>
      </w:r>
      <w:r>
        <w:rPr>
          <w:rFonts w:ascii="宋体" w:hAnsi="宋体" w:hint="eastAsia"/>
          <w:kern w:val="0"/>
          <w:szCs w:val="21"/>
        </w:rPr>
        <w:t xml:space="preserve">   </w:t>
      </w:r>
      <w:r>
        <w:rPr>
          <w:rFonts w:ascii="宋体" w:hAnsi="宋体" w:hint="eastAsia"/>
          <w:szCs w:val="21"/>
        </w:rPr>
        <w:t>日内予以答复；逾期未予答复的，视为同意。</w:t>
      </w:r>
    </w:p>
    <w:p w:rsidR="00A029AC" w:rsidP="00A029AC">
      <w:pPr>
        <w:snapToGrid w:val="0"/>
        <w:spacing w:line="360" w:lineRule="auto"/>
        <w:rPr>
          <w:rFonts w:ascii="宋体" w:hAnsi="宋体" w:hint="eastAsia"/>
          <w:szCs w:val="21"/>
        </w:rPr>
      </w:pPr>
      <w:r>
        <w:rPr>
          <w:rFonts w:ascii="宋体" w:hAnsi="宋体" w:hint="eastAsia"/>
          <w:szCs w:val="21"/>
        </w:rPr>
        <w:t xml:space="preserve">     </w:t>
      </w:r>
      <w:r>
        <w:rPr>
          <w:rFonts w:ascii="宋体" w:hAnsi="宋体"/>
          <w:szCs w:val="21"/>
        </w:rPr>
        <w:t>(</w:t>
      </w:r>
      <w:r>
        <w:rPr>
          <w:rFonts w:ascii="宋体" w:hAnsi="宋体" w:hint="eastAsia"/>
          <w:szCs w:val="21"/>
        </w:rPr>
        <w:t>1)一方对原有技术需求及方案进行变动；</w:t>
      </w:r>
    </w:p>
    <w:p w:rsidR="00A029AC" w:rsidP="00A029AC">
      <w:pPr>
        <w:snapToGrid w:val="0"/>
        <w:spacing w:line="360" w:lineRule="auto"/>
        <w:rPr>
          <w:rFonts w:ascii="宋体" w:hAnsi="宋体" w:hint="eastAsia"/>
          <w:szCs w:val="21"/>
        </w:rPr>
      </w:pPr>
      <w:r>
        <w:rPr>
          <w:rFonts w:ascii="宋体" w:hAnsi="宋体" w:hint="eastAsia"/>
          <w:szCs w:val="21"/>
        </w:rPr>
        <w:t xml:space="preserve">     </w:t>
      </w:r>
      <w:r>
        <w:rPr>
          <w:rFonts w:ascii="宋体" w:hAnsi="宋体"/>
          <w:szCs w:val="21"/>
        </w:rPr>
        <w:t>(</w:t>
      </w:r>
      <w:r>
        <w:rPr>
          <w:rFonts w:ascii="宋体" w:hAnsi="宋体" w:hint="eastAsia"/>
          <w:szCs w:val="21"/>
        </w:rPr>
        <w:t>2)由于不可预见原因导致技术内容中部分内容无法实施或进程延迟；</w:t>
      </w:r>
    </w:p>
    <w:p w:rsidR="00A029AC" w:rsidP="00A029AC">
      <w:pPr>
        <w:snapToGrid w:val="0"/>
        <w:spacing w:line="360" w:lineRule="auto"/>
        <w:rPr>
          <w:rFonts w:ascii="宋体" w:hAnsi="宋体" w:hint="eastAsia"/>
          <w:szCs w:val="21"/>
        </w:rPr>
      </w:pPr>
      <w:r>
        <w:rPr>
          <w:rFonts w:ascii="宋体" w:hAnsi="宋体" w:hint="eastAsia"/>
          <w:szCs w:val="21"/>
        </w:rPr>
        <w:t xml:space="preserve">       </w:t>
      </w:r>
      <w:r>
        <w:rPr>
          <w:rFonts w:ascii="宋体" w:hAnsi="宋体"/>
          <w:szCs w:val="21"/>
        </w:rPr>
        <w:t>……</w:t>
      </w:r>
      <w:r>
        <w:rPr>
          <w:rFonts w:ascii="宋体" w:hAnsi="宋体" w:hint="eastAsia"/>
          <w:szCs w:val="21"/>
        </w:rPr>
        <w:t xml:space="preserve">         </w:t>
      </w:r>
      <w:r>
        <w:rPr>
          <w:rFonts w:ascii="宋体" w:hAnsi="宋体"/>
          <w:szCs w:val="21"/>
        </w:rPr>
        <w:t>……</w:t>
      </w:r>
      <w:r>
        <w:rPr>
          <w:rFonts w:ascii="宋体" w:hAnsi="宋体" w:hint="eastAsia"/>
          <w:szCs w:val="21"/>
        </w:rPr>
        <w:t xml:space="preserve">         </w:t>
      </w:r>
      <w:r>
        <w:rPr>
          <w:rFonts w:ascii="宋体" w:hAnsi="宋体"/>
          <w:szCs w:val="21"/>
        </w:rPr>
        <w:t>……</w:t>
      </w:r>
    </w:p>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二十八、转让与</w:t>
      </w:r>
      <w:r>
        <w:rPr>
          <w:rFonts w:ascii="宋体" w:hAnsi="宋体"/>
          <w:b/>
          <w:szCs w:val="21"/>
        </w:rPr>
        <w:t>分包</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1、本合同不允许转让，</w:t>
      </w:r>
      <w:r>
        <w:rPr>
          <w:rFonts w:ascii="宋体" w:hAnsi="宋体"/>
          <w:szCs w:val="21"/>
        </w:rPr>
        <w:t>不允许分包</w:t>
      </w:r>
      <w:r>
        <w:rPr>
          <w:rFonts w:ascii="宋体" w:hAnsi="宋体" w:hint="eastAsia"/>
          <w:szCs w:val="21"/>
        </w:rPr>
        <w:t>。</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2、乙方不得在向甲方交付研究开发成果之前，自行将研究开发成果转让给第三人。</w:t>
      </w:r>
    </w:p>
    <w:p w:rsidR="00A029AC" w:rsidP="00A029AC">
      <w:pPr>
        <w:snapToGrid w:val="0"/>
        <w:spacing w:line="360" w:lineRule="auto"/>
        <w:ind w:firstLine="420" w:firstLineChars="200"/>
        <w:rPr>
          <w:rFonts w:ascii="宋体" w:hAnsi="宋体" w:hint="eastAsia"/>
          <w:szCs w:val="21"/>
        </w:rPr>
      </w:pPr>
      <w:r>
        <w:rPr>
          <w:rFonts w:ascii="宋体" w:hAnsi="宋体"/>
          <w:szCs w:val="21"/>
        </w:rPr>
        <w:t>3</w:t>
      </w:r>
      <w:r>
        <w:rPr>
          <w:rFonts w:ascii="宋体" w:hAnsi="宋体" w:hint="eastAsia"/>
          <w:szCs w:val="21"/>
        </w:rPr>
        <w:t>、乙方不得将本合同项目部分或全部研究开发工作转让第三人承担。</w:t>
      </w:r>
    </w:p>
    <w:p w:rsidR="00A029AC" w:rsidP="00A029AC">
      <w:pPr>
        <w:pStyle w:val="20"/>
        <w:adjustRightInd w:val="0"/>
        <w:snapToGrid w:val="0"/>
        <w:spacing w:before="0" w:after="0"/>
        <w:ind w:left="0" w:firstLine="420" w:leftChars="0"/>
        <w:rPr>
          <w:rFonts w:ascii="宋体" w:hAnsi="宋体" w:hint="eastAsia"/>
          <w:sz w:val="21"/>
          <w:szCs w:val="21"/>
        </w:rPr>
      </w:pPr>
      <w:r>
        <w:rPr>
          <w:rFonts w:ascii="宋体" w:hAnsi="宋体" w:hint="eastAsia"/>
          <w:sz w:val="21"/>
          <w:szCs w:val="21"/>
        </w:rPr>
        <w:t>4、</w:t>
      </w:r>
      <w:r>
        <w:rPr>
          <w:rFonts w:ascii="宋体" w:hAnsi="宋体"/>
          <w:sz w:val="21"/>
          <w:szCs w:val="21"/>
        </w:rPr>
        <w:t>乙方</w:t>
      </w:r>
      <w:r>
        <w:rPr>
          <w:rFonts w:ascii="宋体" w:hAnsi="宋体" w:hint="eastAsia"/>
          <w:sz w:val="21"/>
          <w:szCs w:val="21"/>
        </w:rPr>
        <w:t>未经甲方</w:t>
      </w:r>
      <w:r>
        <w:rPr>
          <w:rFonts w:ascii="宋体" w:hAnsi="宋体" w:hint="eastAsia"/>
          <w:sz w:val="21"/>
          <w:szCs w:val="21"/>
          <w:lang w:val="en-US"/>
        </w:rPr>
        <w:t>书面</w:t>
      </w:r>
      <w:r>
        <w:rPr>
          <w:rFonts w:ascii="宋体" w:hAnsi="宋体" w:hint="eastAsia"/>
          <w:sz w:val="21"/>
          <w:szCs w:val="21"/>
        </w:rPr>
        <w:t>允许不得转包、分包，亦不得将合同全部及任何权利、义务向第三方转让，否则将被视为严重违约，甲方有权决定终止或解除合同。该等情形即便由于任何原因实际存在，乙方将不被免除任何责任，且任何相关第三方由于合同转让、转包、分包所得到的知识产权均属无效取得，均应当归甲方所有。</w:t>
      </w:r>
    </w:p>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二十九、合同的</w:t>
      </w:r>
      <w:r>
        <w:rPr>
          <w:rFonts w:ascii="宋体" w:hAnsi="宋体"/>
          <w:b/>
          <w:szCs w:val="21"/>
        </w:rPr>
        <w:t>终止</w:t>
      </w:r>
    </w:p>
    <w:p w:rsidR="00A029AC" w:rsidP="00A029AC">
      <w:pPr>
        <w:tabs>
          <w:tab w:val="left" w:pos="1573"/>
        </w:tabs>
        <w:adjustRightInd w:val="0"/>
        <w:snapToGrid w:val="0"/>
        <w:spacing w:line="360" w:lineRule="auto"/>
        <w:ind w:left="420" w:leftChars="200"/>
        <w:rPr>
          <w:rFonts w:ascii="宋体" w:hAnsi="宋体" w:hint="eastAsia"/>
          <w:szCs w:val="21"/>
        </w:rPr>
      </w:pPr>
      <w:r>
        <w:rPr>
          <w:rFonts w:ascii="宋体" w:hAnsi="宋体" w:hint="eastAsia"/>
          <w:szCs w:val="21"/>
        </w:rPr>
        <w:t>1、本合同因下列原因而终止：</w:t>
      </w:r>
    </w:p>
    <w:p w:rsidR="00A029AC" w:rsidP="00A029AC">
      <w:pPr>
        <w:tabs>
          <w:tab w:val="left" w:pos="1573"/>
        </w:tabs>
        <w:adjustRightInd w:val="0"/>
        <w:snapToGrid w:val="0"/>
        <w:spacing w:line="360" w:lineRule="auto"/>
        <w:ind w:left="420" w:leftChars="200"/>
        <w:rPr>
          <w:rFonts w:ascii="宋体" w:hAnsi="宋体" w:hint="eastAsia"/>
          <w:szCs w:val="21"/>
        </w:rPr>
      </w:pPr>
      <w:r>
        <w:rPr>
          <w:rFonts w:ascii="宋体" w:hAnsi="宋体" w:hint="eastAsia"/>
          <w:szCs w:val="21"/>
        </w:rPr>
        <w:t>（1）本合同正常履行完毕；</w:t>
      </w:r>
    </w:p>
    <w:p w:rsidR="00A029AC" w:rsidP="00A029AC">
      <w:pPr>
        <w:tabs>
          <w:tab w:val="left" w:pos="1573"/>
        </w:tabs>
        <w:adjustRightInd w:val="0"/>
        <w:snapToGrid w:val="0"/>
        <w:spacing w:line="360" w:lineRule="auto"/>
        <w:ind w:left="420" w:leftChars="200"/>
        <w:rPr>
          <w:rFonts w:ascii="宋体" w:hAnsi="宋体" w:hint="eastAsia"/>
          <w:szCs w:val="21"/>
        </w:rPr>
      </w:pPr>
      <w:r>
        <w:rPr>
          <w:rFonts w:ascii="宋体" w:hAnsi="宋体" w:hint="eastAsia"/>
          <w:szCs w:val="21"/>
        </w:rPr>
        <w:t>（2）合同双方协议终止本合同的履行；</w:t>
      </w:r>
    </w:p>
    <w:p w:rsidR="00A029AC" w:rsidP="00A029AC">
      <w:pPr>
        <w:tabs>
          <w:tab w:val="left" w:pos="1573"/>
        </w:tabs>
        <w:adjustRightInd w:val="0"/>
        <w:snapToGrid w:val="0"/>
        <w:spacing w:line="360" w:lineRule="auto"/>
        <w:ind w:left="420" w:leftChars="200"/>
        <w:rPr>
          <w:rFonts w:ascii="宋体" w:hAnsi="宋体" w:hint="eastAsia"/>
          <w:szCs w:val="21"/>
        </w:rPr>
      </w:pPr>
      <w:r>
        <w:rPr>
          <w:rFonts w:ascii="宋体" w:hAnsi="宋体" w:hint="eastAsia"/>
          <w:szCs w:val="21"/>
        </w:rPr>
        <w:t>（3）不可抗力事件导致本合同无法履行或履行不必要；</w:t>
      </w:r>
    </w:p>
    <w:p w:rsidR="00A029AC" w:rsidP="00A029AC">
      <w:pPr>
        <w:tabs>
          <w:tab w:val="left" w:pos="1573"/>
        </w:tabs>
        <w:adjustRightInd w:val="0"/>
        <w:snapToGrid w:val="0"/>
        <w:spacing w:line="360" w:lineRule="auto"/>
        <w:ind w:left="420" w:leftChars="200"/>
        <w:rPr>
          <w:rFonts w:ascii="宋体" w:hAnsi="宋体" w:hint="eastAsia"/>
          <w:szCs w:val="21"/>
        </w:rPr>
      </w:pPr>
      <w:r>
        <w:rPr>
          <w:rFonts w:ascii="宋体" w:hAnsi="宋体" w:hint="eastAsia"/>
          <w:szCs w:val="21"/>
        </w:rPr>
        <w:t>（4）任何一方行使解除权，解除本合同。</w:t>
      </w:r>
    </w:p>
    <w:p w:rsidR="00A029AC" w:rsidP="00A029AC">
      <w:pPr>
        <w:tabs>
          <w:tab w:val="left" w:pos="1573"/>
        </w:tabs>
        <w:snapToGrid w:val="0"/>
        <w:spacing w:line="360" w:lineRule="auto"/>
        <w:ind w:firstLine="420" w:firstLineChars="200"/>
        <w:rPr>
          <w:rFonts w:ascii="宋体" w:hAnsi="宋体" w:hint="eastAsia"/>
          <w:szCs w:val="21"/>
        </w:rPr>
      </w:pPr>
      <w:r>
        <w:rPr>
          <w:rFonts w:ascii="宋体" w:hAnsi="宋体"/>
          <w:szCs w:val="21"/>
        </w:rPr>
        <w:t>2</w:t>
      </w:r>
      <w:r>
        <w:rPr>
          <w:rFonts w:ascii="宋体" w:hAnsi="宋体" w:hint="eastAsia"/>
          <w:szCs w:val="21"/>
        </w:rPr>
        <w:t>、乙方有关</w:t>
      </w:r>
      <w:r>
        <w:rPr>
          <w:rFonts w:ascii="宋体" w:hAnsi="宋体"/>
          <w:szCs w:val="21"/>
        </w:rPr>
        <w:t>资质在</w:t>
      </w:r>
      <w:r>
        <w:rPr>
          <w:rFonts w:ascii="宋体" w:hAnsi="宋体" w:hint="eastAsia"/>
          <w:szCs w:val="21"/>
        </w:rPr>
        <w:t>合同执行</w:t>
      </w:r>
      <w:r>
        <w:rPr>
          <w:rFonts w:ascii="宋体" w:hAnsi="宋体"/>
          <w:szCs w:val="21"/>
        </w:rPr>
        <w:t>完</w:t>
      </w:r>
      <w:r>
        <w:rPr>
          <w:rFonts w:ascii="宋体" w:hAnsi="宋体" w:hint="eastAsia"/>
          <w:szCs w:val="21"/>
        </w:rPr>
        <w:t>毕之前到期的，应确保该资质有效期得到延长至合同执行完毕之后，或者取得有效期至执行合同完毕之后的更高等级的该资质，否则甲</w:t>
      </w:r>
      <w:r>
        <w:rPr>
          <w:rFonts w:ascii="宋体" w:hAnsi="宋体"/>
          <w:szCs w:val="21"/>
        </w:rPr>
        <w:t>方有权</w:t>
      </w:r>
      <w:r>
        <w:rPr>
          <w:rFonts w:ascii="宋体" w:hAnsi="宋体" w:hint="eastAsia"/>
          <w:szCs w:val="21"/>
        </w:rPr>
        <w:t>中止合同，并</w:t>
      </w:r>
      <w:r>
        <w:rPr>
          <w:rFonts w:ascii="宋体" w:hAnsi="宋体"/>
          <w:szCs w:val="21"/>
        </w:rPr>
        <w:t>追究</w:t>
      </w:r>
      <w:r>
        <w:rPr>
          <w:rFonts w:ascii="宋体" w:hAnsi="宋体" w:hint="eastAsia"/>
          <w:szCs w:val="21"/>
        </w:rPr>
        <w:t>乙</w:t>
      </w:r>
      <w:r>
        <w:rPr>
          <w:rFonts w:ascii="宋体" w:hAnsi="宋体"/>
          <w:szCs w:val="21"/>
        </w:rPr>
        <w:t>方的责任</w:t>
      </w:r>
      <w:r>
        <w:rPr>
          <w:rFonts w:ascii="宋体" w:hAnsi="宋体" w:hint="eastAsia"/>
          <w:szCs w:val="21"/>
        </w:rPr>
        <w:t>。</w:t>
      </w:r>
    </w:p>
    <w:p w:rsidR="00A029AC" w:rsidP="00A029AC">
      <w:pPr>
        <w:tabs>
          <w:tab w:val="left" w:pos="1573"/>
        </w:tabs>
        <w:snapToGrid w:val="0"/>
        <w:spacing w:line="360" w:lineRule="auto"/>
        <w:ind w:firstLine="420" w:firstLineChars="200"/>
        <w:rPr>
          <w:rFonts w:ascii="宋体" w:hAnsi="宋体" w:hint="eastAsia"/>
          <w:szCs w:val="21"/>
        </w:rPr>
      </w:pPr>
      <w:r>
        <w:rPr>
          <w:rFonts w:ascii="宋体" w:hAnsi="宋体"/>
          <w:szCs w:val="21"/>
        </w:rPr>
        <w:t>3</w:t>
      </w:r>
      <w:r>
        <w:rPr>
          <w:rFonts w:ascii="宋体" w:hAnsi="宋体" w:hint="eastAsia"/>
          <w:szCs w:val="21"/>
        </w:rPr>
        <w:t>、若甲方在合同履行过程中发现乙方提供的货物和服务与投标文件中提供的技术指标不符，甲方有权终止合同，并有权反映至政府采购监管部门或财政部。</w:t>
      </w:r>
    </w:p>
    <w:p w:rsidR="00A029AC" w:rsidP="00A029AC">
      <w:pPr>
        <w:tabs>
          <w:tab w:val="left" w:pos="1573"/>
        </w:tabs>
        <w:snapToGrid w:val="0"/>
        <w:spacing w:line="360" w:lineRule="auto"/>
        <w:ind w:firstLine="420" w:firstLineChars="200"/>
        <w:rPr>
          <w:rFonts w:ascii="宋体" w:hAnsi="宋体" w:hint="eastAsia"/>
          <w:szCs w:val="21"/>
        </w:rPr>
      </w:pPr>
      <w:r>
        <w:rPr>
          <w:rFonts w:ascii="宋体" w:hAnsi="宋体"/>
          <w:szCs w:val="21"/>
        </w:rPr>
        <w:t>4</w:t>
      </w:r>
      <w:r>
        <w:rPr>
          <w:rFonts w:ascii="宋体" w:hAnsi="宋体" w:hint="eastAsia"/>
          <w:szCs w:val="21"/>
        </w:rPr>
        <w:t>、对本合同终止有过错的一方应赔偿另一方因合同终止而受到的损失。对合同终止双方均无过错的，则各自承担所受到的损失。</w:t>
      </w:r>
    </w:p>
    <w:p w:rsidR="00A029AC" w:rsidP="00A029AC">
      <w:pPr>
        <w:snapToGrid w:val="0"/>
        <w:spacing w:line="360" w:lineRule="auto"/>
        <w:ind w:firstLine="420" w:firstLineChars="200"/>
        <w:rPr>
          <w:rFonts w:ascii="宋体" w:hAnsi="宋体" w:hint="eastAsia"/>
          <w:szCs w:val="21"/>
        </w:rPr>
      </w:pPr>
      <w:r>
        <w:rPr>
          <w:rFonts w:ascii="宋体" w:hAnsi="宋体"/>
          <w:szCs w:val="21"/>
        </w:rPr>
        <w:t>5</w:t>
      </w:r>
      <w:r>
        <w:rPr>
          <w:rFonts w:ascii="宋体" w:hAnsi="宋体" w:hint="eastAsia"/>
          <w:szCs w:val="21"/>
        </w:rPr>
        <w:t>、如果乙方破产或无清偿能力，甲方可在任何时候以书面形式通知乙方，提出终止合同而不给乙方补偿。该终止合同将不损害或影响甲方已经采取或将要采取的任何行动或补救措施的权利。</w:t>
      </w:r>
    </w:p>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三十、合同生效</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本合同经双方法定代表人或授权代表签字盖章后生效。</w:t>
      </w:r>
    </w:p>
    <w:p w:rsidR="00A029AC" w:rsidP="00A029AC">
      <w:pPr>
        <w:adjustRightInd w:val="0"/>
        <w:spacing w:line="360" w:lineRule="auto"/>
        <w:ind w:firstLine="420" w:firstLineChars="200"/>
        <w:outlineLvl w:val="0"/>
        <w:rPr>
          <w:rFonts w:ascii="宋体" w:hAnsi="宋体" w:hint="eastAsia"/>
          <w:b/>
          <w:szCs w:val="21"/>
        </w:rPr>
      </w:pPr>
      <w:r>
        <w:rPr>
          <w:rFonts w:ascii="宋体" w:hAnsi="宋体" w:hint="eastAsia"/>
          <w:b/>
          <w:szCs w:val="21"/>
        </w:rPr>
        <w:t>三十一、其他约定</w:t>
      </w:r>
      <w:r>
        <w:rPr>
          <w:rFonts w:ascii="宋体" w:hAnsi="宋体"/>
          <w:b/>
          <w:szCs w:val="21"/>
        </w:rPr>
        <w:t>事项</w:t>
      </w:r>
    </w:p>
    <w:p w:rsidR="00A029AC" w:rsidP="00A029AC">
      <w:pPr>
        <w:snapToGrid w:val="0"/>
        <w:spacing w:line="360" w:lineRule="auto"/>
        <w:ind w:firstLine="420" w:firstLineChars="200"/>
        <w:rPr>
          <w:rFonts w:ascii="宋体" w:hAnsi="宋体" w:hint="eastAsia"/>
          <w:szCs w:val="21"/>
        </w:rPr>
      </w:pPr>
      <w:r>
        <w:rPr>
          <w:rFonts w:ascii="宋体" w:hAnsi="宋体"/>
          <w:szCs w:val="21"/>
        </w:rPr>
        <w:t>1</w:t>
      </w:r>
      <w:r>
        <w:rPr>
          <w:rFonts w:ascii="宋体" w:hAnsi="宋体" w:hint="eastAsia"/>
          <w:szCs w:val="21"/>
        </w:rPr>
        <w:t>、如果本合同的货物在进口时需要进口许可证的话，乙方负责办理进口许可证，费用自理。</w:t>
      </w:r>
    </w:p>
    <w:p w:rsidR="00A029AC" w:rsidP="00A029AC">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一方当事人未经另一方事先书面同意，不得将其在合同项下的权利或义务全部或部分转让给第三人，有关分包事项或服务委托等须事先取得采购中心书面同意并且须遵守相关法律、法规；有关联合投标须在本次招标允许的情况下并须符合本次招标的全部规定。</w:t>
      </w:r>
    </w:p>
    <w:p w:rsidR="00A029AC" w:rsidP="00A029AC">
      <w:pPr>
        <w:snapToGrid w:val="0"/>
        <w:spacing w:line="360" w:lineRule="auto"/>
        <w:ind w:firstLine="420" w:firstLineChars="200"/>
        <w:rPr>
          <w:rFonts w:ascii="宋体" w:hAnsi="宋体" w:hint="eastAsia"/>
          <w:szCs w:val="21"/>
        </w:rPr>
      </w:pPr>
      <w:r>
        <w:rPr>
          <w:rFonts w:ascii="宋体" w:hAnsi="宋体"/>
          <w:szCs w:val="21"/>
        </w:rPr>
        <w:t>3</w:t>
      </w:r>
      <w:r>
        <w:rPr>
          <w:rFonts w:ascii="宋体" w:hAnsi="宋体" w:hint="eastAsia"/>
          <w:szCs w:val="21"/>
        </w:rPr>
        <w:t>、本合同正本一式四份，甲、乙双方各执两份，每份正本具有同等法律效力，副本报财政部备案。</w:t>
      </w:r>
    </w:p>
    <w:p w:rsidR="00A029AC" w:rsidP="00A029AC">
      <w:pPr>
        <w:snapToGrid w:val="0"/>
        <w:spacing w:line="360" w:lineRule="auto"/>
        <w:ind w:firstLine="420" w:firstLineChars="200"/>
        <w:rPr>
          <w:rFonts w:ascii="宋体" w:hAnsi="宋体" w:hint="eastAsia"/>
          <w:szCs w:val="21"/>
        </w:rPr>
      </w:pPr>
      <w:r>
        <w:rPr>
          <w:rFonts w:ascii="宋体" w:hAnsi="宋体"/>
          <w:szCs w:val="21"/>
        </w:rPr>
        <w:t>4</w:t>
      </w:r>
      <w:r>
        <w:rPr>
          <w:rFonts w:ascii="宋体" w:hAnsi="宋体" w:hint="eastAsia"/>
          <w:szCs w:val="21"/>
        </w:rPr>
        <w:t>、下述合同附件为本合同不可分割的部分并与本合同具有同等效力：</w:t>
      </w:r>
    </w:p>
    <w:p w:rsidR="00A029AC" w:rsidP="00A029AC">
      <w:pPr>
        <w:snapToGrid w:val="0"/>
        <w:spacing w:line="360" w:lineRule="auto"/>
        <w:ind w:firstLine="420" w:firstLineChars="200"/>
        <w:rPr>
          <w:rFonts w:ascii="宋体" w:hAnsi="宋体" w:hint="eastAsia"/>
          <w:szCs w:val="21"/>
        </w:rPr>
      </w:pPr>
      <w:r>
        <w:rPr>
          <w:rFonts w:ascii="宋体" w:hAnsi="宋体"/>
          <w:szCs w:val="21"/>
        </w:rPr>
        <w:t xml:space="preserve">(l) </w:t>
      </w:r>
      <w:r>
        <w:rPr>
          <w:rFonts w:ascii="宋体" w:hAnsi="宋体" w:hint="eastAsia"/>
          <w:szCs w:val="21"/>
        </w:rPr>
        <w:t>合同范围及分项价格一览表（服务，培训，维修和技术支持）</w:t>
      </w:r>
    </w:p>
    <w:p w:rsidR="00A029AC" w:rsidP="00A029AC">
      <w:pPr>
        <w:snapToGrid w:val="0"/>
        <w:spacing w:line="360" w:lineRule="auto"/>
        <w:ind w:firstLine="420" w:firstLineChars="200"/>
        <w:rPr>
          <w:rFonts w:ascii="宋体" w:hAnsi="宋体" w:hint="eastAsia"/>
          <w:szCs w:val="21"/>
        </w:rPr>
      </w:pPr>
      <w:r>
        <w:rPr>
          <w:rFonts w:ascii="宋体" w:hAnsi="宋体"/>
          <w:szCs w:val="21"/>
        </w:rPr>
        <w:t xml:space="preserve">(2) </w:t>
      </w:r>
      <w:r>
        <w:rPr>
          <w:rFonts w:ascii="宋体" w:hAnsi="宋体" w:hint="eastAsia"/>
          <w:szCs w:val="21"/>
        </w:rPr>
        <w:t>技术规格和技术服务要求（含集成服务、售后服务、培训等）</w:t>
      </w:r>
    </w:p>
    <w:p w:rsidR="00A029AC" w:rsidP="00A029AC">
      <w:pPr>
        <w:snapToGrid w:val="0"/>
        <w:spacing w:line="360" w:lineRule="auto"/>
        <w:ind w:firstLine="420" w:firstLineChars="200"/>
        <w:rPr>
          <w:rFonts w:ascii="宋体" w:hAnsi="宋体" w:hint="eastAsia"/>
          <w:szCs w:val="21"/>
        </w:rPr>
      </w:pPr>
      <w:r>
        <w:rPr>
          <w:rFonts w:ascii="宋体" w:hAnsi="宋体"/>
          <w:szCs w:val="21"/>
        </w:rPr>
        <w:t xml:space="preserve">(3) </w:t>
      </w:r>
      <w:r>
        <w:rPr>
          <w:rFonts w:ascii="宋体" w:hAnsi="宋体" w:hint="eastAsia"/>
          <w:szCs w:val="21"/>
        </w:rPr>
        <w:t>合同实施计划</w:t>
      </w:r>
    </w:p>
    <w:p w:rsidR="00A029AC" w:rsidP="00A029AC">
      <w:pPr>
        <w:snapToGrid w:val="0"/>
        <w:spacing w:line="360" w:lineRule="auto"/>
        <w:ind w:firstLine="420" w:firstLineChars="200"/>
        <w:rPr>
          <w:rFonts w:ascii="宋体" w:hAnsi="宋体" w:hint="eastAsia"/>
          <w:szCs w:val="21"/>
        </w:rPr>
      </w:pPr>
      <w:r>
        <w:rPr>
          <w:rFonts w:ascii="宋体" w:hAnsi="宋体"/>
          <w:szCs w:val="21"/>
        </w:rPr>
        <w:t xml:space="preserve">(5) </w:t>
      </w:r>
      <w:r>
        <w:rPr>
          <w:rFonts w:ascii="宋体" w:hAnsi="宋体" w:hint="eastAsia"/>
          <w:szCs w:val="21"/>
        </w:rPr>
        <w:t>履约保函</w:t>
      </w:r>
    </w:p>
    <w:p w:rsidR="00A029AC" w:rsidP="00A029AC">
      <w:pPr>
        <w:tabs>
          <w:tab w:val="left" w:pos="735"/>
        </w:tabs>
        <w:snapToGrid w:val="0"/>
        <w:spacing w:line="360" w:lineRule="auto"/>
        <w:ind w:firstLine="420" w:firstLineChars="200"/>
        <w:jc w:val="left"/>
        <w:rPr>
          <w:rFonts w:ascii="宋体" w:hAnsi="宋体" w:hint="eastAsia"/>
          <w:szCs w:val="21"/>
        </w:rPr>
      </w:pPr>
      <w:r>
        <w:rPr>
          <w:rFonts w:ascii="宋体" w:hAnsi="宋体"/>
          <w:szCs w:val="21"/>
        </w:rPr>
        <w:t xml:space="preserve">(6) </w:t>
      </w:r>
      <w:r>
        <w:rPr>
          <w:rFonts w:ascii="宋体" w:hAnsi="宋体" w:hint="eastAsia"/>
          <w:szCs w:val="21"/>
        </w:rPr>
        <w:t>付款</w:t>
      </w:r>
      <w:bookmarkStart w:id="438" w:name="_Toc89569904"/>
      <w:r>
        <w:rPr>
          <w:rFonts w:ascii="宋体" w:hAnsi="宋体" w:hint="eastAsia"/>
          <w:szCs w:val="21"/>
        </w:rPr>
        <w:t>计</w:t>
      </w:r>
      <w:bookmarkEnd w:id="438"/>
      <w:r>
        <w:rPr>
          <w:rFonts w:ascii="宋体" w:hAnsi="宋体" w:hint="eastAsia"/>
          <w:szCs w:val="21"/>
        </w:rPr>
        <w:t>划</w:t>
      </w:r>
    </w:p>
    <w:p w:rsidR="00A029AC" w:rsidP="00A029AC">
      <w:pPr>
        <w:snapToGrid w:val="0"/>
        <w:spacing w:line="360" w:lineRule="auto"/>
        <w:ind w:firstLine="420" w:firstLineChars="200"/>
        <w:rPr>
          <w:rFonts w:ascii="宋体" w:hAnsi="宋体" w:hint="eastAsia"/>
          <w:szCs w:val="21"/>
        </w:rPr>
      </w:pPr>
      <w:r>
        <w:rPr>
          <w:rFonts w:ascii="宋体" w:hAnsi="宋体"/>
          <w:szCs w:val="21"/>
        </w:rPr>
        <w:t xml:space="preserve">(7) </w:t>
      </w:r>
      <w:r>
        <w:rPr>
          <w:rFonts w:ascii="宋体" w:hAnsi="宋体" w:hint="eastAsia"/>
          <w:szCs w:val="21"/>
        </w:rPr>
        <w:t>中标通知书、投标文件、招标文件</w:t>
      </w:r>
    </w:p>
    <w:p w:rsidR="00A029AC" w:rsidP="00A029AC">
      <w:pPr>
        <w:snapToGrid w:val="0"/>
        <w:spacing w:line="360" w:lineRule="auto"/>
        <w:ind w:firstLine="420" w:firstLineChars="200"/>
        <w:rPr>
          <w:rFonts w:ascii="宋体" w:hAnsi="宋体" w:hint="eastAsia"/>
          <w:szCs w:val="21"/>
        </w:rPr>
      </w:pPr>
      <w:r>
        <w:rPr>
          <w:rFonts w:ascii="宋体" w:hAnsi="宋体" w:hint="eastAsia"/>
          <w:szCs w:val="21"/>
        </w:rPr>
        <w:t>(8) ……</w:t>
      </w:r>
    </w:p>
    <w:p w:rsidR="00A029AC" w:rsidP="00A029AC">
      <w:pPr>
        <w:tabs>
          <w:tab w:val="left" w:pos="1573"/>
        </w:tabs>
        <w:adjustRightInd w:val="0"/>
        <w:snapToGrid w:val="0"/>
        <w:spacing w:line="360" w:lineRule="auto"/>
        <w:ind w:firstLine="420" w:firstLineChars="200"/>
        <w:rPr>
          <w:rFonts w:ascii="宋体" w:hAnsi="宋体" w:hint="eastAsia"/>
          <w:szCs w:val="21"/>
        </w:rPr>
      </w:pPr>
      <w:r>
        <w:rPr>
          <w:rFonts w:ascii="宋体" w:hAnsi="宋体"/>
          <w:szCs w:val="21"/>
        </w:rPr>
        <w:t>5</w:t>
      </w:r>
      <w:r>
        <w:rPr>
          <w:rFonts w:ascii="宋体" w:hAnsi="宋体" w:hint="eastAsia"/>
          <w:szCs w:val="21"/>
        </w:rPr>
        <w:t>、本合同涉及的招标文件和投标文件，正本由中国气象局政府采购中心保存。</w:t>
      </w:r>
    </w:p>
    <w:p w:rsidR="00A029AC" w:rsidP="00A029AC">
      <w:pPr>
        <w:adjustRightInd w:val="0"/>
        <w:spacing w:line="360" w:lineRule="auto"/>
        <w:ind w:firstLine="420" w:firstLineChars="200"/>
        <w:rPr>
          <w:rFonts w:ascii="宋体" w:hAnsi="宋体" w:hint="eastAsia"/>
          <w:szCs w:val="21"/>
        </w:rPr>
      </w:pPr>
      <w:r>
        <w:rPr>
          <w:rFonts w:ascii="宋体" w:hAnsi="宋体"/>
          <w:szCs w:val="21"/>
        </w:rPr>
        <w:t>6</w:t>
      </w:r>
      <w:r>
        <w:rPr>
          <w:rFonts w:ascii="宋体" w:hAnsi="宋体" w:hint="eastAsia"/>
          <w:szCs w:val="21"/>
        </w:rPr>
        <w:t xml:space="preserve">、双方约定本合同其他相关事项为：               </w:t>
      </w:r>
    </w:p>
    <w:p w:rsidR="00A029AC" w:rsidP="00A029AC">
      <w:pPr>
        <w:snapToGrid w:val="0"/>
        <w:spacing w:line="360" w:lineRule="auto"/>
        <w:ind w:firstLine="309" w:firstLineChars="147"/>
        <w:rPr>
          <w:rFonts w:ascii="宋体" w:hAnsi="宋体" w:hint="eastAsia"/>
          <w:b/>
          <w:szCs w:val="21"/>
        </w:rPr>
      </w:pPr>
      <w:r>
        <w:rPr>
          <w:rFonts w:ascii="宋体" w:hAnsi="宋体" w:hint="eastAsia"/>
          <w:b/>
          <w:szCs w:val="21"/>
        </w:rPr>
        <w:t>甲方：                                   乙方：</w:t>
      </w:r>
    </w:p>
    <w:p w:rsidR="00A029AC" w:rsidP="00A029AC">
      <w:pPr>
        <w:snapToGrid w:val="0"/>
        <w:spacing w:line="360" w:lineRule="auto"/>
        <w:ind w:firstLine="309" w:firstLineChars="147"/>
        <w:rPr>
          <w:rFonts w:ascii="宋体" w:hAnsi="宋体" w:hint="eastAsia"/>
          <w:b/>
          <w:szCs w:val="21"/>
        </w:rPr>
      </w:pPr>
      <w:r>
        <w:rPr>
          <w:rFonts w:ascii="宋体" w:hAnsi="宋体" w:hint="eastAsia"/>
          <w:b/>
          <w:szCs w:val="21"/>
        </w:rPr>
        <w:t>单位名称：（盖章）                        单位名称：（盖章）</w:t>
      </w:r>
    </w:p>
    <w:p w:rsidR="00A029AC" w:rsidP="00A029AC">
      <w:pPr>
        <w:snapToGrid w:val="0"/>
        <w:spacing w:line="360" w:lineRule="auto"/>
        <w:ind w:firstLine="309" w:firstLineChars="147"/>
        <w:rPr>
          <w:rFonts w:ascii="宋体" w:hAnsi="宋体" w:hint="eastAsia"/>
          <w:b/>
          <w:szCs w:val="21"/>
        </w:rPr>
      </w:pPr>
      <w:r>
        <w:rPr>
          <w:rFonts w:ascii="宋体" w:hAnsi="宋体" w:hint="eastAsia"/>
          <w:b/>
          <w:szCs w:val="21"/>
        </w:rPr>
        <w:t>法定代表人</w:t>
      </w:r>
      <w:bookmarkStart w:id="439" w:name="OLE_LINK4"/>
      <w:bookmarkStart w:id="440" w:name="OLE_LINK3"/>
      <w:r>
        <w:rPr>
          <w:rFonts w:ascii="宋体" w:hAnsi="宋体" w:hint="eastAsia"/>
          <w:b/>
          <w:szCs w:val="21"/>
        </w:rPr>
        <w:t>/授权代表</w:t>
      </w:r>
      <w:bookmarkEnd w:id="439"/>
      <w:bookmarkEnd w:id="440"/>
      <w:r>
        <w:rPr>
          <w:rFonts w:ascii="宋体" w:hAnsi="宋体" w:hint="eastAsia"/>
          <w:b/>
          <w:szCs w:val="21"/>
        </w:rPr>
        <w:t>：                    法定代表人/授权代表：</w:t>
      </w:r>
    </w:p>
    <w:p w:rsidR="00A029AC" w:rsidP="00A029AC">
      <w:pPr>
        <w:snapToGrid w:val="0"/>
        <w:spacing w:line="360" w:lineRule="auto"/>
        <w:ind w:firstLine="309" w:firstLineChars="147"/>
        <w:rPr>
          <w:rFonts w:ascii="宋体" w:hAnsi="宋体" w:hint="eastAsia"/>
          <w:b/>
          <w:szCs w:val="21"/>
        </w:rPr>
      </w:pPr>
      <w:r>
        <w:rPr>
          <w:rFonts w:ascii="宋体" w:hAnsi="宋体" w:hint="eastAsia"/>
          <w:b/>
          <w:szCs w:val="21"/>
        </w:rPr>
        <w:t>经办人：                                 经办人：</w:t>
      </w:r>
    </w:p>
    <w:p w:rsidR="00A029AC" w:rsidP="00A029AC">
      <w:pPr>
        <w:snapToGrid w:val="0"/>
        <w:spacing w:line="360" w:lineRule="auto"/>
        <w:ind w:firstLine="309" w:firstLineChars="147"/>
        <w:rPr>
          <w:rFonts w:ascii="宋体" w:hAnsi="宋体" w:hint="eastAsia"/>
          <w:b/>
          <w:szCs w:val="21"/>
        </w:rPr>
      </w:pPr>
      <w:r>
        <w:rPr>
          <w:rFonts w:ascii="宋体" w:hAnsi="宋体" w:hint="eastAsia"/>
          <w:b/>
          <w:szCs w:val="21"/>
        </w:rPr>
        <w:t>签约日期：                               签约日期：</w:t>
      </w:r>
    </w:p>
    <w:p w:rsidR="00A029AC" w:rsidP="00A029AC">
      <w:pPr>
        <w:widowControl/>
        <w:jc w:val="left"/>
        <w:rPr>
          <w:rFonts w:ascii="宋体" w:hAnsi="宋体" w:hint="eastAsia"/>
          <w:b/>
          <w:szCs w:val="21"/>
        </w:rPr>
      </w:pPr>
      <w:r>
        <w:rPr>
          <w:rFonts w:ascii="宋体" w:hAnsi="宋体" w:hint="eastAsia"/>
          <w:b/>
          <w:szCs w:val="21"/>
        </w:rPr>
        <w:br w:type="page"/>
      </w:r>
    </w:p>
    <w:p w:rsidR="00A029AC" w:rsidP="00A029AC">
      <w:pPr>
        <w:pStyle w:val="10"/>
        <w:tabs>
          <w:tab w:val="left" w:pos="1573"/>
        </w:tabs>
        <w:adjustRightInd w:val="0"/>
        <w:snapToGrid w:val="0"/>
        <w:spacing w:line="560" w:lineRule="exact"/>
        <w:ind w:left="752" w:hanging="752" w:hangingChars="235"/>
        <w:rPr>
          <w:rFonts w:ascii="黑体" w:eastAsia="黑体" w:hAnsi="黑体" w:cs="黑体" w:hint="eastAsia"/>
          <w:sz w:val="32"/>
          <w:szCs w:val="32"/>
        </w:rPr>
      </w:pPr>
      <w:r>
        <w:rPr>
          <w:rFonts w:ascii="黑体" w:eastAsia="黑体" w:hAnsi="黑体" w:cs="黑体" w:hint="eastAsia"/>
          <w:sz w:val="32"/>
          <w:szCs w:val="32"/>
        </w:rPr>
        <w:t>附件</w:t>
      </w:r>
    </w:p>
    <w:p w:rsidR="00A029AC" w:rsidP="00A029AC">
      <w:pPr>
        <w:snapToGrid w:val="0"/>
        <w:spacing w:line="560" w:lineRule="exact"/>
        <w:jc w:val="center"/>
        <w:rPr>
          <w:b/>
          <w:sz w:val="28"/>
          <w:szCs w:val="28"/>
        </w:rPr>
      </w:pPr>
    </w:p>
    <w:p w:rsidR="00A029AC" w:rsidP="00A029AC">
      <w:pPr>
        <w:snapToGrid w:val="0"/>
        <w:spacing w:line="560" w:lineRule="exact"/>
        <w:jc w:val="center"/>
        <w:rPr>
          <w:rFonts w:ascii="小标宋" w:eastAsia="小标宋" w:hAnsi="小标宋" w:cs="小标宋" w:hint="eastAsia"/>
          <w:b/>
          <w:bCs/>
          <w:sz w:val="36"/>
          <w:szCs w:val="36"/>
        </w:rPr>
      </w:pPr>
      <w:r>
        <w:rPr>
          <w:rFonts w:ascii="小标宋" w:eastAsia="小标宋" w:hAnsi="小标宋" w:cs="小标宋" w:hint="eastAsia"/>
          <w:b/>
          <w:bCs/>
          <w:caps/>
          <w:sz w:val="48"/>
          <w:szCs w:val="48"/>
        </w:rPr>
        <w:t>廉</w:t>
      </w:r>
      <w:r>
        <w:rPr>
          <w:rFonts w:ascii="小标宋" w:eastAsia="小标宋" w:hAnsi="小标宋" w:cs="小标宋"/>
          <w:b/>
          <w:bCs/>
          <w:caps/>
          <w:sz w:val="48"/>
          <w:szCs w:val="48"/>
        </w:rPr>
        <w:t xml:space="preserve">  </w:t>
      </w:r>
      <w:r>
        <w:rPr>
          <w:rFonts w:ascii="小标宋" w:eastAsia="小标宋" w:hAnsi="小标宋" w:cs="小标宋" w:hint="eastAsia"/>
          <w:b/>
          <w:bCs/>
          <w:caps/>
          <w:sz w:val="48"/>
          <w:szCs w:val="48"/>
        </w:rPr>
        <w:t>洁</w:t>
      </w:r>
      <w:r>
        <w:rPr>
          <w:rFonts w:ascii="小标宋" w:eastAsia="小标宋" w:hAnsi="小标宋" w:cs="小标宋"/>
          <w:b/>
          <w:bCs/>
          <w:caps/>
          <w:sz w:val="48"/>
          <w:szCs w:val="48"/>
        </w:rPr>
        <w:t xml:space="preserve">  </w:t>
      </w:r>
      <w:r>
        <w:rPr>
          <w:rFonts w:ascii="小标宋" w:eastAsia="小标宋" w:hAnsi="小标宋" w:cs="小标宋" w:hint="eastAsia"/>
          <w:b/>
          <w:bCs/>
          <w:caps/>
          <w:sz w:val="48"/>
          <w:szCs w:val="48"/>
        </w:rPr>
        <w:t>协</w:t>
      </w:r>
      <w:r>
        <w:rPr>
          <w:rFonts w:ascii="小标宋" w:eastAsia="小标宋" w:hAnsi="小标宋" w:cs="小标宋"/>
          <w:b/>
          <w:bCs/>
          <w:caps/>
          <w:sz w:val="48"/>
          <w:szCs w:val="48"/>
        </w:rPr>
        <w:t xml:space="preserve">  </w:t>
      </w:r>
      <w:r>
        <w:rPr>
          <w:rFonts w:ascii="小标宋" w:eastAsia="小标宋" w:hAnsi="小标宋" w:cs="小标宋" w:hint="eastAsia"/>
          <w:b/>
          <w:bCs/>
          <w:caps/>
          <w:sz w:val="48"/>
          <w:szCs w:val="48"/>
        </w:rPr>
        <w:t>议</w:t>
      </w:r>
    </w:p>
    <w:p w:rsidR="00A029AC" w:rsidP="00A029AC">
      <w:pPr>
        <w:snapToGrid w:val="0"/>
        <w:spacing w:line="560" w:lineRule="exact"/>
        <w:rPr>
          <w:szCs w:val="21"/>
        </w:rPr>
      </w:pPr>
    </w:p>
    <w:p w:rsidR="00A029AC" w:rsidP="00A029AC">
      <w:pPr>
        <w:autoSpaceDE w:val="0"/>
        <w:autoSpaceDN w:val="0"/>
        <w:adjustRightInd w:val="0"/>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为加强合作中的廉政建设，规范合作中的各项活动，防止发生各种谋取不正当利益的违法违纪违规行为，保护国家、双方的合法权益，经双方协商一致，在签订合同的基础上，根据有关法律法规及双方关于廉政建设的有关规定，特订立本廉洁协议。</w:t>
      </w:r>
    </w:p>
    <w:p w:rsidR="00A029AC" w:rsidP="00A029AC">
      <w:pPr>
        <w:spacing w:line="560" w:lineRule="exact"/>
        <w:ind w:firstLine="640" w:firstLineChars="200"/>
        <w:rPr>
          <w:rFonts w:ascii="仿宋_GB2312" w:eastAsia="仿宋_GB2312" w:hAnsi="宋体" w:hint="eastAsia"/>
          <w:sz w:val="32"/>
          <w:szCs w:val="32"/>
        </w:rPr>
      </w:pPr>
      <w:r>
        <w:rPr>
          <w:rFonts w:ascii="黑体" w:eastAsia="黑体" w:hAnsi="黑体" w:cs="黑体" w:hint="eastAsia"/>
          <w:kern w:val="32"/>
          <w:sz w:val="32"/>
          <w:szCs w:val="32"/>
        </w:rPr>
        <w:t>一、</w:t>
      </w:r>
      <w:r>
        <w:rPr>
          <w:rFonts w:ascii="黑体" w:eastAsia="黑体" w:hAnsi="黑体" w:cs="黑体" w:hint="eastAsia"/>
          <w:sz w:val="32"/>
          <w:szCs w:val="32"/>
        </w:rPr>
        <w:t>双方共同责任</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（一）双方应严格遵守国家关于经济活动的有关法律法规、政策规章及双方关于廉政建设的有关规定。</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（二）坚持公平、公正、公开、诚信、透明的原则，不得为获得不正当利益损害双方利益。</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（三）建立健全自我制约制度，开展廉洁教育，监督并认真查处违法违纪违规行为。</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（四）发现对方在合同履行过程中存在违反本协议的行为，应及时提醒和敦促对方纠正；情节严重的，应向双方有关部门检举、揭发。</w:t>
      </w:r>
    </w:p>
    <w:p w:rsidR="00A029AC" w:rsidP="00A029AC">
      <w:pPr>
        <w:spacing w:line="560" w:lineRule="exact"/>
        <w:ind w:firstLine="640" w:firstLineChars="200"/>
        <w:rPr>
          <w:rFonts w:ascii="黑体" w:eastAsia="黑体" w:hAnsi="黑体" w:cs="黑体" w:hint="eastAsia"/>
          <w:sz w:val="32"/>
          <w:szCs w:val="32"/>
        </w:rPr>
      </w:pPr>
      <w:r>
        <w:rPr>
          <w:rFonts w:ascii="黑体" w:eastAsia="黑体" w:hAnsi="黑体" w:cs="黑体" w:hint="eastAsia"/>
          <w:kern w:val="32"/>
          <w:sz w:val="32"/>
          <w:szCs w:val="32"/>
        </w:rPr>
        <w:t>二、</w:t>
      </w:r>
      <w:r>
        <w:rPr>
          <w:rFonts w:ascii="黑体" w:eastAsia="黑体" w:hAnsi="黑体" w:cs="黑体" w:hint="eastAsia"/>
          <w:sz w:val="32"/>
          <w:szCs w:val="32"/>
        </w:rPr>
        <w:t>甲方权利与义务</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（一）甲方有权对乙方在合同履行过程中的廉洁自律情况进行监督。</w:t>
      </w:r>
    </w:p>
    <w:p w:rsidR="00A029AC" w:rsidP="00A029AC">
      <w:pPr>
        <w:spacing w:line="560" w:lineRule="exact"/>
        <w:ind w:firstLine="640" w:firstLineChars="200"/>
        <w:rPr>
          <w:rFonts w:ascii="仿宋_GB2312" w:eastAsia="仿宋_GB2312" w:hAnsi="宋体" w:hint="eastAsia"/>
          <w:color w:val="FF0000"/>
          <w:sz w:val="32"/>
          <w:szCs w:val="32"/>
        </w:rPr>
      </w:pPr>
      <w:r>
        <w:rPr>
          <w:rFonts w:ascii="仿宋_GB2312" w:eastAsia="仿宋_GB2312" w:hAnsi="宋体" w:hint="eastAsia"/>
          <w:sz w:val="32"/>
          <w:szCs w:val="32"/>
        </w:rPr>
        <w:t>（二）甲方及其工作人员不得索要或接受乙方及其工作人员的钱物</w:t>
      </w:r>
      <w:r>
        <w:rPr>
          <w:rFonts w:ascii="仿宋_GB2312" w:eastAsia="仿宋_GB2312" w:hAnsi="宋体"/>
          <w:sz w:val="32"/>
          <w:szCs w:val="32"/>
        </w:rPr>
        <w:t>(</w:t>
      </w:r>
      <w:r>
        <w:rPr>
          <w:rFonts w:ascii="仿宋_GB2312" w:eastAsia="仿宋_GB2312" w:hAnsi="宋体" w:hint="eastAsia"/>
          <w:sz w:val="32"/>
          <w:szCs w:val="32"/>
        </w:rPr>
        <w:t>现金、有价证券、信用卡、礼金、奖金、补贴、物品等</w:t>
      </w:r>
      <w:r>
        <w:rPr>
          <w:rFonts w:ascii="仿宋_GB2312" w:eastAsia="仿宋_GB2312" w:hAnsi="宋体"/>
          <w:sz w:val="32"/>
          <w:szCs w:val="32"/>
        </w:rPr>
        <w:t>)</w:t>
      </w:r>
      <w:r>
        <w:rPr>
          <w:rFonts w:ascii="仿宋_GB2312" w:eastAsia="仿宋_GB2312" w:hAnsi="宋体" w:hint="eastAsia"/>
          <w:sz w:val="32"/>
          <w:szCs w:val="32"/>
        </w:rPr>
        <w:t>，不得在乙方报销任何应由甲方或个人支付的费用。</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（三）甲方及其工作人员不得接受乙方安排的可能影响公正工作的住宿、宴请和娱乐活动；不得接受乙方提供的合同规定外的通讯工具、交通工具和办公用品等。</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（四）甲方及其工作人员不得要求、暗示或者接受乙方为其住房装修、婚丧嫁娶活动、配偶子女的工作安排以及出国出境、旅游等提供便利。</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（五）甲方工作人员不得向乙方及相关单位介绍或推荐其关联亲属参加与合同有关的经济活动。</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（六）甲方工作人员不得违反规定向乙方推荐合作方。</w:t>
      </w:r>
    </w:p>
    <w:p w:rsidR="00A029AC" w:rsidP="00A029AC">
      <w:pPr>
        <w:spacing w:line="560" w:lineRule="exact"/>
        <w:ind w:firstLine="640" w:firstLineChars="200"/>
        <w:rPr>
          <w:rFonts w:ascii="黑体" w:eastAsia="黑体" w:hAnsi="黑体" w:cs="黑体" w:hint="eastAsia"/>
          <w:sz w:val="32"/>
          <w:szCs w:val="32"/>
        </w:rPr>
      </w:pPr>
      <w:r>
        <w:rPr>
          <w:rFonts w:ascii="黑体" w:eastAsia="黑体" w:hAnsi="黑体" w:cs="黑体" w:hint="eastAsia"/>
          <w:kern w:val="32"/>
          <w:sz w:val="32"/>
          <w:szCs w:val="32"/>
        </w:rPr>
        <w:t>三、</w:t>
      </w:r>
      <w:r>
        <w:rPr>
          <w:rFonts w:ascii="黑体" w:eastAsia="黑体" w:hAnsi="黑体" w:cs="黑体" w:hint="eastAsia"/>
          <w:sz w:val="32"/>
          <w:szCs w:val="32"/>
        </w:rPr>
        <w:t>乙方权利与义务</w:t>
      </w:r>
    </w:p>
    <w:p w:rsidR="00A029AC" w:rsidP="00A029AC">
      <w:pPr>
        <w:numPr>
          <w:ilvl w:val="0"/>
          <w:numId w:val="15"/>
        </w:num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乙方对甲方及其工作人员提出的合同规定外的要求，有权予以拒绝。</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（二）乙方不得以任何理由向甲方、甲方工作人员及其关联亲属馈赠钱物</w:t>
      </w:r>
      <w:r>
        <w:rPr>
          <w:rFonts w:ascii="仿宋_GB2312" w:eastAsia="仿宋_GB2312" w:hAnsi="宋体"/>
          <w:sz w:val="32"/>
          <w:szCs w:val="32"/>
        </w:rPr>
        <w:t>(</w:t>
      </w:r>
      <w:r>
        <w:rPr>
          <w:rFonts w:ascii="仿宋_GB2312" w:eastAsia="仿宋_GB2312" w:hAnsi="宋体" w:hint="eastAsia"/>
          <w:sz w:val="32"/>
          <w:szCs w:val="32"/>
        </w:rPr>
        <w:t>现金、有价证券、信用卡、礼金、奖金、补贴、物品等</w:t>
      </w:r>
      <w:r>
        <w:rPr>
          <w:rFonts w:ascii="仿宋_GB2312" w:eastAsia="仿宋_GB2312" w:hAnsi="宋体"/>
          <w:sz w:val="32"/>
          <w:szCs w:val="32"/>
        </w:rPr>
        <w:t>)</w:t>
      </w:r>
      <w:r>
        <w:rPr>
          <w:rFonts w:ascii="仿宋_GB2312" w:eastAsia="仿宋_GB2312" w:hAnsi="宋体" w:hint="eastAsia"/>
          <w:sz w:val="32"/>
          <w:szCs w:val="32"/>
        </w:rPr>
        <w:t>。</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（三）乙方不得以任何名义为甲方、甲方工作人员及其关联亲属报销应由甲方单位或个人支付的任何费用。</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（四）乙方不得以任何理由安排甲方、甲方工作人员及其关联亲属参加宴请及娱乐活动。</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（五）乙方不得为甲方、甲方工作人员及其关联亲属购置或提供合同规定外的通讯工具、交通工具和高档办公用品等。</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（六）乙方不得为甲方工作人员及其关联亲属提供任何形式的生活便利。</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（七）乙方不得存在其他影响甲方工作人员公正从业的有关行为。</w:t>
      </w:r>
    </w:p>
    <w:p w:rsidR="00A029AC" w:rsidP="00A029AC">
      <w:pPr>
        <w:spacing w:line="560" w:lineRule="exact"/>
        <w:ind w:firstLine="640" w:firstLineChars="200"/>
        <w:rPr>
          <w:rFonts w:ascii="黑体" w:eastAsia="黑体" w:hAnsi="黑体" w:cs="黑体" w:hint="eastAsia"/>
          <w:sz w:val="32"/>
          <w:szCs w:val="32"/>
        </w:rPr>
      </w:pPr>
      <w:r>
        <w:rPr>
          <w:rFonts w:ascii="黑体" w:eastAsia="黑体" w:hAnsi="黑体" w:cs="黑体" w:hint="eastAsia"/>
          <w:kern w:val="32"/>
          <w:sz w:val="32"/>
          <w:szCs w:val="32"/>
        </w:rPr>
        <w:t>四、</w:t>
      </w:r>
      <w:r>
        <w:rPr>
          <w:rFonts w:ascii="黑体" w:eastAsia="黑体" w:hAnsi="黑体" w:cs="黑体" w:hint="eastAsia"/>
          <w:sz w:val="32"/>
          <w:szCs w:val="32"/>
        </w:rPr>
        <w:t>违约责任</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（一）双方人员如有违反本协议行为的，按照管理权限，由各自单位按照有关法律法规和规章制度进行处理。涉嫌犯罪的，移交司法机关追究刑事责任。</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（二）由甲</w:t>
      </w:r>
      <w:r>
        <w:rPr>
          <w:rFonts w:ascii="仿宋_GB2312" w:eastAsia="仿宋_GB2312" w:hAnsi="宋体"/>
          <w:sz w:val="32"/>
          <w:szCs w:val="32"/>
        </w:rPr>
        <w:t>/</w:t>
      </w:r>
      <w:r>
        <w:rPr>
          <w:rFonts w:ascii="仿宋_GB2312" w:eastAsia="仿宋_GB2312" w:hAnsi="宋体" w:hint="eastAsia"/>
          <w:sz w:val="32"/>
          <w:szCs w:val="32"/>
        </w:rPr>
        <w:t>乙方及所属人员违规造成对方损失的，由双方依据实际情况协调赔偿方式。</w:t>
      </w:r>
    </w:p>
    <w:p w:rsidR="00A029AC" w:rsidP="00A029AC">
      <w:pPr>
        <w:spacing w:line="560" w:lineRule="exact"/>
        <w:ind w:firstLine="640" w:firstLineChars="200"/>
        <w:rPr>
          <w:rFonts w:ascii="黑体" w:eastAsia="黑体" w:hAnsi="黑体" w:cs="黑体" w:hint="eastAsia"/>
          <w:sz w:val="32"/>
          <w:szCs w:val="32"/>
        </w:rPr>
      </w:pPr>
      <w:r>
        <w:rPr>
          <w:rFonts w:ascii="黑体" w:eastAsia="黑体" w:hAnsi="黑体" w:cs="黑体" w:hint="eastAsia"/>
          <w:kern w:val="32"/>
          <w:sz w:val="32"/>
          <w:szCs w:val="32"/>
        </w:rPr>
        <w:t>五、</w:t>
      </w:r>
      <w:r>
        <w:rPr>
          <w:rFonts w:ascii="黑体" w:eastAsia="黑体" w:hAnsi="黑体" w:cs="黑体" w:hint="eastAsia"/>
          <w:sz w:val="32"/>
          <w:szCs w:val="32"/>
        </w:rPr>
        <w:t>其他</w:t>
      </w:r>
    </w:p>
    <w:p w:rsidR="00A029AC" w:rsidP="00A029AC">
      <w:pPr>
        <w:widowControl/>
        <w:numPr>
          <w:ilvl w:val="0"/>
          <w:numId w:val="16"/>
        </w:numPr>
        <w:spacing w:line="560" w:lineRule="exact"/>
        <w:ind w:firstLine="640" w:firstLineChars="200"/>
        <w:jc w:val="left"/>
        <w:rPr>
          <w:rFonts w:ascii="仿宋_GB2312" w:eastAsia="仿宋_GB2312" w:hAnsi="宋体" w:hint="eastAsia"/>
          <w:sz w:val="32"/>
          <w:szCs w:val="32"/>
        </w:rPr>
      </w:pPr>
      <w:r>
        <w:rPr>
          <w:rFonts w:ascii="仿宋_GB2312" w:eastAsia="仿宋_GB2312" w:hAnsi="宋体" w:hint="eastAsia"/>
          <w:sz w:val="32"/>
          <w:szCs w:val="32"/>
        </w:rPr>
        <w:t>为保证双方合法权益，双方特设立举报电话及举报邮箱：</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sz w:val="32"/>
          <w:szCs w:val="32"/>
        </w:rPr>
        <w:t>1.</w:t>
      </w:r>
      <w:r>
        <w:rPr>
          <w:rFonts w:ascii="仿宋_GB2312" w:eastAsia="仿宋_GB2312" w:hAnsi="宋体" w:hint="eastAsia"/>
          <w:sz w:val="32"/>
          <w:szCs w:val="32"/>
        </w:rPr>
        <w:t>甲方：</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监督部门：国家气象信息中心纪委</w:t>
      </w:r>
      <w:r>
        <w:rPr>
          <w:rFonts w:ascii="仿宋_GB2312" w:eastAsia="仿宋_GB2312" w:hAnsi="宋体"/>
          <w:sz w:val="32"/>
          <w:szCs w:val="32"/>
        </w:rPr>
        <w:t xml:space="preserve">  </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联</w:t>
      </w:r>
      <w:r>
        <w:rPr>
          <w:rFonts w:ascii="仿宋_GB2312" w:eastAsia="仿宋_GB2312" w:hAnsi="宋体"/>
          <w:sz w:val="32"/>
          <w:szCs w:val="32"/>
        </w:rPr>
        <w:t xml:space="preserve"> </w:t>
      </w:r>
      <w:r>
        <w:rPr>
          <w:rFonts w:ascii="仿宋_GB2312" w:eastAsia="仿宋_GB2312" w:hAnsi="宋体" w:hint="eastAsia"/>
          <w:sz w:val="32"/>
          <w:szCs w:val="32"/>
        </w:rPr>
        <w:t>系</w:t>
      </w:r>
      <w:r>
        <w:rPr>
          <w:rFonts w:ascii="仿宋_GB2312" w:eastAsia="仿宋_GB2312" w:hAnsi="宋体"/>
          <w:sz w:val="32"/>
          <w:szCs w:val="32"/>
        </w:rPr>
        <w:t xml:space="preserve"> </w:t>
      </w:r>
      <w:r>
        <w:rPr>
          <w:rFonts w:ascii="仿宋_GB2312" w:eastAsia="仿宋_GB2312" w:hAnsi="宋体" w:hint="eastAsia"/>
          <w:sz w:val="32"/>
          <w:szCs w:val="32"/>
        </w:rPr>
        <w:t>人：杨根录</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举报电话：</w:t>
      </w:r>
      <w:r>
        <w:rPr>
          <w:rFonts w:ascii="仿宋_GB2312" w:eastAsia="仿宋_GB2312" w:hAnsi="宋体"/>
          <w:sz w:val="32"/>
          <w:szCs w:val="32"/>
        </w:rPr>
        <w:t xml:space="preserve">010-68406214 </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举报邮箱：</w:t>
      </w:r>
      <w:r>
        <w:rPr>
          <w:rFonts w:ascii="仿宋_GB2312" w:eastAsia="仿宋_GB2312" w:hAnsi="宋体"/>
          <w:sz w:val="32"/>
          <w:szCs w:val="32"/>
        </w:rPr>
        <w:t>yanggl@cma.gov.cn</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sz w:val="32"/>
          <w:szCs w:val="32"/>
        </w:rPr>
        <w:t>2.</w:t>
      </w:r>
      <w:r>
        <w:rPr>
          <w:rFonts w:ascii="仿宋_GB2312" w:eastAsia="仿宋_GB2312" w:hAnsi="宋体" w:hint="eastAsia"/>
          <w:sz w:val="32"/>
          <w:szCs w:val="32"/>
        </w:rPr>
        <w:t>乙方：</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监督部门：</w:t>
      </w:r>
      <w:r>
        <w:rPr>
          <w:rFonts w:ascii="仿宋_GB2312" w:eastAsia="仿宋_GB2312" w:hAnsi="宋体"/>
          <w:sz w:val="32"/>
          <w:szCs w:val="32"/>
        </w:rPr>
        <w:t xml:space="preserve">                  </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联</w:t>
      </w:r>
      <w:r>
        <w:rPr>
          <w:rFonts w:ascii="仿宋_GB2312" w:eastAsia="仿宋_GB2312" w:hAnsi="宋体"/>
          <w:sz w:val="32"/>
          <w:szCs w:val="32"/>
        </w:rPr>
        <w:t xml:space="preserve"> </w:t>
      </w:r>
      <w:r>
        <w:rPr>
          <w:rFonts w:ascii="仿宋_GB2312" w:eastAsia="仿宋_GB2312" w:hAnsi="宋体" w:hint="eastAsia"/>
          <w:sz w:val="32"/>
          <w:szCs w:val="32"/>
        </w:rPr>
        <w:t>系</w:t>
      </w:r>
      <w:r>
        <w:rPr>
          <w:rFonts w:ascii="仿宋_GB2312" w:eastAsia="仿宋_GB2312" w:hAnsi="宋体"/>
          <w:sz w:val="32"/>
          <w:szCs w:val="32"/>
        </w:rPr>
        <w:t xml:space="preserve"> </w:t>
      </w:r>
      <w:r>
        <w:rPr>
          <w:rFonts w:ascii="仿宋_GB2312" w:eastAsia="仿宋_GB2312" w:hAnsi="宋体" w:hint="eastAsia"/>
          <w:sz w:val="32"/>
          <w:szCs w:val="32"/>
        </w:rPr>
        <w:t>人：</w:t>
      </w:r>
      <w:r>
        <w:rPr>
          <w:rFonts w:ascii="仿宋_GB2312" w:eastAsia="仿宋_GB2312" w:hAnsi="宋体"/>
          <w:sz w:val="32"/>
          <w:szCs w:val="32"/>
        </w:rPr>
        <w:t xml:space="preserve"> </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举报电话：</w:t>
      </w:r>
      <w:r>
        <w:rPr>
          <w:rFonts w:ascii="仿宋_GB2312" w:eastAsia="仿宋_GB2312" w:hAnsi="宋体"/>
          <w:sz w:val="32"/>
          <w:szCs w:val="32"/>
        </w:rPr>
        <w:t xml:space="preserve">     </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举报邮箱：</w:t>
      </w:r>
      <w:r>
        <w:rPr>
          <w:rFonts w:ascii="仿宋_GB2312" w:eastAsia="仿宋_GB2312" w:hAnsi="宋体"/>
          <w:sz w:val="32"/>
          <w:szCs w:val="32"/>
        </w:rPr>
        <w:t xml:space="preserve"> </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sz w:val="32"/>
          <w:szCs w:val="32"/>
        </w:rPr>
        <w:t>3.</w:t>
      </w:r>
      <w:r>
        <w:rPr>
          <w:rFonts w:ascii="仿宋_GB2312" w:eastAsia="仿宋_GB2312" w:hAnsi="宋体" w:hint="eastAsia"/>
          <w:sz w:val="32"/>
          <w:szCs w:val="32"/>
        </w:rPr>
        <w:t>对举报人的资料，双方应予以保密。</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（二）本协议作为合同补充内容，与合同具有同等法律效力。</w:t>
      </w:r>
    </w:p>
    <w:p w:rsidR="00A029AC" w:rsidP="00A029AC">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（三）本协议的有效期为合同双方签字盖章之日起至合同履行完成时止。但对隐蔽性强，后期发现属于该项目双方违法违纪违规行为的，应当按照本协议约定的相关规定执行。</w:t>
      </w:r>
    </w:p>
    <w:p w:rsidR="00A029AC" w:rsidP="00A029AC">
      <w:pPr>
        <w:widowControl/>
        <w:jc w:val="left"/>
        <w:rPr>
          <w:rFonts w:ascii="宋体" w:eastAsia="宋体" w:hAnsi="宋体" w:cs="Times New Roman" w:hint="eastAsia"/>
          <w:b/>
          <w:sz w:val="30"/>
          <w:szCs w:val="30"/>
        </w:rPr>
      </w:pPr>
      <w:r>
        <w:rPr>
          <w:rFonts w:ascii="宋体" w:eastAsia="宋体" w:hAnsi="宋体" w:cs="Times New Roman" w:hint="eastAsia"/>
          <w:b/>
          <w:sz w:val="30"/>
          <w:szCs w:val="30"/>
        </w:rPr>
        <w:br w:type="page"/>
      </w:r>
    </w:p>
    <w:p w:rsidR="0081063A" w:rsidRPr="00A029AC" w:rsidP="00A029AC"/>
    <w:p w:rsidR="00A77B3E"/>
    <w:p w:rsidR="00A029AC" w:rsidP="00A029AC">
      <w:pPr>
        <w:spacing w:before="156" w:beforeLines="50" w:line="360" w:lineRule="auto"/>
        <w:jc w:val="center"/>
        <w:outlineLvl w:val="1"/>
        <w:rPr>
          <w:rFonts w:ascii="宋体" w:eastAsia="宋体" w:hAnsi="宋体" w:cs="Times New Roman" w:hint="eastAsia"/>
          <w:b/>
          <w:sz w:val="30"/>
          <w:szCs w:val="30"/>
        </w:rPr>
      </w:pPr>
      <w:bookmarkEnd w:id="411"/>
    </w:p>
    <w:p>
      <w:pPr>
        <w:rPr>
          <w:rFonts w:ascii="Calibri" w:hAnsi="Calibri"/>
          <w:szCs w:val="22"/>
          <w:highlight w:val="none"/>
        </w:rPr>
      </w:pPr>
    </w:p>
    <w:p>
      <w:pPr>
        <w:spacing w:line="360" w:lineRule="auto"/>
        <w:jc w:val="left"/>
        <w:rPr>
          <w:b/>
          <w:bCs/>
          <w:sz w:val="44"/>
          <w:szCs w:val="44"/>
          <w:highlight w:val="none"/>
        </w:rPr>
      </w:pPr>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小标宋">
    <w:altName w:val="微软雅黑"/>
    <w:charset w:val="86"/>
    <w:family w:val="auto"/>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
      </v:shape>
    </w:pict>
  </w:numPicBullet>
  <w:abstractNum w:abstractNumId="0">
    <w:nsid w:val="D3FF9929"/>
    <w:multiLevelType w:val="singleLevel"/>
    <w:tmpl w:val="D3FF9929"/>
    <w:lvl w:ilvl="0">
      <w:start w:val="1"/>
      <w:numFmt w:val="decimal"/>
      <w:suff w:val="nothing"/>
      <w:lvlText w:val="（%1）"/>
      <w:lvlJc w:val="left"/>
    </w:lvl>
  </w:abstractNum>
  <w:abstractNum w:abstractNumId="1">
    <w:nsid w:val="E36EB068"/>
    <w:multiLevelType w:val="singleLevel"/>
    <w:tmpl w:val="E36EB068"/>
    <w:lvl w:ilvl="0">
      <w:start w:val="1"/>
      <w:numFmt w:val="bullet"/>
      <w:lvlText w:val=""/>
      <w:lvlJc w:val="left"/>
      <w:pPr>
        <w:tabs>
          <w:tab w:val="num" w:pos="420"/>
        </w:tabs>
        <w:ind w:left="840" w:hanging="420"/>
      </w:pPr>
      <w:rPr>
        <w:rFonts w:ascii="Wingdings" w:hAnsi="Wingdings" w:hint="default"/>
      </w:rPr>
    </w:lvl>
  </w:abstractNum>
  <w:abstractNum w:abstractNumId="2">
    <w:nsid w:val="E8EF133C"/>
    <w:multiLevelType w:val="singleLevel"/>
    <w:tmpl w:val="E8EF133C"/>
    <w:lvl w:ilvl="0">
      <w:start w:val="1"/>
      <w:numFmt w:val="decimal"/>
      <w:lvlText w:val="%1."/>
      <w:lvlJc w:val="left"/>
      <w:pPr>
        <w:tabs>
          <w:tab w:val="num" w:pos="312"/>
        </w:tabs>
      </w:pPr>
    </w:lvl>
  </w:abstractNum>
  <w:abstractNum w:abstractNumId="3">
    <w:nsid w:val="FF9E8FBD"/>
    <w:multiLevelType w:val="multilevel"/>
    <w:tmpl w:val="FF9E8FBD"/>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5" w:hanging="575"/>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0" w:firstLine="0"/>
      </w:pPr>
      <w:rPr>
        <w:rFonts w:hint="default"/>
      </w:rPr>
    </w:lvl>
    <w:lvl w:ilvl="5">
      <w:start w:val="1"/>
      <w:numFmt w:val="decimal"/>
      <w:lvlText w:val="%1.%2.%3.%4.%5.%6."/>
      <w:lvlJc w:val="left"/>
      <w:pPr>
        <w:ind w:left="1151" w:hanging="1151"/>
      </w:pPr>
      <w:rPr>
        <w:rFonts w:hint="default"/>
        <w:b/>
        <w:bCs/>
      </w:rPr>
    </w:lvl>
    <w:lvl w:ilvl="6">
      <w:start w:val="1"/>
      <w:numFmt w:val="decimal"/>
      <w:lvlText w:val="%1.%2.%3.%4.%5.%6.%7."/>
      <w:lvlJc w:val="left"/>
      <w:pPr>
        <w:ind w:left="1296" w:hanging="1296"/>
      </w:pPr>
      <w:rPr>
        <w:rFonts w:hint="default"/>
        <w:b/>
        <w:bCs/>
      </w:rPr>
    </w:lvl>
    <w:lvl w:ilvl="7">
      <w:start w:val="1"/>
      <w:numFmt w:val="decimal"/>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abstractNum w:abstractNumId="4">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5">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6">
    <w:nsid w:val="083D48EF"/>
    <w:multiLevelType w:val="multilevel"/>
    <w:tmpl w:val="083D48EF"/>
    <w:lvl w:ilvl="0">
      <w:start w:val="1"/>
      <w:numFmt w:val="bullet"/>
      <w:lvlText w:val=""/>
      <w:lvlPicBulletId w:val="0"/>
      <w:lvlJc w:val="left"/>
      <w:pPr>
        <w:tabs>
          <w:tab w:val="num" w:pos="840"/>
        </w:tabs>
        <w:ind w:left="840" w:hanging="420"/>
      </w:pPr>
      <w:rPr>
        <w:rFonts w:ascii="Wingdings" w:hAnsi="Wingdings" w:hint="default"/>
      </w:rPr>
    </w:lvl>
    <w:lvl w:ilvl="1">
      <w:start w:val="1"/>
      <w:numFmt w:val="bullet"/>
      <w:pStyle w:val="ListBullet2"/>
      <w:lvlText w:val=""/>
      <w:lvlJc w:val="left"/>
      <w:pPr>
        <w:tabs>
          <w:tab w:val="num" w:pos="840"/>
        </w:tabs>
        <w:ind w:left="1134" w:hanging="340"/>
      </w:pPr>
      <w:rPr>
        <w:rFonts w:ascii="Wingdings" w:hAnsi="Wingdings" w:hint="default"/>
        <w:color w:val="auto"/>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ABF1D17"/>
    <w:multiLevelType w:val="singleLevel"/>
    <w:tmpl w:val="3ABF1D17"/>
    <w:lvl w:ilvl="0">
      <w:start w:val="1"/>
      <w:numFmt w:val="decimal"/>
      <w:lvlText w:val="%1."/>
      <w:lvlJc w:val="left"/>
      <w:pPr>
        <w:tabs>
          <w:tab w:val="num" w:pos="420"/>
        </w:tabs>
        <w:ind w:left="845" w:hanging="425"/>
      </w:pPr>
      <w:rPr>
        <w:rFonts w:hint="default"/>
      </w:rPr>
    </w:lvl>
  </w:abstractNum>
  <w:abstractNum w:abstractNumId="10">
    <w:nsid w:val="48AE6FF2"/>
    <w:multiLevelType w:val="multilevel"/>
    <w:tmpl w:val="48AE6FF2"/>
    <w:lvl w:ilvl="0">
      <w:start w:val="1"/>
      <w:numFmt w:val="lowerLetter"/>
      <w:lvlText w:val="(%1)"/>
      <w:lvlJc w:val="left"/>
      <w:pPr>
        <w:ind w:left="840" w:hanging="420"/>
      </w:pPr>
      <w:rPr>
        <w:rFonts w:ascii="Times New Roman" w:eastAsia="宋体" w:hAnsi="Times New Roman" w:cs="Times New Roman"/>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1">
    <w:nsid w:val="5AA4E4C1"/>
    <w:multiLevelType w:val="singleLevel"/>
    <w:tmpl w:val="5AA4E4C1"/>
    <w:lvl w:ilvl="0">
      <w:start w:val="1"/>
      <w:numFmt w:val="chineseCounting"/>
      <w:suff w:val="nothing"/>
      <w:lvlText w:val="（%1）"/>
      <w:lvlJc w:val="left"/>
      <w:rPr>
        <w:rFonts w:cs="Times New Roman"/>
      </w:rPr>
    </w:lvl>
  </w:abstractNum>
  <w:abstractNum w:abstractNumId="12">
    <w:nsid w:val="5DCE03AA"/>
    <w:multiLevelType w:val="multilevel"/>
    <w:tmpl w:val="5DCE03AA"/>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3">
    <w:nsid w:val="628C55F2"/>
    <w:multiLevelType w:val="multilevel"/>
    <w:tmpl w:val="628C55F2"/>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4">
    <w:nsid w:val="7DEFBCE7"/>
    <w:multiLevelType w:val="singleLevel"/>
    <w:tmpl w:val="7DEFBCE7"/>
    <w:lvl w:ilvl="0">
      <w:start w:val="1"/>
      <w:numFmt w:val="lowerLetter"/>
      <w:lvlText w:val="%1."/>
      <w:lvlJc w:val="left"/>
      <w:pPr>
        <w:tabs>
          <w:tab w:val="num" w:pos="732"/>
        </w:tabs>
        <w:ind w:left="420"/>
      </w:pPr>
    </w:lvl>
  </w:abstractNum>
  <w:abstractNum w:abstractNumId="15">
    <w:nsid w:val="7DF7CD28"/>
    <w:multiLevelType w:val="singleLevel"/>
    <w:tmpl w:val="7DF7CD28"/>
    <w:lvl w:ilvl="0">
      <w:start w:val="1"/>
      <w:numFmt w:val="chineseCounting"/>
      <w:suff w:val="nothing"/>
      <w:lvlText w:val="（%1）"/>
      <w:lvlJc w:val="left"/>
      <w:rPr>
        <w:rFonts w:cs="Times New Roman" w:hint="eastAsia"/>
      </w:rPr>
    </w:lvl>
  </w:abstractNum>
  <w:abstractNum w:abstractNumId="16">
    <w:nsid w:val="7F9F329B"/>
    <w:multiLevelType w:val="singleLevel"/>
    <w:tmpl w:val="7F9F329B"/>
    <w:lvl w:ilvl="0">
      <w:start w:val="1"/>
      <w:numFmt w:val="bullet"/>
      <w:lvlText w:val=""/>
      <w:lvlJc w:val="left"/>
      <w:pPr>
        <w:tabs>
          <w:tab w:val="num" w:pos="840"/>
        </w:tabs>
        <w:ind w:left="1260" w:hanging="420"/>
      </w:pPr>
      <w:rPr>
        <w:rFonts w:ascii="Wingdings" w:hAnsi="Wingdings" w:hint="default"/>
      </w:rPr>
    </w:lvl>
  </w:abstractNum>
  <w:num w:numId="1">
    <w:abstractNumId w:val="5"/>
  </w:num>
  <w:num w:numId="2">
    <w:abstractNumId w:val="4"/>
  </w:num>
  <w:num w:numId="3">
    <w:abstractNumId w:val="7"/>
  </w:num>
  <w:num w:numId="4">
    <w:abstractNumId w:val="3"/>
  </w:num>
  <w:num w:numId="5">
    <w:abstractNumId w:val="9"/>
  </w:num>
  <w:num w:numId="6">
    <w:abstractNumId w:val="1"/>
  </w:num>
  <w:num w:numId="7">
    <w:abstractNumId w:val="16"/>
  </w:num>
  <w:num w:numId="8">
    <w:abstractNumId w:val="0"/>
  </w:num>
  <w:num w:numId="9">
    <w:abstractNumId w:val="14"/>
  </w:num>
  <w:num w:numId="10">
    <w:abstractNumId w:val="2"/>
  </w:num>
  <w:num w:numId="11">
    <w:abstractNumId w:val="6"/>
  </w:num>
  <w:num w:numId="12">
    <w:abstractNumId w:val="10"/>
  </w:num>
  <w:num w:numId="13">
    <w:abstractNumId w:val="12"/>
  </w:num>
  <w:num w:numId="14">
    <w:abstractNumId w:val="13"/>
  </w:num>
  <w:num w:numId="15">
    <w:abstractNumId w:val="15"/>
  </w:num>
  <w:num w:numId="16">
    <w:abstractNumId w:val="11"/>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6060"/>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013"/>
    <w:rsid w:val="00276781"/>
    <w:rsid w:val="0028149E"/>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0C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BFB"/>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4F6EB9"/>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2FD2"/>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063A"/>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1E"/>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3638"/>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17BA5"/>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36E3"/>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A7C52"/>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29AC"/>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4750E"/>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552"/>
    <w:rsid w:val="00C36B3B"/>
    <w:rsid w:val="00C3737E"/>
    <w:rsid w:val="00C40F91"/>
    <w:rsid w:val="00C40FF3"/>
    <w:rsid w:val="00C411AD"/>
    <w:rsid w:val="00C417C6"/>
    <w:rsid w:val="00C419C3"/>
    <w:rsid w:val="00C425FE"/>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2736383"/>
    <w:rsid w:val="291772FD"/>
    <w:rsid w:val="2DD27016"/>
    <w:rsid w:val="35AB39C2"/>
    <w:rsid w:val="3E5E12A1"/>
    <w:rsid w:val="42781119"/>
    <w:rsid w:val="436667A6"/>
    <w:rsid w:val="497A4294"/>
    <w:rsid w:val="4A936B87"/>
    <w:rsid w:val="4EBD5EAD"/>
    <w:rsid w:val="54A30F88"/>
    <w:rsid w:val="60BB7BEF"/>
    <w:rsid w:val="60C01CA8"/>
    <w:rsid w:val="66C40F62"/>
    <w:rsid w:val="73A06427"/>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basedOn w:val="Normal"/>
    <w:next w:val="NormalIndent"/>
    <w:link w:val="5"/>
    <w:qFormat/>
    <w:rsid w:val="00C36552"/>
    <w:pPr>
      <w:keepNext/>
      <w:keepLines/>
      <w:numPr>
        <w:ilvl w:val="4"/>
        <w:numId w:val="4"/>
      </w:numPr>
      <w:spacing w:line="560" w:lineRule="exact"/>
      <w:outlineLvl w:val="4"/>
    </w:pPr>
    <w:rPr>
      <w:b/>
      <w:bCs/>
      <w:sz w:val="24"/>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styleId="NormalIndent">
    <w:name w:val="Normal Indent"/>
    <w:basedOn w:val="Normal"/>
    <w:link w:val="a2"/>
    <w:qFormat/>
    <w:rsid w:val="00C36552"/>
    <w:pPr>
      <w:spacing w:line="360" w:lineRule="auto"/>
      <w:ind w:firstLine="420" w:firstLineChars="200"/>
    </w:pPr>
    <w:rPr>
      <w:sz w:val="24"/>
      <w:szCs w:val="24"/>
    </w:rPr>
  </w:style>
  <w:style w:type="character" w:customStyle="1" w:styleId="a2">
    <w:name w:val="正文缩进 字符"/>
    <w:link w:val="NormalIndent"/>
    <w:qFormat/>
    <w:rsid w:val="00C36552"/>
    <w:rPr>
      <w:kern w:val="2"/>
      <w:sz w:val="24"/>
      <w:szCs w:val="24"/>
      <w:lang w:eastAsia="zh-CN"/>
    </w:rPr>
  </w:style>
  <w:style w:type="character" w:customStyle="1" w:styleId="5">
    <w:name w:val="标题 5 字符"/>
    <w:basedOn w:val="DefaultParagraphFont"/>
    <w:link w:val="Heading5"/>
    <w:qFormat/>
    <w:rsid w:val="00C36552"/>
    <w:rPr>
      <w:b/>
      <w:bCs/>
      <w:kern w:val="2"/>
      <w:sz w:val="24"/>
      <w:szCs w:val="28"/>
      <w:lang w:eastAsia="zh-CN"/>
    </w:rPr>
  </w:style>
  <w:style w:type="paragraph" w:styleId="ListBullet2">
    <w:name w:val="List Bullet 2"/>
    <w:basedOn w:val="Normal"/>
    <w:rsid w:val="00C36552"/>
    <w:pPr>
      <w:numPr>
        <w:ilvl w:val="1"/>
        <w:numId w:val="11"/>
      </w:numPr>
      <w:tabs>
        <w:tab w:val="left" w:pos="840"/>
      </w:tabs>
      <w:spacing w:line="360" w:lineRule="auto"/>
    </w:pPr>
    <w:rPr>
      <w:sz w:val="24"/>
      <w:szCs w:val="24"/>
    </w:rPr>
  </w:style>
  <w:style w:type="paragraph" w:customStyle="1" w:styleId="B">
    <w:name w:val="B表头样式"/>
    <w:next w:val="Normal"/>
    <w:qFormat/>
    <w:rsid w:val="00C36552"/>
    <w:pPr>
      <w:jc w:val="center"/>
    </w:pPr>
    <w:rPr>
      <w:rFonts w:ascii="Calibri" w:eastAsia="黑体" w:hAnsi="Calibri"/>
      <w:b/>
      <w:kern w:val="2"/>
      <w:sz w:val="21"/>
      <w:szCs w:val="21"/>
      <w:lang w:eastAsia="zh-CN"/>
    </w:rPr>
  </w:style>
  <w:style w:type="paragraph" w:customStyle="1" w:styleId="20">
    <w:name w:val="正文字缩2字"/>
    <w:basedOn w:val="Normal"/>
    <w:link w:val="2Char"/>
    <w:qFormat/>
    <w:rsid w:val="00A029AC"/>
    <w:pPr>
      <w:spacing w:before="60" w:after="60" w:line="360" w:lineRule="auto"/>
      <w:ind w:left="200" w:firstLine="200" w:leftChars="200" w:firstLineChars="200"/>
    </w:pPr>
    <w:rPr>
      <w:sz w:val="24"/>
      <w:szCs w:val="24"/>
      <w:lang w:val="zh-CN"/>
    </w:rPr>
  </w:style>
  <w:style w:type="character" w:customStyle="1" w:styleId="2Char">
    <w:name w:val="正文字缩2字 Char"/>
    <w:link w:val="20"/>
    <w:qFormat/>
    <w:rsid w:val="00A029AC"/>
    <w:rPr>
      <w:kern w:val="2"/>
      <w:sz w:val="24"/>
      <w:szCs w:val="24"/>
      <w:lang w:val="zh-CN"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_rels/numbering.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21915</Words>
  <Characters>23114</Characters>
  <Application>Microsoft Office Word</Application>
  <DocSecurity>0</DocSecurity>
  <Lines>231</Lines>
  <Paragraphs>65</Paragraphs>
  <ScaleCrop>false</ScaleCrop>
  <Company>中国气象局</Company>
  <LinksUpToDate>false</LinksUpToDate>
  <CharactersWithSpaces>23227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2026-07-20T07:58:37Z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