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2025年站网雷达工程高精度温室气体浓度观测系统光谱吸收法大气二氧化碳甲烷高精度分析仪平顶山等6家单位采购项目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ZQCD-26043</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2026年04月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0FB9AA9C">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20E1839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4382DF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7059175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6AC79E4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514F917">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121D59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6870262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54DE42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C4DE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345EEB3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1FE58CF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13556D3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2F56FA4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7AA26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094E0A8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DD78324">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205F6A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7C6A42F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637001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2EAE6FB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F8F189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4B223F04">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5B218A06">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6E735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BC29BF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661994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6EC884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36AE5C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0AE7E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599A6E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144DAF7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8B605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A99ED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16F0188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A11AE6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179112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131218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6B32C55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72520F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7A588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175688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1681BBB8">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B373C7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36239E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4BAF034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w:t>
      </w:r>
      <w:r>
        <w:rPr>
          <w:rFonts w:ascii="Times New Roman" w:eastAsia="宋体" w:hAnsi="Times New Roman" w:cs="Times New Roman" w:hint="eastAsia"/>
          <w:b/>
          <w:bCs/>
          <w:szCs w:val="20"/>
          <w:highlight w:val="none"/>
        </w:rPr>
        <w:t>品</w:t>
      </w:r>
      <w:r>
        <w:rPr>
          <w:rFonts w:hint="eastAsia"/>
          <w:b/>
          <w:bCs/>
          <w:highlight w:val="none"/>
        </w:rPr>
        <w:t>及本国产品</w:t>
      </w:r>
      <w:r>
        <w:rPr>
          <w:rFonts w:ascii="Times New Roman" w:eastAsia="宋体" w:hAnsi="Times New Roman" w:cs="Times New Roman" w:hint="eastAsia"/>
          <w:b/>
          <w:bCs/>
          <w:szCs w:val="20"/>
          <w:highlight w:val="none"/>
        </w:rPr>
        <w:t>规定</w:t>
      </w:r>
    </w:p>
    <w:p w14:paraId="450695E5">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1173EEA8">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65660D38">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响应人可按照第二章响应文件格式的要求提供《关于符合本国产品标准的声明函》或财政部会同有关部门规定的有关证明文件，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的总报价给予20%的价格扣除，用扣除后的价格参与评审。</w:t>
      </w:r>
    </w:p>
    <w:p w14:paraId="7C33D7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highlight w:val="none"/>
        </w:rPr>
      </w:pPr>
      <w:r>
        <w:rPr>
          <w:rFonts w:ascii="宋体" w:eastAsia="宋体" w:hAnsi="宋体" w:cs="Times New Roman" w:hint="eastAsia"/>
          <w:b/>
          <w:bCs/>
          <w:szCs w:val="21"/>
          <w:highlight w:val="none"/>
        </w:rPr>
        <w:t>1.5中小企业</w:t>
      </w:r>
    </w:p>
    <w:p w14:paraId="2533642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1.5.1本次采购活动所称中小企</w:t>
      </w:r>
      <w:r>
        <w:rPr>
          <w:rFonts w:ascii="宋体" w:eastAsia="宋体" w:hAnsi="宋体" w:cs="Times New Roman" w:hint="eastAsia"/>
          <w:szCs w:val="21"/>
        </w:rPr>
        <w:t>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1101770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5223203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643B1A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E606C4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3BB03ABF">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2AE8253C">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D902A1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EC8D93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06B6D9CB">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1C1B91E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71EF734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7AF7EA1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910FE46">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1E9658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52E920A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A9F9E2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2546520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FC631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71009BB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41BBCC19">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2FDB074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5E9639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4D94AF0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691B3D9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08424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3D00204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757E24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36846CB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49C1E8D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64A6C4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F4465B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3A54267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127B0D52">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D551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9D1D6CB">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78BB3CA">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39C1BD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3D14EE7C">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4E8F6CA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7E83A347">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2D5FCFD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D99C13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49154DD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1FA1585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0A0358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2A2214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76CB84E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0A97FC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239C157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4C1FE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F3284C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9C83D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57C47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02F7C7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DE833B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645D4F2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3EA0B61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31136F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0107EAE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656FFA1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77E94D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7329E0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5F025D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1FB72FF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37140C5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3D16AF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3E1CC1A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4430E06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0647A1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ACA28D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79946093">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729261B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2E4B213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01964FB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2161C0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18D687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7D09DDE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F431463">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1AE48E99">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6F02F6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7C100B9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39341A59">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311944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9E7140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174E39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AC4CC5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9235CE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E6E0D0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3636790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2FC174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38AF421C">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28D3E93C">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11</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宋体" w:eastAsia="宋体" w:hAnsi="宋体" w:cs="Times New Roman" w:hint="eastAsia"/>
          <w:szCs w:val="21"/>
          <w:highlight w:val="none"/>
        </w:rPr>
        <w:t>分包意向协议（如有）</w:t>
      </w:r>
    </w:p>
    <w:p w14:paraId="3610489E">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7F5834CE">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11BCD170">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highlight w:val="none"/>
        </w:rPr>
        <w:t xml:space="preserve">    （6）*银行保函或磋商保证金说明函（本项</w:t>
      </w:r>
      <w:r>
        <w:rPr>
          <w:rFonts w:ascii="宋体" w:eastAsia="宋体" w:hAnsi="宋体" w:cs="Times New Roman" w:hint="eastAsia"/>
          <w:szCs w:val="21"/>
        </w:rPr>
        <w:t>目不要求提交磋商保证金的不提供）</w:t>
      </w:r>
    </w:p>
    <w:p w14:paraId="0D8B283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152AA5A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5CAF846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F3D1A0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2880575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547BF18">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16BB52F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596C7C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2D677CA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B7305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FB82E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86339A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345A220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0E3021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736BAFF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D3D846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44A2549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1C20363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0B4F267">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5B5D66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4D06654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925D6CD">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5588610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5A10386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7A1303EC">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480694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3CB5B6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CF7BC7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2F96E3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0CAC99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56FB8E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31083AD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78549EE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420E16E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6DC9C4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4B40BC8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6AC399F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30C8F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74AC58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6373156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032BF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0DCCFA7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46DFE67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21A5219">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A882463">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139208D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1331B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6C930F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594953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097D34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61E1EE7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6CF66D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68C2DE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4AD284A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1F58295">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179027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383AD7C6">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278A4A0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77064C9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686A68B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411DC78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240C488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A652B2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5CD183E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3DCCDAD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A455AA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B17C6B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6496F9C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453A2AD0">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F2DB7D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44B30B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3E0B37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417F37B0">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4F78FE54">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366DE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75F1FF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60514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7061ED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E43F7F">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09A881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047E48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2F891C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6B62EE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36C3B8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29A8D6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23639D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5256157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3FB780E4">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1002BD7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09EFA24C">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6A14FCBD">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7BFF2C1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30E17D63">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33701A0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72AFAB7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762F437A">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7F665B2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48B75574">
      <w:pPr>
        <w:pStyle w:val="10"/>
        <w:tabs>
          <w:tab w:val="left" w:pos="1573"/>
        </w:tabs>
        <w:adjustRightInd w:val="0"/>
        <w:snapToGrid w:val="0"/>
        <w:spacing w:line="360" w:lineRule="auto"/>
        <w:ind w:left="1062" w:hanging="709" w:leftChars="168" w:firstLineChars="0"/>
        <w:rPr>
          <w:highlight w:val="none"/>
        </w:rPr>
      </w:pPr>
      <w:r>
        <w:rPr>
          <w:rFonts w:asciiTheme="minorEastAsia" w:hAnsiTheme="minorEastAsia" w:hint="eastAsia"/>
          <w:kern w:val="20"/>
          <w:highlight w:val="none"/>
          <w:lang w:val="zh-CN"/>
        </w:rPr>
        <w:t>1.27.2磋商</w:t>
      </w:r>
      <w:r>
        <w:rPr>
          <w:rFonts w:hint="eastAsia"/>
          <w:highlight w:val="none"/>
        </w:rPr>
        <w:t>中出现下列情形之一的，磋商</w:t>
      </w:r>
      <w:r>
        <w:rPr>
          <w:highlight w:val="none"/>
        </w:rPr>
        <w:t>小组</w:t>
      </w:r>
      <w:r>
        <w:rPr>
          <w:rFonts w:hint="eastAsia"/>
          <w:highlight w:val="none"/>
        </w:rPr>
        <w:t>将启动异常低价响应审查程序：</w:t>
      </w:r>
    </w:p>
    <w:p w14:paraId="46F2F03D">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1B25F81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4521D612">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14A72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（4）磋商</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75C17A83">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磋商</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磋商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磋商现场不再重复提交。</w:t>
      </w:r>
    </w:p>
    <w:p w14:paraId="2B7B040B">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szCs w:val="21"/>
          <w:highlight w:val="none"/>
        </w:rPr>
        <w:t>磋商小组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E478D43">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供应商不能提供书面说明、证明材料，或者提供的书面说明、证明材料不能证明其报价合理性的，磋商</w:t>
      </w:r>
      <w:r>
        <w:rPr>
          <w:rFonts w:ascii="宋体" w:hAnsi="宋体"/>
          <w:szCs w:val="21"/>
          <w:highlight w:val="none"/>
        </w:rPr>
        <w:t>小组</w:t>
      </w:r>
      <w:r>
        <w:rPr>
          <w:rFonts w:ascii="宋体" w:hAnsi="宋体" w:hint="eastAsia"/>
          <w:szCs w:val="21"/>
          <w:highlight w:val="none"/>
        </w:rPr>
        <w:t>应当将其作为无效响应处理。</w:t>
      </w:r>
    </w:p>
    <w:p w14:paraId="6310DD01">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1.28详细评审</w:t>
      </w:r>
    </w:p>
    <w:p w14:paraId="4EC039A4">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highlight w:val="none"/>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highlight w:val="none"/>
          <w:lang w:val="zh-CN"/>
        </w:rPr>
        <w:t>。</w:t>
      </w:r>
    </w:p>
    <w:p w14:paraId="30340F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747957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5722D6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36AF8E6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0CF8F82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0EAE09A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4892DB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63AA806F">
      <w:pPr>
        <w:widowControl/>
        <w:snapToGrid w:val="0"/>
        <w:spacing w:line="360" w:lineRule="auto"/>
        <w:ind w:firstLine="420" w:firstLineChars="200"/>
        <w:jc w:val="left"/>
        <w:rPr>
          <w:rFonts w:asciiTheme="minorEastAsia" w:hAnsiTheme="minorEastAsia" w:cs="Times New Roman"/>
          <w:kern w:val="20"/>
          <w:szCs w:val="21"/>
          <w:highlight w:val="none"/>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w:t>
      </w:r>
      <w:r>
        <w:rPr>
          <w:rFonts w:asciiTheme="minorEastAsia" w:hAnsiTheme="minorEastAsia" w:cs="Times New Roman" w:hint="eastAsia"/>
          <w:kern w:val="20"/>
          <w:szCs w:val="21"/>
          <w:highlight w:val="none"/>
          <w:lang w:val="zh-CN"/>
        </w:rPr>
        <w:t>计算：磋商报价得分=（磋商基准价/最后磋商报价）×价格权值×100。</w:t>
      </w:r>
    </w:p>
    <w:p w14:paraId="28ED5157">
      <w:pPr>
        <w:pStyle w:val="10"/>
        <w:tabs>
          <w:tab w:val="left" w:pos="1573"/>
        </w:tabs>
        <w:adjustRightInd w:val="0"/>
        <w:snapToGrid w:val="0"/>
        <w:spacing w:line="360" w:lineRule="auto"/>
        <w:ind w:left="0" w:firstLine="420" w:firstLineChars="200"/>
        <w:rPr>
          <w:rFonts w:asciiTheme="minorEastAsia" w:hAnsiTheme="minorEastAsia" w:cs="微软雅黑"/>
          <w:kern w:val="20"/>
          <w:highlight w:val="none"/>
          <w:lang w:val="zh-CN"/>
        </w:rPr>
      </w:pP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享受价格扣除优惠，用扣除后的价格参与价格</w:t>
      </w:r>
      <w:r>
        <w:rPr>
          <w:bCs/>
          <w:highlight w:val="none"/>
        </w:rPr>
        <w:t>分计算</w:t>
      </w:r>
      <w:r>
        <w:rPr>
          <w:rFonts w:hint="eastAsia"/>
          <w:bCs/>
          <w:highlight w:val="none"/>
        </w:rPr>
        <w:t>。</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的报价。</w:t>
      </w:r>
    </w:p>
    <w:p w14:paraId="25A66F3E">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highlight w:val="none"/>
          <w:lang w:val="zh-CN"/>
        </w:rPr>
        <w:t>1.28.10项目评审过程中，不得去掉最后报价中的最高报价和最低报价。</w:t>
      </w:r>
    </w:p>
    <w:p w14:paraId="14A113DC">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highlight w:val="none"/>
          <w:lang w:val="zh-CN"/>
        </w:rPr>
        <w:t>1.28.11磋商小组只对实质上响应磋商文件的响应进行评价和比较；评审应严格按照磋商文件的要求和条件进行；具体评审原则、方法和成交条件详见磋</w:t>
      </w:r>
      <w:r>
        <w:rPr>
          <w:rFonts w:asciiTheme="minorEastAsia" w:hAnsiTheme="minorEastAsia" w:cs="Times New Roman" w:hint="eastAsia"/>
          <w:kern w:val="20"/>
          <w:szCs w:val="21"/>
          <w:lang w:val="zh-CN"/>
        </w:rPr>
        <w:t>商文件</w:t>
      </w:r>
      <w:r>
        <w:rPr>
          <w:rFonts w:asciiTheme="minorEastAsia" w:hAnsiTheme="minorEastAsia" w:cs="Times New Roman" w:hint="eastAsia"/>
          <w:b/>
          <w:kern w:val="20"/>
          <w:szCs w:val="21"/>
          <w:lang w:val="zh-CN"/>
        </w:rPr>
        <w:t>第六章评审方法和评审标准。</w:t>
      </w:r>
    </w:p>
    <w:p w14:paraId="06BEB28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18E92459">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5DAFBEE5">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4FEBD9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8774E7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1B3B8BA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4710466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37459043">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6CF1AB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28732FE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1C54281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012E85C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453AEE3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9E5DAAB">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637BFC57">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233761E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536936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A90A0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313DA2D1">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08A57B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14C6D91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20E640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7D3C8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0CAEC0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77854C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1A83DF1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D50E0F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6AB649CE">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4EE4B0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39868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251FC4A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211492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24A45CF1">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454F46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5C54E26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5F12A06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4F93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0BA75B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1A9B19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671E95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7870BC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3A31C26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D254D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8E897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3C69E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004723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27D33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7728791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BB41F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4EA626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13795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64A17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5EAEFA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55C149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F212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7F51A2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74FD6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82BB8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0CA258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EEEF0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C941A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0E2170F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5C2CD5FD">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7C9759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13719E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80FE337">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C41BA7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0EE2C9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7AC40B9">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34C755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3A97879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B523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52B5A0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38546B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44FDB9C8">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19EE90F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4" w:name="_Toc405_WPSOffice_Level2"/>
      <w:bookmarkStart w:id="15" w:name="_Toc22173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11"/>
    <w:p w14:paraId="76E7FF5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3FC3C0C9">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09234DC">
      <w:pPr>
        <w:adjustRightInd w:val="0"/>
        <w:snapToGrid w:val="0"/>
        <w:spacing w:line="360" w:lineRule="auto"/>
        <w:ind w:firstLine="412" w:firstLineChars="196"/>
        <w:rPr>
          <w:rFonts w:ascii="Times New Roman" w:eastAsia="宋体" w:hAnsi="Times New Roman" w:cs="Times New Roman"/>
          <w:szCs w:val="20"/>
        </w:rPr>
      </w:pPr>
    </w:p>
    <w:p w14:paraId="0A43801D">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eastAsia="宋体" w:hAnsi="宋体" w:cs="Times New Roman" w:hint="eastAsia"/>
          <w:b/>
          <w:szCs w:val="21"/>
          <w:highlight w:val="none"/>
        </w:rPr>
        <w:t>《关于符合本国产品标准的声明函》</w:t>
      </w:r>
    </w:p>
    <w:p w14:paraId="2E5EBE8F">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3AC7A340">
      <w:pPr>
        <w:adjustRightInd w:val="0"/>
        <w:snapToGrid w:val="0"/>
        <w:spacing w:line="360" w:lineRule="auto"/>
        <w:ind w:firstLine="412" w:firstLineChars="196"/>
        <w:rPr>
          <w:highlight w:val="none"/>
        </w:rPr>
      </w:pPr>
    </w:p>
    <w:p w14:paraId="4EB2C01B">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highlight w:val="none"/>
          <w:shd w:val="clear" w:color="auto" w:fill="FFFFFF"/>
        </w:rPr>
        <w:t>关于符合本国产品标准的声明函</w:t>
      </w:r>
    </w:p>
    <w:p w14:paraId="22AF2240">
      <w:pPr>
        <w:pStyle w:val="NormalWeb"/>
        <w:shd w:val="clear" w:color="auto" w:fill="FFFFFF"/>
        <w:spacing w:before="30" w:beforeAutospacing="0" w:after="30" w:afterAutospacing="0"/>
        <w:ind w:firstLine="420"/>
        <w:rPr>
          <w:color w:val="333333"/>
          <w:szCs w:val="21"/>
          <w:highlight w:val="none"/>
        </w:rPr>
      </w:pPr>
    </w:p>
    <w:p w14:paraId="122C60B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E0FADA5">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color w:val="333333"/>
          <w:szCs w:val="21"/>
          <w:highlight w:val="none"/>
          <w:shd w:val="clear" w:color="auto" w:fill="FFFFFF"/>
        </w:rPr>
        <w:t>（产品名称1）</w:t>
      </w:r>
      <w:r>
        <w:rPr>
          <w:rStyle w:val="Emphasis"/>
          <w:rFonts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Style w:val="Emphasis"/>
          <w:rFonts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Style w:val="Emphasis"/>
          <w:rFonts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Style w:val="Emphasis"/>
          <w:rFonts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Style w:val="Emphasis"/>
          <w:rFonts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B39D1C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2F60CF50">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582E7109">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A333331">
      <w:pPr>
        <w:pStyle w:val="NormalWeb"/>
        <w:shd w:val="clear" w:color="auto" w:fill="FFFFFF"/>
        <w:spacing w:before="30" w:beforeAutospacing="0" w:after="30" w:afterAutospacing="0"/>
        <w:ind w:firstLine="420"/>
        <w:rPr>
          <w:color w:val="333333"/>
          <w:szCs w:val="21"/>
          <w:highlight w:val="none"/>
          <w:shd w:val="clear" w:color="auto" w:fill="FFFFFF"/>
        </w:rPr>
      </w:pPr>
    </w:p>
    <w:p w14:paraId="1615BDB8">
      <w:pPr>
        <w:pStyle w:val="NormalWeb"/>
        <w:shd w:val="clear" w:color="auto" w:fill="FFFFFF"/>
        <w:spacing w:before="30" w:beforeAutospacing="0" w:after="30" w:afterAutospacing="0"/>
        <w:ind w:firstLine="420"/>
        <w:rPr>
          <w:color w:val="333333"/>
          <w:szCs w:val="21"/>
          <w:highlight w:val="none"/>
        </w:rPr>
      </w:pPr>
    </w:p>
    <w:p w14:paraId="72F15BF9">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2BFF4B26">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6F64E84">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20A4A96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52A44810">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7FC737A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06129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4F4046F">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6"/>
    <w:p w14:paraId="405866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2.17主要标的信息表</w:t>
      </w:r>
      <w:bookmarkEnd w:id="19"/>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8"/>
    </w:p>
    <w:p w14:paraId="2BF649E8">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2D07ECA">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62B8AC6C">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DE2FB3">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9693F2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17AE058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06A76D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9116262">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0FC56AEA">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7081BFD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AEC09">
            <w:pPr>
              <w:numPr>
                <w:ilvl w:val="0"/>
                <w:numId w:val="2"/>
              </w:numPr>
              <w:jc w:val="left"/>
              <w:rPr>
                <w:rFonts w:ascii="宋体" w:eastAsia="宋体" w:hAnsi="宋体" w:cs="Times New Roman"/>
                <w:sz w:val="18"/>
                <w:szCs w:val="18"/>
              </w:rPr>
            </w:pPr>
          </w:p>
        </w:tc>
        <w:tc>
          <w:tcPr>
            <w:tcW w:w="850" w:type="dxa"/>
            <w:vAlign w:val="center"/>
          </w:tcPr>
          <w:p w14:paraId="3441846F">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67F5E3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46FDD43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B3F09A7">
            <w:pPr>
              <w:numPr>
                <w:ilvl w:val="0"/>
                <w:numId w:val="2"/>
              </w:numPr>
              <w:jc w:val="left"/>
              <w:rPr>
                <w:rFonts w:ascii="宋体" w:eastAsia="宋体" w:hAnsi="宋体" w:cs="Times New Roman"/>
                <w:sz w:val="18"/>
                <w:szCs w:val="18"/>
              </w:rPr>
            </w:pPr>
          </w:p>
        </w:tc>
        <w:tc>
          <w:tcPr>
            <w:tcW w:w="850" w:type="dxa"/>
            <w:vAlign w:val="center"/>
          </w:tcPr>
          <w:p w14:paraId="5A292581">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1CA3C2F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340E5C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B4D7B4F">
            <w:pPr>
              <w:numPr>
                <w:ilvl w:val="0"/>
                <w:numId w:val="2"/>
              </w:numPr>
              <w:jc w:val="left"/>
              <w:rPr>
                <w:rFonts w:ascii="宋体" w:eastAsia="宋体" w:hAnsi="宋体" w:cs="Times New Roman"/>
                <w:sz w:val="18"/>
                <w:szCs w:val="18"/>
              </w:rPr>
            </w:pPr>
          </w:p>
        </w:tc>
        <w:tc>
          <w:tcPr>
            <w:tcW w:w="850" w:type="dxa"/>
            <w:vAlign w:val="center"/>
          </w:tcPr>
          <w:p w14:paraId="70F0C843">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17221050">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6BF1C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C384CF">
            <w:pPr>
              <w:numPr>
                <w:ilvl w:val="0"/>
                <w:numId w:val="2"/>
              </w:numPr>
              <w:jc w:val="left"/>
              <w:rPr>
                <w:rFonts w:ascii="宋体" w:eastAsia="宋体" w:hAnsi="宋体" w:cs="Times New Roman"/>
                <w:sz w:val="18"/>
                <w:szCs w:val="18"/>
              </w:rPr>
            </w:pPr>
          </w:p>
        </w:tc>
        <w:tc>
          <w:tcPr>
            <w:tcW w:w="850" w:type="dxa"/>
            <w:vAlign w:val="center"/>
          </w:tcPr>
          <w:p w14:paraId="0BD834E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CFEDBF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C6863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42B48EE">
            <w:pPr>
              <w:numPr>
                <w:ilvl w:val="0"/>
                <w:numId w:val="2"/>
              </w:numPr>
              <w:jc w:val="left"/>
              <w:rPr>
                <w:rFonts w:ascii="宋体" w:eastAsia="宋体" w:hAnsi="宋体" w:cs="Times New Roman"/>
                <w:sz w:val="18"/>
                <w:szCs w:val="18"/>
              </w:rPr>
            </w:pPr>
          </w:p>
        </w:tc>
        <w:tc>
          <w:tcPr>
            <w:tcW w:w="850" w:type="dxa"/>
            <w:vAlign w:val="center"/>
          </w:tcPr>
          <w:p w14:paraId="2D22448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1CCBE18">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7002DF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C450B55">
            <w:pPr>
              <w:numPr>
                <w:ilvl w:val="0"/>
                <w:numId w:val="2"/>
              </w:numPr>
              <w:jc w:val="left"/>
              <w:rPr>
                <w:rFonts w:ascii="宋体" w:eastAsia="宋体" w:hAnsi="宋体" w:cs="Times New Roman"/>
                <w:sz w:val="18"/>
                <w:szCs w:val="18"/>
              </w:rPr>
            </w:pPr>
          </w:p>
        </w:tc>
        <w:tc>
          <w:tcPr>
            <w:tcW w:w="850" w:type="dxa"/>
            <w:vAlign w:val="center"/>
          </w:tcPr>
          <w:p w14:paraId="20D7D08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5D1B68A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30B02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73A8CC">
            <w:pPr>
              <w:numPr>
                <w:ilvl w:val="0"/>
                <w:numId w:val="2"/>
              </w:numPr>
              <w:jc w:val="left"/>
              <w:rPr>
                <w:rFonts w:ascii="宋体" w:eastAsia="宋体" w:hAnsi="宋体" w:cs="Times New Roman"/>
                <w:sz w:val="18"/>
                <w:szCs w:val="18"/>
              </w:rPr>
            </w:pPr>
          </w:p>
        </w:tc>
        <w:tc>
          <w:tcPr>
            <w:tcW w:w="850" w:type="dxa"/>
            <w:vAlign w:val="center"/>
          </w:tcPr>
          <w:p w14:paraId="419210D4">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4D6B7687">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70FEDB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C2C1C0A">
            <w:pPr>
              <w:numPr>
                <w:ilvl w:val="0"/>
                <w:numId w:val="2"/>
              </w:numPr>
              <w:jc w:val="left"/>
              <w:rPr>
                <w:rFonts w:ascii="宋体" w:eastAsia="宋体" w:hAnsi="宋体" w:cs="Times New Roman"/>
                <w:sz w:val="18"/>
                <w:szCs w:val="18"/>
              </w:rPr>
            </w:pPr>
          </w:p>
        </w:tc>
        <w:tc>
          <w:tcPr>
            <w:tcW w:w="850" w:type="dxa"/>
            <w:vAlign w:val="center"/>
          </w:tcPr>
          <w:p w14:paraId="064CD006">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04EFEB7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7D021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02AB19">
            <w:pPr>
              <w:numPr>
                <w:ilvl w:val="0"/>
                <w:numId w:val="2"/>
              </w:numPr>
              <w:jc w:val="left"/>
              <w:rPr>
                <w:rFonts w:ascii="宋体" w:eastAsia="宋体" w:hAnsi="宋体" w:cs="Times New Roman"/>
                <w:sz w:val="18"/>
                <w:szCs w:val="18"/>
              </w:rPr>
            </w:pPr>
          </w:p>
        </w:tc>
        <w:tc>
          <w:tcPr>
            <w:tcW w:w="850" w:type="dxa"/>
            <w:vAlign w:val="center"/>
          </w:tcPr>
          <w:p w14:paraId="5368DAB4">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7FD22511">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7C16DBC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773266">
            <w:pPr>
              <w:numPr>
                <w:ilvl w:val="0"/>
                <w:numId w:val="2"/>
              </w:numPr>
              <w:jc w:val="left"/>
              <w:rPr>
                <w:rFonts w:ascii="宋体" w:eastAsia="宋体" w:hAnsi="宋体" w:cs="Times New Roman"/>
                <w:sz w:val="18"/>
                <w:szCs w:val="18"/>
              </w:rPr>
            </w:pPr>
          </w:p>
        </w:tc>
        <w:tc>
          <w:tcPr>
            <w:tcW w:w="850" w:type="dxa"/>
            <w:vAlign w:val="center"/>
          </w:tcPr>
          <w:p w14:paraId="4604802F">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421115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68C48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4EC7831">
            <w:pPr>
              <w:numPr>
                <w:ilvl w:val="0"/>
                <w:numId w:val="2"/>
              </w:numPr>
              <w:jc w:val="left"/>
              <w:rPr>
                <w:rFonts w:ascii="宋体" w:eastAsia="宋体" w:hAnsi="宋体" w:cs="Times New Roman"/>
                <w:sz w:val="18"/>
                <w:szCs w:val="18"/>
              </w:rPr>
            </w:pPr>
          </w:p>
        </w:tc>
        <w:tc>
          <w:tcPr>
            <w:tcW w:w="850" w:type="dxa"/>
            <w:vAlign w:val="center"/>
          </w:tcPr>
          <w:p w14:paraId="1AC4F233">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476BDE2">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B48385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5272C89">
            <w:pPr>
              <w:numPr>
                <w:ilvl w:val="0"/>
                <w:numId w:val="2"/>
              </w:numPr>
              <w:jc w:val="left"/>
              <w:rPr>
                <w:rFonts w:ascii="宋体" w:eastAsia="宋体" w:hAnsi="宋体" w:cs="Times New Roman"/>
                <w:sz w:val="18"/>
                <w:szCs w:val="18"/>
              </w:rPr>
            </w:pPr>
          </w:p>
        </w:tc>
        <w:tc>
          <w:tcPr>
            <w:tcW w:w="850" w:type="dxa"/>
            <w:vAlign w:val="center"/>
          </w:tcPr>
          <w:p w14:paraId="4AA8D29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0D54E94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529785B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0C784D">
            <w:pPr>
              <w:numPr>
                <w:ilvl w:val="0"/>
                <w:numId w:val="2"/>
              </w:numPr>
              <w:jc w:val="left"/>
              <w:rPr>
                <w:rFonts w:ascii="宋体" w:eastAsia="宋体" w:hAnsi="宋体" w:cs="Times New Roman"/>
                <w:sz w:val="18"/>
                <w:szCs w:val="18"/>
              </w:rPr>
            </w:pPr>
          </w:p>
        </w:tc>
        <w:tc>
          <w:tcPr>
            <w:tcW w:w="850" w:type="dxa"/>
            <w:vAlign w:val="center"/>
          </w:tcPr>
          <w:p w14:paraId="0BF960D2">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DCFB74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40C981B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CDF27A7">
            <w:pPr>
              <w:numPr>
                <w:ilvl w:val="0"/>
                <w:numId w:val="2"/>
              </w:numPr>
              <w:jc w:val="left"/>
              <w:rPr>
                <w:rFonts w:ascii="宋体" w:eastAsia="宋体" w:hAnsi="宋体" w:cs="Times New Roman"/>
                <w:sz w:val="18"/>
                <w:szCs w:val="18"/>
              </w:rPr>
            </w:pPr>
          </w:p>
        </w:tc>
        <w:tc>
          <w:tcPr>
            <w:tcW w:w="850" w:type="dxa"/>
            <w:vAlign w:val="center"/>
          </w:tcPr>
          <w:p w14:paraId="7C35A387">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2133309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71A17A6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387220">
            <w:pPr>
              <w:numPr>
                <w:ilvl w:val="0"/>
                <w:numId w:val="2"/>
              </w:numPr>
              <w:jc w:val="left"/>
              <w:rPr>
                <w:rFonts w:ascii="宋体" w:eastAsia="宋体" w:hAnsi="宋体" w:cs="Times New Roman"/>
                <w:sz w:val="18"/>
                <w:szCs w:val="18"/>
              </w:rPr>
            </w:pPr>
          </w:p>
        </w:tc>
        <w:tc>
          <w:tcPr>
            <w:tcW w:w="850" w:type="dxa"/>
            <w:vAlign w:val="center"/>
          </w:tcPr>
          <w:p w14:paraId="3F787EF0">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2D7EB615">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70EC1C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050350">
            <w:pPr>
              <w:numPr>
                <w:ilvl w:val="0"/>
                <w:numId w:val="2"/>
              </w:numPr>
              <w:jc w:val="left"/>
              <w:rPr>
                <w:rFonts w:ascii="宋体" w:eastAsia="宋体" w:hAnsi="宋体" w:cs="Times New Roman"/>
                <w:sz w:val="18"/>
                <w:szCs w:val="18"/>
              </w:rPr>
            </w:pPr>
          </w:p>
        </w:tc>
        <w:tc>
          <w:tcPr>
            <w:tcW w:w="850" w:type="dxa"/>
            <w:vAlign w:val="center"/>
          </w:tcPr>
          <w:p w14:paraId="5806C886">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320F66C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99FDE8A">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9FC55AA">
            <w:pPr>
              <w:numPr>
                <w:ilvl w:val="0"/>
                <w:numId w:val="2"/>
              </w:numPr>
              <w:spacing w:line="360" w:lineRule="auto"/>
              <w:jc w:val="left"/>
              <w:rPr>
                <w:rFonts w:ascii="宋体" w:eastAsia="宋体" w:hAnsi="宋体" w:cs="Times New Roman"/>
                <w:bCs/>
                <w:sz w:val="18"/>
                <w:szCs w:val="18"/>
              </w:rPr>
            </w:pPr>
          </w:p>
        </w:tc>
        <w:tc>
          <w:tcPr>
            <w:tcW w:w="850" w:type="dxa"/>
            <w:vAlign w:val="center"/>
          </w:tcPr>
          <w:p w14:paraId="54D604A2">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575AD20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5AB7ADD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5E82F2">
            <w:pPr>
              <w:numPr>
                <w:ilvl w:val="0"/>
                <w:numId w:val="2"/>
              </w:numPr>
              <w:jc w:val="left"/>
              <w:rPr>
                <w:rFonts w:ascii="宋体" w:eastAsia="宋体" w:hAnsi="宋体" w:cs="Times New Roman"/>
                <w:sz w:val="18"/>
                <w:szCs w:val="18"/>
              </w:rPr>
            </w:pPr>
          </w:p>
        </w:tc>
        <w:tc>
          <w:tcPr>
            <w:tcW w:w="850" w:type="dxa"/>
            <w:vAlign w:val="center"/>
          </w:tcPr>
          <w:p w14:paraId="7392F16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0325E01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0FD690F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C2205A">
            <w:pPr>
              <w:numPr>
                <w:ilvl w:val="0"/>
                <w:numId w:val="2"/>
              </w:numPr>
              <w:jc w:val="left"/>
              <w:rPr>
                <w:rFonts w:ascii="宋体" w:eastAsia="宋体" w:hAnsi="宋体" w:cs="Times New Roman"/>
                <w:sz w:val="18"/>
                <w:szCs w:val="18"/>
              </w:rPr>
            </w:pPr>
          </w:p>
        </w:tc>
        <w:tc>
          <w:tcPr>
            <w:tcW w:w="850" w:type="dxa"/>
            <w:vAlign w:val="center"/>
          </w:tcPr>
          <w:p w14:paraId="12C3C17C">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1FE8794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highlight w:val="none"/>
              </w:rPr>
              <w:t>第五章响应人须知</w:t>
            </w:r>
            <w:r>
              <w:rPr>
                <w:rFonts w:hint="eastAsia"/>
                <w:b/>
                <w:sz w:val="18"/>
                <w:szCs w:val="18"/>
              </w:rPr>
              <w:t>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2904419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8D4B7C">
            <w:pPr>
              <w:numPr>
                <w:ilvl w:val="0"/>
                <w:numId w:val="2"/>
              </w:numPr>
              <w:jc w:val="left"/>
              <w:rPr>
                <w:rFonts w:ascii="宋体" w:eastAsia="宋体" w:hAnsi="宋体" w:cs="Times New Roman"/>
                <w:sz w:val="18"/>
                <w:szCs w:val="18"/>
              </w:rPr>
            </w:pPr>
          </w:p>
        </w:tc>
        <w:tc>
          <w:tcPr>
            <w:tcW w:w="850" w:type="dxa"/>
            <w:vAlign w:val="center"/>
          </w:tcPr>
          <w:p w14:paraId="289FB9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19162864">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16B1DD5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613E4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D0AC4C">
            <w:pPr>
              <w:numPr>
                <w:ilvl w:val="0"/>
                <w:numId w:val="2"/>
              </w:numPr>
              <w:jc w:val="left"/>
              <w:rPr>
                <w:rFonts w:ascii="宋体" w:eastAsia="宋体" w:hAnsi="宋体" w:cs="Times New Roman"/>
                <w:sz w:val="18"/>
                <w:szCs w:val="18"/>
              </w:rPr>
            </w:pPr>
          </w:p>
        </w:tc>
        <w:tc>
          <w:tcPr>
            <w:tcW w:w="850" w:type="dxa"/>
            <w:vAlign w:val="center"/>
          </w:tcPr>
          <w:p w14:paraId="23FA36A4">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5CB631B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AC5443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C85341">
            <w:pPr>
              <w:numPr>
                <w:ilvl w:val="0"/>
                <w:numId w:val="2"/>
              </w:numPr>
              <w:jc w:val="left"/>
              <w:rPr>
                <w:rFonts w:ascii="宋体" w:eastAsia="宋体" w:hAnsi="宋体" w:cs="Times New Roman"/>
                <w:sz w:val="18"/>
                <w:szCs w:val="18"/>
              </w:rPr>
            </w:pPr>
          </w:p>
        </w:tc>
        <w:tc>
          <w:tcPr>
            <w:tcW w:w="850" w:type="dxa"/>
            <w:vAlign w:val="center"/>
          </w:tcPr>
          <w:p w14:paraId="69624536">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55695B31">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AC0312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0E416D">
            <w:pPr>
              <w:numPr>
                <w:ilvl w:val="0"/>
                <w:numId w:val="2"/>
              </w:numPr>
              <w:jc w:val="left"/>
              <w:rPr>
                <w:rFonts w:ascii="宋体" w:eastAsia="宋体" w:hAnsi="宋体" w:cs="Times New Roman"/>
                <w:sz w:val="18"/>
                <w:szCs w:val="18"/>
              </w:rPr>
            </w:pPr>
          </w:p>
        </w:tc>
        <w:tc>
          <w:tcPr>
            <w:tcW w:w="850" w:type="dxa"/>
            <w:vAlign w:val="center"/>
          </w:tcPr>
          <w:p w14:paraId="7DD0B17B">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6A3D548">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57ABAA4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BA16523">
            <w:pPr>
              <w:numPr>
                <w:ilvl w:val="0"/>
                <w:numId w:val="2"/>
              </w:numPr>
              <w:jc w:val="left"/>
              <w:rPr>
                <w:rFonts w:ascii="宋体" w:eastAsia="宋体" w:hAnsi="宋体" w:cs="Times New Roman"/>
                <w:sz w:val="18"/>
                <w:szCs w:val="18"/>
              </w:rPr>
            </w:pPr>
          </w:p>
        </w:tc>
        <w:tc>
          <w:tcPr>
            <w:tcW w:w="850" w:type="dxa"/>
            <w:vAlign w:val="center"/>
          </w:tcPr>
          <w:p w14:paraId="3417D573">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89CDF6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9F165A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A947567">
            <w:pPr>
              <w:numPr>
                <w:ilvl w:val="0"/>
                <w:numId w:val="2"/>
              </w:numPr>
              <w:jc w:val="left"/>
              <w:rPr>
                <w:rFonts w:ascii="宋体" w:eastAsia="宋体" w:hAnsi="宋体" w:cs="Times New Roman"/>
                <w:sz w:val="18"/>
                <w:szCs w:val="18"/>
              </w:rPr>
            </w:pPr>
          </w:p>
        </w:tc>
        <w:tc>
          <w:tcPr>
            <w:tcW w:w="850" w:type="dxa"/>
            <w:vAlign w:val="center"/>
          </w:tcPr>
          <w:p w14:paraId="72DEC603">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65089169">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4F6EF7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313876C">
            <w:pPr>
              <w:numPr>
                <w:ilvl w:val="0"/>
                <w:numId w:val="2"/>
              </w:numPr>
              <w:jc w:val="left"/>
              <w:rPr>
                <w:rFonts w:ascii="宋体" w:eastAsia="宋体" w:hAnsi="宋体" w:cs="Times New Roman"/>
                <w:sz w:val="18"/>
                <w:szCs w:val="18"/>
              </w:rPr>
            </w:pPr>
          </w:p>
        </w:tc>
        <w:tc>
          <w:tcPr>
            <w:tcW w:w="850" w:type="dxa"/>
            <w:vAlign w:val="center"/>
          </w:tcPr>
          <w:p w14:paraId="0CE44EE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B93CD9B">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1ADBC653">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274AAD2">
            <w:pPr>
              <w:numPr>
                <w:ilvl w:val="0"/>
                <w:numId w:val="2"/>
              </w:numPr>
              <w:jc w:val="left"/>
              <w:rPr>
                <w:rFonts w:ascii="宋体" w:eastAsia="宋体" w:hAnsi="宋体" w:cs="Times New Roman"/>
                <w:sz w:val="18"/>
                <w:szCs w:val="18"/>
              </w:rPr>
            </w:pPr>
          </w:p>
        </w:tc>
        <w:tc>
          <w:tcPr>
            <w:tcW w:w="850" w:type="dxa"/>
            <w:vAlign w:val="center"/>
          </w:tcPr>
          <w:p w14:paraId="090BAB99">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4EE0F90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23D7A5D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AADF3F8">
            <w:pPr>
              <w:numPr>
                <w:ilvl w:val="0"/>
                <w:numId w:val="2"/>
              </w:numPr>
              <w:jc w:val="left"/>
              <w:rPr>
                <w:rFonts w:ascii="宋体" w:eastAsia="宋体" w:hAnsi="宋体" w:cs="Times New Roman"/>
                <w:sz w:val="18"/>
                <w:szCs w:val="18"/>
              </w:rPr>
            </w:pPr>
          </w:p>
        </w:tc>
        <w:tc>
          <w:tcPr>
            <w:tcW w:w="850" w:type="dxa"/>
            <w:vAlign w:val="center"/>
          </w:tcPr>
          <w:p w14:paraId="7BFB2D40">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504D66ED">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165530A1">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E0A0260">
            <w:pPr>
              <w:numPr>
                <w:ilvl w:val="0"/>
                <w:numId w:val="2"/>
              </w:numPr>
              <w:jc w:val="left"/>
              <w:rPr>
                <w:rFonts w:ascii="宋体" w:eastAsia="宋体" w:hAnsi="宋体" w:cs="Times New Roman"/>
                <w:sz w:val="18"/>
                <w:szCs w:val="18"/>
              </w:rPr>
            </w:pPr>
          </w:p>
        </w:tc>
        <w:tc>
          <w:tcPr>
            <w:tcW w:w="850" w:type="dxa"/>
            <w:vAlign w:val="center"/>
          </w:tcPr>
          <w:p w14:paraId="6CAF60C6">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5FE1C122">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如相关供应商不能提供书面说明、证明材料，或者提供的书面说明、证明材料不能证明其报价合理性的，磋商小组应当将其作为无效响应处理。</w:t>
            </w:r>
          </w:p>
        </w:tc>
      </w:tr>
      <w:tr w14:paraId="647093B0">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463B0845">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0318FF6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CC32EE3">
            <w:pPr>
              <w:numPr>
                <w:ilvl w:val="0"/>
                <w:numId w:val="2"/>
              </w:numPr>
              <w:jc w:val="left"/>
              <w:rPr>
                <w:rFonts w:ascii="宋体" w:eastAsia="宋体" w:hAnsi="宋体" w:cs="Times New Roman"/>
                <w:sz w:val="18"/>
                <w:szCs w:val="18"/>
              </w:rPr>
            </w:pPr>
          </w:p>
        </w:tc>
        <w:tc>
          <w:tcPr>
            <w:tcW w:w="850" w:type="dxa"/>
            <w:vAlign w:val="center"/>
          </w:tcPr>
          <w:p w14:paraId="29F787D7">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5E8FD85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A52415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BF641EC">
            <w:pPr>
              <w:numPr>
                <w:ilvl w:val="0"/>
                <w:numId w:val="2"/>
              </w:numPr>
              <w:jc w:val="left"/>
              <w:rPr>
                <w:rFonts w:ascii="宋体" w:eastAsia="宋体" w:hAnsi="宋体" w:cs="Times New Roman"/>
                <w:sz w:val="18"/>
                <w:szCs w:val="18"/>
              </w:rPr>
            </w:pPr>
          </w:p>
        </w:tc>
        <w:tc>
          <w:tcPr>
            <w:tcW w:w="850" w:type="dxa"/>
            <w:vAlign w:val="center"/>
          </w:tcPr>
          <w:p w14:paraId="7A60D05B">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C593729">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31F468F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B02EA76">
            <w:pPr>
              <w:numPr>
                <w:ilvl w:val="0"/>
                <w:numId w:val="2"/>
              </w:numPr>
              <w:jc w:val="left"/>
              <w:rPr>
                <w:rFonts w:ascii="宋体" w:eastAsia="宋体" w:hAnsi="宋体" w:cs="Times New Roman"/>
                <w:sz w:val="18"/>
                <w:szCs w:val="18"/>
              </w:rPr>
            </w:pPr>
          </w:p>
        </w:tc>
        <w:tc>
          <w:tcPr>
            <w:tcW w:w="850" w:type="dxa"/>
            <w:vAlign w:val="center"/>
          </w:tcPr>
          <w:p w14:paraId="78BAC340">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FF7F0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AE07BF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C96E716">
            <w:pPr>
              <w:numPr>
                <w:ilvl w:val="0"/>
                <w:numId w:val="2"/>
              </w:numPr>
              <w:jc w:val="left"/>
              <w:rPr>
                <w:rFonts w:ascii="宋体" w:eastAsia="宋体" w:hAnsi="宋体" w:cs="Times New Roman"/>
                <w:sz w:val="18"/>
                <w:szCs w:val="18"/>
              </w:rPr>
            </w:pPr>
          </w:p>
        </w:tc>
        <w:tc>
          <w:tcPr>
            <w:tcW w:w="850" w:type="dxa"/>
            <w:vAlign w:val="center"/>
          </w:tcPr>
          <w:p w14:paraId="04E8F675">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495125D">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3C72F0FE">
      <w:pPr>
        <w:spacing w:line="360" w:lineRule="auto"/>
        <w:jc w:val="left"/>
        <w:rPr>
          <w:rFonts w:ascii="Times New Roman" w:eastAsia="宋体" w:hAnsi="Times New Roman" w:cs="Times New Roman"/>
          <w:b/>
          <w:bCs/>
          <w:sz w:val="44"/>
          <w:szCs w:val="44"/>
        </w:rPr>
      </w:pPr>
    </w:p>
    <w:p w14:paraId="0F51E68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305C40D">
      <w:pPr>
        <w:spacing w:line="360" w:lineRule="auto"/>
        <w:jc w:val="left"/>
        <w:rPr>
          <w:rFonts w:ascii="宋体" w:eastAsia="宋体" w:hAnsi="宋体" w:cs="微软雅黑"/>
          <w:b/>
          <w:color w:val="0000FF"/>
          <w:kern w:val="0"/>
          <w:szCs w:val="21"/>
        </w:rPr>
      </w:pPr>
    </w:p>
    <w:p w14:paraId="4FE820D3">
      <w:pPr>
        <w:spacing w:line="360" w:lineRule="auto"/>
        <w:jc w:val="left"/>
        <w:rPr>
          <w:rFonts w:ascii="Times New Roman" w:eastAsia="宋体" w:hAnsi="Times New Roman" w:cs="Times New Roman"/>
          <w:b/>
          <w:bCs/>
          <w:sz w:val="44"/>
          <w:szCs w:val="44"/>
        </w:rPr>
      </w:pPr>
    </w:p>
    <w:p w14:paraId="530500C4">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bookmarkStart w:id="20" w:name="_GoBack"/>
      <w:bookmarkEnd w:id="20"/>
    </w:p>
    <w:p w14:paraId="1F3F1F47">
      <w:pPr>
        <w:spacing w:line="360" w:lineRule="auto"/>
        <w:jc w:val="center"/>
        <w:outlineLvl w:val="9"/>
        <w:rPr>
          <w:rFonts w:ascii="宋体" w:eastAsia="宋体" w:hAnsi="宋体" w:cs="Times New Roman"/>
          <w:b/>
          <w:sz w:val="48"/>
          <w:szCs w:val="36"/>
        </w:rPr>
      </w:pP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平顶山市气象局；西藏自治区大气探测技术与装备保障中心；贵州省大气探测技术与保障中心；山东省泰安市气象局；济宁市气象局；海南省气象探测中心</w:t>
      </w:r>
      <w:bookmarkEnd w:id="21"/>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2025年站网雷达工程高精度温室气体浓度观测系统（光谱吸收法大气二氧化碳/甲烷高精度分析仪）平顶山等6家单位采购项目</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ZQCD-26043</w:t>
      </w:r>
      <w:bookmarkEnd w:id="23"/>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5" w:name="合同履约期限_contractPerformancePeriod"/>
      <w:r>
        <w:rPr>
          <w:rFonts w:ascii="宋体" w:hAnsi="宋体" w:cs="微软雅黑" w:hint="eastAsia"/>
          <w:b/>
          <w:color w:val="0000FF"/>
          <w:kern w:val="0"/>
          <w:szCs w:val="21"/>
        </w:rPr>
        <w:t>合同签订后120天内交货，120天内完成安装调试并具备验收条件</w:t>
      </w:r>
      <w:bookmarkEnd w:id="25"/>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河南；西藏；贵州；泰安；济宁；海南</w:t>
      </w:r>
      <w:bookmarkEnd w:id="26"/>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7" w:name="项目公告_signUpFirstTime"/>
      <w:r>
        <w:rPr>
          <w:rFonts w:ascii="宋体" w:eastAsia="宋体" w:hAnsi="宋体" w:cs="Times New Roman" w:hint="eastAsia"/>
          <w:szCs w:val="21"/>
          <w:highlight w:val="none"/>
        </w:rPr>
        <w:t>2026年04月16日 00:00:00</w:t>
      </w:r>
      <w:bookmarkEnd w:id="27"/>
      <w:r>
        <w:rPr>
          <w:rFonts w:ascii="宋体" w:eastAsia="宋体" w:hAnsi="宋体" w:cs="Times New Roman" w:hint="eastAsia"/>
          <w:szCs w:val="21"/>
          <w:highlight w:val="none"/>
        </w:rPr>
        <w:t>至</w:t>
      </w:r>
      <w:bookmarkStart w:id="28" w:name="项目公告_signUpLastTime"/>
      <w:r>
        <w:rPr>
          <w:rFonts w:ascii="宋体" w:eastAsia="宋体" w:hAnsi="宋体" w:cs="Times New Roman" w:hint="eastAsia"/>
          <w:szCs w:val="21"/>
          <w:highlight w:val="none"/>
        </w:rPr>
        <w:t>2026年04月27日 09:00:00</w:t>
      </w:r>
      <w:bookmarkEnd w:id="28"/>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9" w:name="项目公告_openBidTime"/>
      <w:r>
        <w:rPr>
          <w:rFonts w:ascii="宋体" w:eastAsia="宋体" w:hAnsi="宋体" w:cs="Times New Roman" w:hint="eastAsia"/>
          <w:bCs w:val="0"/>
          <w:szCs w:val="21"/>
          <w:highlight w:val="none"/>
        </w:rPr>
        <w:t>2026年04月27日 09:00:00</w:t>
      </w:r>
      <w:bookmarkEnd w:id="29"/>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杜建君</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01058995155</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平顶山市气象局；西藏自治区大气探测技术与装备保障中心；贵州省大气探测技术与保障中心；山东省泰安市气象局；济宁市气象局；海南省气象探测中心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元保军</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0371-65950239</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河南省郑州市金水区金水路5号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8"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9" w:name="采购人1_recorderOrgName_0"/>
            <w:r>
              <w:rPr>
                <w:rFonts w:ascii="宋体" w:eastAsia="宋体" w:hAnsi="宋体" w:cs="微软雅黑" w:hint="eastAsia"/>
                <w:kern w:val="0"/>
                <w:szCs w:val="21"/>
              </w:rPr>
              <w:t>平顶山市气象局；西藏自治区大气探测技术与装备保障中心；贵州省大气探测技术与保障中心；山东省泰安市气象局；济宁市气象局；海南省气象探测中心</w:t>
            </w:r>
            <w:bookmarkEnd w:id="39"/>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1" w:name="代理商投标_agentFlagText"/>
            <w:r>
              <w:rPr>
                <w:rFonts w:asciiTheme="minorEastAsia" w:eastAsiaTheme="minorEastAsia" w:hAnsiTheme="minorEastAsia" w:cstheme="minorEastAsia" w:hint="eastAsia"/>
                <w:kern w:val="0"/>
                <w:szCs w:val="21"/>
              </w:rPr>
              <w:t>不允许（仅针对以下产品：1、高精度温室气体浓度观测系统（光谱吸收法大气二氧化碳/甲烷高精度分析仪）不允许代理商响应）</w:t>
            </w:r>
            <w:bookmarkEnd w:id="41"/>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42" w:name="进口产品_agentMaterials"/>
            <w:r>
              <w:rPr>
                <w:rFonts w:ascii="宋体" w:hAnsi="宋体" w:cs="微软雅黑" w:hint="eastAsia"/>
                <w:kern w:val="0"/>
                <w:szCs w:val="21"/>
                <w:highlight w:val="none"/>
              </w:rPr>
              <w:t>否</w:t>
            </w:r>
            <w:bookmarkEnd w:id="42"/>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3" w:name="是否设有核心产品_coreFlagText"/>
            <w:r>
              <w:rPr>
                <w:rFonts w:asciiTheme="minorEastAsia" w:eastAsiaTheme="minorEastAsia" w:hAnsiTheme="minorEastAsia" w:cstheme="minorEastAsia" w:hint="eastAsia"/>
                <w:kern w:val="0"/>
                <w:szCs w:val="21"/>
              </w:rPr>
              <w:t>不设有</w:t>
            </w:r>
            <w:bookmarkEnd w:id="43"/>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4" w:name="联合体投标_jointFlagText"/>
            <w:r>
              <w:rPr>
                <w:rFonts w:asciiTheme="minorEastAsia" w:eastAsiaTheme="minorEastAsia" w:hAnsiTheme="minorEastAsia" w:cstheme="minorEastAsia" w:hint="eastAsia"/>
                <w:kern w:val="0"/>
                <w:szCs w:val="21"/>
              </w:rPr>
              <w:t>不允许</w:t>
            </w:r>
            <w:bookmarkEnd w:id="44"/>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5"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必须，以下产品需要提供至响应截止日仍有效的《气象专用技术装备使用许可证》：1、光谱吸收法大气二氧化碳/甲烷高精度分析仪</w:t>
            </w:r>
            <w:bookmarkEnd w:id="45"/>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6" w:name="进口产品投标_entranceFlagText"/>
            <w:r>
              <w:rPr>
                <w:rFonts w:asciiTheme="minorEastAsia" w:eastAsiaTheme="minorEastAsia" w:hAnsiTheme="minorEastAsia" w:cstheme="minorEastAsia" w:hint="eastAsia"/>
                <w:kern w:val="0"/>
                <w:szCs w:val="21"/>
              </w:rPr>
              <w:t>不允许</w:t>
            </w:r>
            <w:bookmarkEnd w:id="46"/>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高精度温室气体浓度观测系统（光谱吸收法大气二氧化碳/甲烷高精度分析仪）   ，属于  工业  行业；</w:t>
            </w:r>
            <w:bookmarkEnd w:id="47"/>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8" w:name="中小企业_minorEnterprisesFlagText"/>
            <w:r>
              <w:rPr>
                <w:rFonts w:ascii="Wingdings 2" w:hAnsi="Wingdings 2" w:cs="微软雅黑" w:hint="eastAsia"/>
                <w:kern w:val="0"/>
                <w:szCs w:val="21"/>
                <w:lang w:eastAsia="zh-CN"/>
              </w:rPr>
              <w:t>否</w:t>
            </w:r>
            <w:bookmarkEnd w:id="48"/>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9" w:name="中标服务费_finalAmountText"/>
            <w:r>
              <w:rPr>
                <w:rFonts w:hint="eastAsia"/>
                <w:lang w:eastAsia="zh-CN"/>
              </w:rPr>
              <w:t>是，中标服务费：14.5万元。</w:t>
            </w:r>
            <w:bookmarkEnd w:id="49"/>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50" w:name="答疑会_answeringQuestionFlagText"/>
            <w:r>
              <w:rPr>
                <w:rFonts w:ascii="宋体" w:hAnsi="宋体" w:cs="微软雅黑" w:hint="eastAsia"/>
                <w:kern w:val="0"/>
                <w:szCs w:val="21"/>
              </w:rPr>
              <w:t>否</w:t>
            </w:r>
            <w:bookmarkEnd w:id="50"/>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51" w:name="标保证金_bailFlagText"/>
            <w:r>
              <w:rPr>
                <w:rFonts w:asciiTheme="minorEastAsia" w:eastAsiaTheme="minorEastAsia" w:hAnsiTheme="minorEastAsia" w:cstheme="minorEastAsia" w:hint="eastAsia"/>
                <w:kern w:val="0"/>
                <w:szCs w:val="21"/>
              </w:rPr>
              <w:t>否</w:t>
            </w:r>
            <w:bookmarkEnd w:id="51"/>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2" w:name="预算金额_budgetAmount"/>
            <w:r>
              <w:rPr>
                <w:rFonts w:ascii="宋体" w:eastAsia="宋体" w:hAnsi="宋体" w:cs="微软雅黑" w:hint="eastAsia"/>
                <w:kern w:val="0"/>
                <w:szCs w:val="21"/>
              </w:rPr>
              <w:t>4,024.800000</w:t>
            </w:r>
            <w:bookmarkEnd w:id="52"/>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3" w:name="预算明细_packMoneyDetail"/>
            <w:r>
              <w:rPr>
                <w:rFonts w:hint="eastAsia"/>
                <w:szCs w:val="21"/>
                <w:highlight w:val="none"/>
              </w:rPr>
              <w:t>,包 1 采购预算(或最高限价)为人民币 4,024.800000 万元</w:t>
            </w:r>
            <w:bookmarkEnd w:id="53"/>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rPr>
              <w:t>不允许</w:t>
            </w:r>
            <w:bookmarkEnd w:id="54"/>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5" w:name="投标有效期_bidExpirationDate"/>
            <w:r>
              <w:rPr>
                <w:rFonts w:hint="eastAsia"/>
                <w:szCs w:val="21"/>
              </w:rPr>
              <w:t>120日历天</w:t>
            </w:r>
            <w:bookmarkEnd w:id="55"/>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6" w:name="其他事项_ottherReemarks"/>
            <w:r>
              <w:rPr>
                <w:rFonts w:ascii="宋体" w:eastAsia="宋体" w:hAnsi="宋体" w:cs="微软雅黑" w:hint="eastAsia"/>
                <w:kern w:val="0"/>
                <w:szCs w:val="21"/>
              </w:rPr>
              <w:t>无</w:t>
            </w:r>
            <w:bookmarkEnd w:id="56"/>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销售合同必须包括高精度温室气体浓度观测系统（光谱吸收法大气二氧化碳_甲烷高精度分析仪），每提供1份合同得1分，最多得5分。否则不得分。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针对本项目采购的高精度温室气体浓度观测系统（光谱吸收法大气二氧化碳_甲烷高精度分析仪），</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针对高精度温室气体浓度观测系统（光谱吸收法大气二氧化碳_甲烷高精度分析仪），每提供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针对高精度温室气体浓度观测系统（光谱吸收法大气二氧化碳_甲烷高精度分析仪），测试报告应涵盖气候环境、电磁环境、工作环境等内容，每包含一项得1分，最多得3分。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7"/>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8" w:name="插入_采购需求书"/>
      <w:bookmarkStart w:id="59" w:name="插入_采购需求标题"/>
      <w:r>
        <w:rPr>
          <w:rFonts w:hint="default"/>
          <w:b/>
          <w:bCs/>
          <w:sz w:val="30"/>
          <w:szCs w:val="30"/>
        </w:rPr>
        <w:t>第七章  采购需求</w:t>
      </w:r>
      <w:bookmarkEnd w:id="59"/>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b/>
          <w:bCs/>
          <w:sz w:val="28"/>
          <w:szCs w:val="20"/>
        </w:rPr>
      </w:pPr>
      <w:r>
        <w:rPr>
          <w:rFonts w:ascii="仿宋" w:eastAsia="仿宋" w:hAnsi="仿宋" w:cs="仿宋" w:hint="eastAsia"/>
          <w:b/>
          <w:bCs/>
          <w:sz w:val="28"/>
          <w:szCs w:val="20"/>
        </w:rPr>
        <w:t>光谱吸收法大气二氧化碳甲烷高精度浓度观测系统技术性能指标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381"/>
        <w:gridCol w:w="455"/>
        <w:gridCol w:w="1212"/>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restart"/>
            <w:vAlign w:val="center"/>
          </w:tcPr>
          <w:p>
            <w:pPr>
              <w:widowControl/>
              <w:spacing w:line="560" w:lineRule="exact"/>
              <w:jc w:val="center"/>
              <w:rPr>
                <w:rFonts w:ascii="仿宋" w:eastAsia="仿宋" w:hAnsi="仿宋" w:cs="仿宋"/>
                <w:b/>
                <w:bCs/>
                <w:sz w:val="28"/>
                <w:szCs w:val="20"/>
              </w:rPr>
            </w:pPr>
            <w:r>
              <w:rPr>
                <w:rFonts w:ascii="仿宋" w:eastAsia="仿宋" w:hAnsi="仿宋" w:cs="仿宋" w:hint="eastAsia"/>
                <w:b/>
                <w:bCs/>
                <w:sz w:val="28"/>
                <w:szCs w:val="20"/>
                <w:lang w:bidi="ar"/>
              </w:rPr>
              <w:t>光谱吸收法大气二氧化碳甲烷高精度分析仪（光腔衰荡法）</w:t>
            </w:r>
          </w:p>
          <w:p>
            <w:pPr>
              <w:rPr>
                <w:rFonts w:ascii="仿宋" w:eastAsia="仿宋" w:hAnsi="仿宋" w:cs="仿宋"/>
              </w:rPr>
            </w:pPr>
          </w:p>
        </w:tc>
        <w:tc>
          <w:tcPr>
            <w:tcW w:w="3856" w:type="pct"/>
            <w:gridSpan w:val="3"/>
            <w:vAlign w:val="center"/>
          </w:tcPr>
          <w:p>
            <w:pPr>
              <w:rPr>
                <w:rFonts w:ascii="仿宋" w:eastAsia="仿宋" w:hAnsi="仿宋" w:cs="仿宋"/>
              </w:rPr>
            </w:pPr>
            <w:r>
              <w:rPr>
                <w:rFonts w:ascii="仿宋" w:eastAsia="仿宋" w:hAnsi="仿宋" w:cs="仿宋" w:hint="eastAsia"/>
                <w:sz w:val="24"/>
              </w:rPr>
              <w:t>利用高、低浓度工作标气得出的线性矫正参数计算目标标气中CO</w:t>
            </w:r>
            <w:r>
              <w:rPr>
                <w:rFonts w:ascii="仿宋" w:eastAsia="仿宋" w:hAnsi="仿宋" w:cs="仿宋" w:hint="eastAsia"/>
                <w:sz w:val="24"/>
                <w:vertAlign w:val="subscript"/>
              </w:rPr>
              <w:t>2</w:t>
            </w:r>
            <w:r>
              <w:rPr>
                <w:rFonts w:ascii="仿宋" w:eastAsia="仿宋" w:hAnsi="仿宋" w:cs="仿宋" w:hint="eastAsia"/>
                <w:sz w:val="24"/>
              </w:rPr>
              <w:t>和CH</w:t>
            </w:r>
            <w:r>
              <w:rPr>
                <w:rFonts w:ascii="仿宋" w:eastAsia="仿宋" w:hAnsi="仿宋" w:cs="仿宋" w:hint="eastAsia"/>
                <w:sz w:val="24"/>
                <w:vertAlign w:val="subscript"/>
              </w:rPr>
              <w:t>4</w:t>
            </w:r>
            <w:r>
              <w:rPr>
                <w:rFonts w:ascii="仿宋" w:eastAsia="仿宋" w:hAnsi="仿宋" w:cs="仿宋" w:hint="eastAsia"/>
                <w:sz w:val="24"/>
              </w:rPr>
              <w:t>浓度校正值，校正值与标称值应满足CO</w:t>
            </w:r>
            <w:r>
              <w:rPr>
                <w:rFonts w:ascii="仿宋" w:eastAsia="仿宋" w:hAnsi="仿宋" w:cs="仿宋" w:hint="eastAsia"/>
                <w:sz w:val="24"/>
                <w:vertAlign w:val="subscript"/>
              </w:rPr>
              <w:t>2</w:t>
            </w:r>
            <w:r>
              <w:rPr>
                <w:rFonts w:ascii="仿宋" w:eastAsia="仿宋" w:hAnsi="仿宋" w:cs="仿宋" w:hint="eastAsia"/>
                <w:sz w:val="24"/>
              </w:rPr>
              <w:t>&lt;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Align w:val="center"/>
          </w:tcPr>
          <w:p>
            <w:pPr>
              <w:rPr>
                <w:rFonts w:ascii="仿宋" w:eastAsia="仿宋" w:hAnsi="仿宋" w:cs="仿宋"/>
              </w:rPr>
            </w:pPr>
            <w:r>
              <w:rPr>
                <w:rFonts w:ascii="仿宋" w:eastAsia="仿宋" w:hAnsi="仿宋" w:cs="仿宋" w:hint="eastAsia"/>
                <w:sz w:val="24"/>
              </w:rPr>
              <w:t>测量单元</w:t>
            </w:r>
          </w:p>
        </w:tc>
        <w:tc>
          <w:tcPr>
            <w:tcW w:w="657" w:type="pct"/>
            <w:vAlign w:val="center"/>
          </w:tcPr>
          <w:p>
            <w:pPr>
              <w:rPr>
                <w:rFonts w:ascii="仿宋" w:eastAsia="仿宋" w:hAnsi="仿宋" w:cs="仿宋"/>
              </w:rPr>
            </w:pPr>
            <w:r>
              <w:rPr>
                <w:rFonts w:ascii="仿宋" w:eastAsia="仿宋" w:hAnsi="仿宋" w:cs="仿宋" w:hint="eastAsia"/>
                <w:sz w:val="24"/>
              </w:rPr>
              <w:t>分析主机</w:t>
            </w:r>
          </w:p>
        </w:tc>
        <w:tc>
          <w:tcPr>
            <w:tcW w:w="2951" w:type="pct"/>
            <w:vAlign w:val="center"/>
          </w:tcPr>
          <w:p>
            <w:pPr>
              <w:rPr>
                <w:rFonts w:ascii="仿宋" w:eastAsia="仿宋" w:hAnsi="仿宋" w:cs="仿宋"/>
              </w:rPr>
            </w:pPr>
            <w:r>
              <w:rPr>
                <w:rFonts w:ascii="仿宋" w:eastAsia="仿宋" w:hAnsi="仿宋" w:cs="仿宋" w:hint="eastAsia"/>
                <w:sz w:val="24"/>
              </w:rPr>
              <w:t>（1）测量原理：光腔衰荡光谱法</w:t>
            </w:r>
          </w:p>
          <w:p>
            <w:pPr>
              <w:rPr>
                <w:rFonts w:ascii="仿宋" w:eastAsia="仿宋" w:hAnsi="仿宋" w:cs="仿宋"/>
                <w:highlight w:val="yellow"/>
              </w:rPr>
            </w:pPr>
            <w:r>
              <w:rPr>
                <w:rFonts w:ascii="仿宋" w:eastAsia="仿宋" w:hAnsi="仿宋" w:cs="仿宋" w:hint="eastAsia"/>
                <w:sz w:val="24"/>
              </w:rPr>
              <w:t>（2）</w:t>
            </w:r>
            <w:r>
              <w:rPr>
                <w:rFonts w:ascii="仿宋" w:eastAsia="仿宋" w:hAnsi="仿宋" w:cs="仿宋" w:hint="eastAsia"/>
                <w:sz w:val="24"/>
                <w:highlight w:val="yellow"/>
              </w:rPr>
              <w:t>#精度（标气条件下，计算5分钟均值的1倍标准差，24小时）</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rPr>
            </w:pPr>
            <w:r>
              <w:rPr>
                <w:rFonts w:ascii="仿宋" w:eastAsia="仿宋" w:hAnsi="仿宋" w:cs="仿宋" w:hint="eastAsia"/>
                <w:sz w:val="24"/>
              </w:rPr>
              <w:t>非冷凝）</w:t>
            </w:r>
          </w:p>
          <w:p>
            <w:pPr>
              <w:rPr>
                <w:rFonts w:ascii="仿宋" w:eastAsia="仿宋" w:hAnsi="仿宋" w:cs="仿宋"/>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ghlight w:val="yellow"/>
              </w:rPr>
            </w:pPr>
            <w:r>
              <w:rPr>
                <w:rFonts w:ascii="仿宋" w:eastAsia="仿宋" w:hAnsi="仿宋" w:cs="仿宋" w:hint="eastAsia"/>
                <w:sz w:val="24"/>
                <w:highlight w:val="yellow"/>
              </w:rPr>
              <w:t>（5）#线性</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样气采集单元</w:t>
            </w:r>
          </w:p>
        </w:tc>
        <w:tc>
          <w:tcPr>
            <w:tcW w:w="657" w:type="pct"/>
            <w:vAlign w:val="center"/>
          </w:tcPr>
          <w:p>
            <w:pPr>
              <w:rPr>
                <w:rFonts w:ascii="仿宋" w:eastAsia="仿宋" w:hAnsi="仿宋" w:cs="仿宋"/>
              </w:rPr>
            </w:pPr>
            <w:r>
              <w:rPr>
                <w:rFonts w:ascii="仿宋" w:eastAsia="仿宋" w:hAnsi="仿宋" w:cs="仿宋" w:hint="eastAsia"/>
                <w:sz w:val="24"/>
              </w:rPr>
              <w:t>采样泵</w:t>
            </w:r>
          </w:p>
        </w:tc>
        <w:tc>
          <w:tcPr>
            <w:tcW w:w="2951" w:type="pct"/>
            <w:vAlign w:val="center"/>
          </w:tcPr>
          <w:p>
            <w:pPr>
              <w:rPr>
                <w:rFonts w:ascii="仿宋" w:eastAsia="仿宋" w:hAnsi="仿宋" w:cs="仿宋"/>
              </w:rPr>
            </w:pPr>
            <w:r>
              <w:rPr>
                <w:rFonts w:ascii="仿宋" w:eastAsia="仿宋" w:hAnsi="仿宋" w:cs="仿宋" w:hint="eastAsia"/>
                <w:sz w:val="24"/>
              </w:rPr>
              <w:t>采样泵规格：无油隔膜式气泵</w:t>
            </w:r>
          </w:p>
          <w:p>
            <w:pPr>
              <w:rPr>
                <w:rFonts w:ascii="仿宋" w:eastAsia="仿宋" w:hAnsi="仿宋" w:cs="仿宋"/>
              </w:rPr>
            </w:pPr>
            <w:r>
              <w:rPr>
                <w:rFonts w:ascii="仿宋" w:eastAsia="仿宋" w:hAnsi="仿宋" w:cs="仿宋" w:hint="eastAsia"/>
                <w:sz w:val="24"/>
              </w:rPr>
              <w:t>采样泵抽气/排气速度：＞10L/min</w:t>
            </w:r>
          </w:p>
          <w:p>
            <w:pPr>
              <w:rPr>
                <w:rFonts w:ascii="仿宋" w:eastAsia="仿宋" w:hAnsi="仿宋" w:cs="仿宋"/>
              </w:rPr>
            </w:pPr>
            <w:r>
              <w:rPr>
                <w:rFonts w:ascii="仿宋" w:eastAsia="仿宋" w:hAnsi="仿宋" w:cs="仿宋" w:hint="eastAsia"/>
                <w:sz w:val="24"/>
              </w:rPr>
              <w:t>采样泵最大真空度：＞100mbar abs</w:t>
            </w:r>
          </w:p>
          <w:p>
            <w:pPr>
              <w:rPr>
                <w:rFonts w:ascii="仿宋" w:eastAsia="仿宋" w:hAnsi="仿宋" w:cs="仿宋"/>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采样管</w:t>
            </w:r>
          </w:p>
        </w:tc>
        <w:tc>
          <w:tcPr>
            <w:tcW w:w="2951" w:type="pct"/>
            <w:vAlign w:val="center"/>
          </w:tcPr>
          <w:p>
            <w:pPr>
              <w:rPr>
                <w:rFonts w:ascii="仿宋" w:eastAsia="仿宋" w:hAnsi="仿宋" w:cs="仿宋"/>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采样口过滤器</w:t>
            </w:r>
          </w:p>
        </w:tc>
        <w:tc>
          <w:tcPr>
            <w:tcW w:w="2951" w:type="pct"/>
            <w:vAlign w:val="center"/>
          </w:tcPr>
          <w:p>
            <w:pPr>
              <w:rPr>
                <w:rFonts w:ascii="仿宋" w:eastAsia="仿宋" w:hAnsi="仿宋" w:cs="仿宋"/>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采样泵过滤器</w:t>
            </w:r>
          </w:p>
        </w:tc>
        <w:tc>
          <w:tcPr>
            <w:tcW w:w="2951" w:type="pct"/>
            <w:vAlign w:val="center"/>
          </w:tcPr>
          <w:p>
            <w:pPr>
              <w:rPr>
                <w:rFonts w:ascii="仿宋" w:eastAsia="仿宋" w:hAnsi="仿宋" w:cs="仿宋"/>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样气处理单元</w:t>
            </w:r>
          </w:p>
        </w:tc>
        <w:tc>
          <w:tcPr>
            <w:tcW w:w="3608" w:type="pct"/>
            <w:gridSpan w:val="2"/>
            <w:vAlign w:val="center"/>
          </w:tcPr>
          <w:p>
            <w:pPr>
              <w:rPr>
                <w:rFonts w:ascii="仿宋" w:eastAsia="仿宋" w:hAnsi="仿宋" w:cs="仿宋"/>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气体冷却器</w:t>
            </w:r>
          </w:p>
        </w:tc>
        <w:tc>
          <w:tcPr>
            <w:tcW w:w="2951" w:type="pct"/>
            <w:vAlign w:val="center"/>
          </w:tcPr>
          <w:p>
            <w:pPr>
              <w:rPr>
                <w:rFonts w:ascii="仿宋" w:eastAsia="仿宋" w:hAnsi="仿宋" w:cs="仿宋"/>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restart"/>
            <w:vAlign w:val="center"/>
          </w:tcPr>
          <w:p>
            <w:pPr>
              <w:rPr>
                <w:rFonts w:ascii="仿宋" w:eastAsia="仿宋" w:hAnsi="仿宋" w:cs="仿宋"/>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ign w:val="center"/>
          </w:tcPr>
          <w:p>
            <w:pPr>
              <w:rPr>
                <w:rFonts w:ascii="仿宋" w:eastAsia="仿宋" w:hAnsi="仿宋" w:cs="仿宋"/>
              </w:rPr>
            </w:pPr>
          </w:p>
        </w:tc>
        <w:tc>
          <w:tcPr>
            <w:tcW w:w="2951" w:type="pct"/>
            <w:vMerge/>
            <w:vAlign w:val="center"/>
          </w:tcPr>
          <w:p>
            <w:pPr>
              <w:rPr>
                <w:rFonts w:ascii="仿宋" w:eastAsia="仿宋" w:hAnsi="仿宋" w:cs="仿宋"/>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ign w:val="center"/>
          </w:tcPr>
          <w:p>
            <w:pPr>
              <w:rPr>
                <w:rFonts w:ascii="仿宋" w:eastAsia="仿宋" w:hAnsi="仿宋" w:cs="仿宋"/>
              </w:rPr>
            </w:pPr>
          </w:p>
        </w:tc>
        <w:tc>
          <w:tcPr>
            <w:tcW w:w="2951" w:type="pct"/>
            <w:vMerge/>
            <w:vAlign w:val="center"/>
          </w:tcPr>
          <w:p>
            <w:pPr>
              <w:rPr>
                <w:rFonts w:ascii="仿宋" w:eastAsia="仿宋" w:hAnsi="仿宋" w:cs="仿宋"/>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超低温冷阱</w:t>
            </w:r>
          </w:p>
        </w:tc>
        <w:tc>
          <w:tcPr>
            <w:tcW w:w="2951" w:type="pct"/>
            <w:vAlign w:val="center"/>
          </w:tcPr>
          <w:p>
            <w:pPr>
              <w:rPr>
                <w:rFonts w:ascii="仿宋" w:eastAsia="仿宋" w:hAnsi="仿宋" w:cs="仿宋"/>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室内管路及接头</w:t>
            </w:r>
          </w:p>
        </w:tc>
        <w:tc>
          <w:tcPr>
            <w:tcW w:w="2951" w:type="pct"/>
            <w:vAlign w:val="center"/>
          </w:tcPr>
          <w:p>
            <w:pPr>
              <w:rPr>
                <w:rFonts w:ascii="仿宋" w:eastAsia="仿宋" w:hAnsi="仿宋" w:cs="仿宋"/>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Align w:val="center"/>
          </w:tcPr>
          <w:p>
            <w:pPr>
              <w:rPr>
                <w:rFonts w:ascii="仿宋" w:eastAsia="仿宋" w:hAnsi="仿宋" w:cs="仿宋"/>
              </w:rPr>
            </w:pPr>
            <w:r>
              <w:rPr>
                <w:rFonts w:ascii="仿宋" w:eastAsia="仿宋" w:hAnsi="仿宋" w:cs="仿宋" w:hint="eastAsia"/>
                <w:sz w:val="24"/>
              </w:rPr>
              <w:t>样气选择单元</w:t>
            </w:r>
          </w:p>
        </w:tc>
        <w:tc>
          <w:tcPr>
            <w:tcW w:w="657" w:type="pct"/>
            <w:vAlign w:val="center"/>
          </w:tcPr>
          <w:p>
            <w:pPr>
              <w:rPr>
                <w:rFonts w:ascii="仿宋" w:eastAsia="仿宋" w:hAnsi="仿宋" w:cs="仿宋"/>
              </w:rPr>
            </w:pPr>
            <w:r>
              <w:rPr>
                <w:rFonts w:ascii="仿宋" w:eastAsia="仿宋" w:hAnsi="仿宋" w:cs="仿宋" w:hint="eastAsia"/>
                <w:sz w:val="24"/>
              </w:rPr>
              <w:t>进样阀箱</w:t>
            </w:r>
          </w:p>
        </w:tc>
        <w:tc>
          <w:tcPr>
            <w:tcW w:w="2951" w:type="pct"/>
            <w:vAlign w:val="center"/>
          </w:tcPr>
          <w:p>
            <w:pPr>
              <w:rPr>
                <w:rFonts w:ascii="仿宋" w:eastAsia="仿宋" w:hAnsi="仿宋" w:cs="仿宋"/>
              </w:rPr>
            </w:pPr>
            <w:r>
              <w:rPr>
                <w:rFonts w:ascii="仿宋" w:eastAsia="仿宋" w:hAnsi="仿宋" w:cs="仿宋" w:hint="eastAsia"/>
                <w:sz w:val="24"/>
              </w:rPr>
              <w:t>包括质量流量控制器、样气选择模块（可选用电磁阀或多口阀等）。</w:t>
            </w:r>
          </w:p>
          <w:p>
            <w:pPr>
              <w:rPr>
                <w:rFonts w:ascii="仿宋" w:eastAsia="仿宋" w:hAnsi="仿宋" w:cs="仿宋"/>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标气单元</w:t>
            </w:r>
          </w:p>
          <w:p>
            <w:pPr>
              <w:jc w:val="cente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气瓶</w:t>
            </w:r>
          </w:p>
        </w:tc>
        <w:tc>
          <w:tcPr>
            <w:tcW w:w="2951" w:type="pct"/>
            <w:vAlign w:val="center"/>
          </w:tcPr>
          <w:p>
            <w:pPr>
              <w:rPr>
                <w:rFonts w:ascii="仿宋" w:eastAsia="仿宋" w:hAnsi="仿宋" w:cs="仿宋"/>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高精度减压阀</w:t>
            </w:r>
          </w:p>
        </w:tc>
        <w:tc>
          <w:tcPr>
            <w:tcW w:w="2951" w:type="pct"/>
            <w:vAlign w:val="center"/>
          </w:tcPr>
          <w:p>
            <w:pPr>
              <w:rPr>
                <w:rFonts w:ascii="仿宋" w:eastAsia="仿宋" w:hAnsi="仿宋" w:cs="仿宋"/>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混合标气（不含瓶）</w:t>
            </w:r>
          </w:p>
        </w:tc>
        <w:tc>
          <w:tcPr>
            <w:tcW w:w="2951" w:type="pct"/>
            <w:vAlign w:val="center"/>
          </w:tcPr>
          <w:p>
            <w:pPr>
              <w:rPr>
                <w:rFonts w:ascii="仿宋" w:eastAsia="仿宋" w:hAnsi="仿宋" w:cs="仿宋"/>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气瓶架</w:t>
            </w:r>
          </w:p>
        </w:tc>
        <w:tc>
          <w:tcPr>
            <w:tcW w:w="2951" w:type="pct"/>
            <w:vAlign w:val="center"/>
          </w:tcPr>
          <w:p>
            <w:pPr>
              <w:rPr>
                <w:rFonts w:ascii="仿宋" w:eastAsia="仿宋" w:hAnsi="仿宋" w:cs="仿宋"/>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数据采集与处理单元</w:t>
            </w:r>
          </w:p>
        </w:tc>
        <w:tc>
          <w:tcPr>
            <w:tcW w:w="3608" w:type="pct"/>
            <w:gridSpan w:val="2"/>
            <w:vAlign w:val="center"/>
          </w:tcPr>
          <w:p>
            <w:pPr>
              <w:rPr>
                <w:rFonts w:ascii="仿宋" w:eastAsia="仿宋" w:hAnsi="仿宋" w:cs="仿宋"/>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工控机</w:t>
            </w:r>
          </w:p>
        </w:tc>
        <w:tc>
          <w:tcPr>
            <w:tcW w:w="2951" w:type="pct"/>
            <w:vAlign w:val="center"/>
          </w:tcPr>
          <w:p>
            <w:pPr>
              <w:rPr>
                <w:rFonts w:ascii="仿宋" w:eastAsia="仿宋" w:hAnsi="仿宋" w:cs="仿宋"/>
              </w:rPr>
            </w:pPr>
            <w:r>
              <w:rPr>
                <w:rFonts w:ascii="仿宋" w:eastAsia="仿宋" w:hAnsi="仿宋" w:cs="仿宋" w:hint="eastAsia"/>
                <w:sz w:val="24"/>
              </w:rPr>
              <w:t>CPU主频：3GHz或更高。</w:t>
            </w:r>
          </w:p>
          <w:p>
            <w:pPr>
              <w:rPr>
                <w:rFonts w:ascii="仿宋" w:eastAsia="仿宋" w:hAnsi="仿宋" w:cs="仿宋"/>
              </w:rPr>
            </w:pPr>
            <w:r>
              <w:rPr>
                <w:rFonts w:ascii="仿宋" w:eastAsia="仿宋" w:hAnsi="仿宋" w:cs="仿宋" w:hint="eastAsia"/>
                <w:sz w:val="24"/>
              </w:rPr>
              <w:t>内存容量：4G或更高。</w:t>
            </w:r>
          </w:p>
          <w:p>
            <w:pPr>
              <w:rPr>
                <w:rFonts w:ascii="仿宋" w:eastAsia="仿宋" w:hAnsi="仿宋" w:cs="仿宋"/>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监测报警系统</w:t>
            </w:r>
          </w:p>
        </w:tc>
        <w:tc>
          <w:tcPr>
            <w:tcW w:w="2951" w:type="pct"/>
            <w:vAlign w:val="center"/>
          </w:tcPr>
          <w:p>
            <w:pPr>
              <w:rPr>
                <w:rFonts w:ascii="仿宋" w:eastAsia="仿宋" w:hAnsi="仿宋" w:cs="仿宋"/>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机柜</w:t>
            </w:r>
          </w:p>
        </w:tc>
        <w:tc>
          <w:tcPr>
            <w:tcW w:w="2951" w:type="pct"/>
            <w:vAlign w:val="center"/>
          </w:tcPr>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三维超声风速观测系统</w:t>
            </w:r>
          </w:p>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三维超声传感器</w:t>
            </w:r>
          </w:p>
        </w:tc>
        <w:tc>
          <w:tcPr>
            <w:tcW w:w="2951" w:type="pct"/>
            <w:vAlign w:val="center"/>
          </w:tcPr>
          <w:p>
            <w:pPr>
              <w:rPr>
                <w:rFonts w:ascii="仿宋" w:eastAsia="仿宋" w:hAnsi="仿宋" w:cs="仿宋"/>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供电单元</w:t>
            </w:r>
          </w:p>
        </w:tc>
        <w:tc>
          <w:tcPr>
            <w:tcW w:w="2951" w:type="pct"/>
            <w:vAlign w:val="center"/>
          </w:tcPr>
          <w:p>
            <w:pPr>
              <w:rPr>
                <w:rFonts w:ascii="仿宋" w:eastAsia="仿宋" w:hAnsi="仿宋" w:cs="仿宋"/>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配套设施</w:t>
            </w:r>
          </w:p>
        </w:tc>
        <w:tc>
          <w:tcPr>
            <w:tcW w:w="657" w:type="pct"/>
            <w:vAlign w:val="center"/>
          </w:tcPr>
          <w:p>
            <w:pPr>
              <w:rPr>
                <w:rFonts w:ascii="仿宋" w:eastAsia="仿宋" w:hAnsi="仿宋" w:cs="仿宋"/>
              </w:rPr>
            </w:pPr>
            <w:r>
              <w:rPr>
                <w:rFonts w:ascii="仿宋" w:eastAsia="仿宋" w:hAnsi="仿宋" w:cs="仿宋" w:hint="eastAsia"/>
                <w:sz w:val="24"/>
              </w:rPr>
              <w:t>采样塔</w:t>
            </w:r>
          </w:p>
        </w:tc>
        <w:tc>
          <w:tcPr>
            <w:tcW w:w="2951" w:type="pct"/>
            <w:vAlign w:val="center"/>
          </w:tcPr>
          <w:p>
            <w:pPr>
              <w:rPr>
                <w:rFonts w:ascii="仿宋" w:eastAsia="仿宋" w:hAnsi="仿宋" w:cs="仿宋"/>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方舱</w:t>
            </w:r>
          </w:p>
        </w:tc>
        <w:tc>
          <w:tcPr>
            <w:tcW w:w="2951" w:type="pct"/>
            <w:vAlign w:val="center"/>
          </w:tcPr>
          <w:p>
            <w:pPr>
              <w:rPr>
                <w:rFonts w:ascii="仿宋" w:eastAsia="仿宋" w:hAnsi="仿宋" w:cs="仿宋"/>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（6）观测室具有良好的通风条件和排风设施，以保持室内空气清洁。</w:t>
            </w:r>
          </w:p>
          <w:p>
            <w:pPr>
              <w:rPr>
                <w:rFonts w:ascii="仿宋" w:eastAsia="仿宋" w:hAnsi="仿宋" w:cs="仿宋"/>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rPr>
            </w:pPr>
            <w:r>
              <w:rPr>
                <w:rFonts w:ascii="仿宋" w:eastAsia="仿宋" w:hAnsi="仿宋" w:cs="仿宋" w:hint="eastAsia"/>
                <w:sz w:val="24"/>
              </w:rPr>
              <w:t>（8）观测室内设有可靠的网络、通讯线路等。</w:t>
            </w:r>
          </w:p>
          <w:p>
            <w:pPr>
              <w:rPr>
                <w:rFonts w:ascii="仿宋" w:eastAsia="仿宋" w:hAnsi="仿宋" w:cs="仿宋"/>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UPS</w:t>
            </w:r>
          </w:p>
        </w:tc>
        <w:tc>
          <w:tcPr>
            <w:tcW w:w="2951" w:type="pct"/>
            <w:vAlign w:val="center"/>
          </w:tcPr>
          <w:p>
            <w:pPr>
              <w:rPr>
                <w:rFonts w:ascii="仿宋" w:eastAsia="仿宋" w:hAnsi="仿宋" w:cs="仿宋"/>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numPr>
          <w:ilvl w:val="0"/>
          <w:numId w:val="4"/>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质保期内，因设备故障，投标人进行设备维修保障或更换时，需自备维修保障耗材和更换配件。</w:t>
      </w:r>
    </w:p>
    <w:p>
      <w:pPr>
        <w:numPr>
          <w:ilvl w:val="0"/>
          <w:numId w:val="4"/>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质保期内，保障大气二氧化碳甲烷浓度观测系统正常运行所需的标气持续供应。</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3</w:t>
      </w:r>
      <w:r>
        <w:rPr>
          <w:rFonts w:ascii="仿宋" w:eastAsia="仿宋" w:hAnsi="仿宋" w:cs="仿宋" w:hint="eastAsia"/>
          <w:sz w:val="28"/>
          <w:szCs w:val="20"/>
        </w:rPr>
        <w:t>）每年需进行1次现场巡检，同时需提供必要的软件升级服务。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5"/>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5"/>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5"/>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240" w:lineRule="auto"/>
        <w:ind w:firstLine="0" w:firstLineChars="0"/>
        <w:jc w:val="left"/>
        <w:outlineLvl w:val="9"/>
        <w:rPr>
          <w:rFonts w:ascii="黑体" w:eastAsia="黑体" w:hAnsi="黑体" w:hint="eastAsia"/>
          <w:bCs/>
          <w:snapToGrid w:val="0"/>
          <w:kern w:val="0"/>
          <w:sz w:val="44"/>
          <w:szCs w:val="44"/>
        </w:rPr>
      </w:pPr>
      <w:r>
        <w:rPr>
          <w:rFonts w:ascii="Times New Roman" w:hAnsi="Times New Roman" w:cs="Times New Roman"/>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7"/>
        <w:gridCol w:w="3522"/>
        <w:gridCol w:w="816"/>
        <w:gridCol w:w="1134"/>
        <w:gridCol w:w="1293"/>
        <w:gridCol w:w="816"/>
        <w:gridCol w:w="48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14:paraId="6B7F00AC">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14:paraId="7B8390AF">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14:paraId="72F33D6D">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14:paraId="24892D20">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14:paraId="27138270">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18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40,248,000.00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40,248,000.00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12"/>
        <w:gridCol w:w="1361"/>
        <w:gridCol w:w="2210"/>
        <w:gridCol w:w="312"/>
        <w:gridCol w:w="712"/>
        <w:gridCol w:w="644"/>
        <w:gridCol w:w="1910"/>
        <w:gridCol w:w="10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济宁市局(001045029)</w:t>
            </w:r>
          </w:p>
        </w:tc>
        <w:tc>
          <w:tcPr/>
          <w:p>
            <w:r>
              <w:t>通量观测系统（高精度温室气体浓度观测系统）</w:t>
            </w:r>
          </w:p>
        </w:tc>
        <w:tc>
          <w:tcPr/>
          <w:p>
            <w:r>
              <w:t>1</w:t>
            </w:r>
          </w:p>
        </w:tc>
        <w:tc>
          <w:tcPr/>
          <w:p>
            <w:r>
              <w:t>2236000.00</w:t>
            </w:r>
          </w:p>
        </w:tc>
        <w:tc>
          <w:tcPr>
            <w:vMerge w:val="restart"/>
          </w:tcPr>
          <w:p>
            <w:r>
              <w:t xml:space="preserve">2236000.00  </w:t>
            </w:r>
          </w:p>
        </w:tc>
        <w:tc>
          <w:tcPr/>
          <w:p>
            <w:r>
              <w:t>济宁市气象局</w:t>
            </w:r>
          </w:p>
        </w:tc>
        <w:tc>
          <w:tcPr/>
          <w:p>
            <w:r>
              <w:t>李莉17686199796</w:t>
            </w:r>
          </w:p>
        </w:tc>
      </w:tr>
      <w:tr>
        <w:tblPrEx>
          <w:tblW w:w="5000" w:type="pct"/>
          <w:tblCellMar>
            <w:left w:w="108" w:type="dxa"/>
            <w:right w:w="108" w:type="dxa"/>
          </w:tblCellMar>
        </w:tblPrEx>
        <w:tc>
          <w:tcPr/>
          <w:p>
            <w:r>
              <w:t>2</w:t>
            </w:r>
          </w:p>
        </w:tc>
        <w:tc>
          <w:tcPr>
            <w:vMerge w:val="restart"/>
          </w:tcPr>
          <w:p>
            <w:r>
              <w:t>泰安市局(001045030)</w:t>
            </w:r>
          </w:p>
        </w:tc>
        <w:tc>
          <w:tcPr/>
          <w:p>
            <w:r>
              <w:t>通量观测系统（高精度温室气体浓度观测系统）</w:t>
            </w:r>
          </w:p>
        </w:tc>
        <w:tc>
          <w:tcPr/>
          <w:p>
            <w:r>
              <w:t>1</w:t>
            </w:r>
          </w:p>
        </w:tc>
        <w:tc>
          <w:tcPr/>
          <w:p>
            <w:r>
              <w:t>2236000.00</w:t>
            </w:r>
          </w:p>
        </w:tc>
        <w:tc>
          <w:tcPr>
            <w:vMerge w:val="restart"/>
          </w:tcPr>
          <w:p>
            <w:r>
              <w:t xml:space="preserve">2236000.00 </w:t>
            </w:r>
          </w:p>
        </w:tc>
        <w:tc>
          <w:tcPr/>
          <w:p>
            <w:r>
              <w:t>山东省泰安市气象局</w:t>
            </w:r>
          </w:p>
        </w:tc>
        <w:tc>
          <w:tcPr/>
          <w:p>
            <w:r>
              <w:t>栾兆鹏18562387670</w:t>
            </w:r>
          </w:p>
        </w:tc>
      </w:tr>
      <w:tr>
        <w:tblPrEx>
          <w:tblW w:w="5000" w:type="pct"/>
          <w:tblCellMar>
            <w:left w:w="108" w:type="dxa"/>
            <w:right w:w="108" w:type="dxa"/>
          </w:tblCellMar>
        </w:tblPrEx>
        <w:tc>
          <w:tcPr/>
          <w:p>
            <w:r>
              <w:t>3</w:t>
            </w:r>
          </w:p>
        </w:tc>
        <w:tc>
          <w:tcPr/>
          <w:p>
            <w:r>
              <w:t>平顶山市局(001046026)</w:t>
            </w:r>
          </w:p>
        </w:tc>
        <w:tc>
          <w:tcPr/>
          <w:p>
            <w:r>
              <w:t>通量观测系统（高精度温室气体浓度观测系统）</w:t>
            </w:r>
          </w:p>
        </w:tc>
        <w:tc>
          <w:tcPr/>
          <w:p>
            <w:r>
              <w:t>3</w:t>
            </w:r>
          </w:p>
        </w:tc>
        <w:tc>
          <w:tcPr/>
          <w:p>
            <w:r>
              <w:t>6708000.00</w:t>
            </w:r>
          </w:p>
        </w:tc>
        <w:tc>
          <w:tcPr/>
          <w:p>
            <w:r>
              <w:t xml:space="preserve">6708000.00  </w:t>
            </w:r>
          </w:p>
        </w:tc>
        <w:tc>
          <w:tcPr/>
          <w:p>
            <w:r>
              <w:t>平顶山市气象局</w:t>
            </w:r>
          </w:p>
        </w:tc>
        <w:tc>
          <w:tcPr/>
          <w:p>
            <w:r>
              <w:t>李亚男13937515663</w:t>
            </w:r>
          </w:p>
        </w:tc>
      </w:tr>
      <w:tr>
        <w:tblPrEx>
          <w:tblW w:w="5000" w:type="pct"/>
          <w:tblCellMar>
            <w:left w:w="108" w:type="dxa"/>
            <w:right w:w="108" w:type="dxa"/>
          </w:tblCellMar>
        </w:tblPrEx>
        <w:tc>
          <w:tcPr/>
          <w:p>
            <w:r>
              <w:t>4</w:t>
            </w:r>
          </w:p>
        </w:tc>
        <w:tc>
          <w:tcPr/>
          <w:p>
            <w:r>
              <w:t>探测中心(001050018)</w:t>
            </w:r>
          </w:p>
        </w:tc>
        <w:tc>
          <w:tcPr/>
          <w:p>
            <w:r>
              <w:t>通量观测系统（高精度温室气体浓度观测系统）</w:t>
            </w:r>
          </w:p>
        </w:tc>
        <w:tc>
          <w:tcPr/>
          <w:p>
            <w:r>
              <w:t>3</w:t>
            </w:r>
          </w:p>
        </w:tc>
        <w:tc>
          <w:tcPr/>
          <w:p>
            <w:r>
              <w:t>6708000.00</w:t>
            </w:r>
          </w:p>
        </w:tc>
        <w:tc>
          <w:tcPr/>
          <w:p>
            <w:r>
              <w:t xml:space="preserve">6708000.00 </w:t>
            </w:r>
          </w:p>
        </w:tc>
        <w:tc>
          <w:tcPr/>
          <w:p>
            <w:r>
              <w:t>海南省气象探测中心</w:t>
            </w:r>
          </w:p>
        </w:tc>
        <w:tc>
          <w:tcPr/>
          <w:p>
            <w:r>
              <w:t>郑鹏斌18889643954</w:t>
            </w:r>
          </w:p>
        </w:tc>
      </w:tr>
      <w:tr>
        <w:tblPrEx>
          <w:tblW w:w="5000" w:type="pct"/>
          <w:tblCellMar>
            <w:left w:w="108" w:type="dxa"/>
            <w:right w:w="108" w:type="dxa"/>
          </w:tblCellMar>
        </w:tblPrEx>
        <w:tc>
          <w:tcPr/>
          <w:p>
            <w:r>
              <w:t>5</w:t>
            </w:r>
          </w:p>
        </w:tc>
        <w:tc>
          <w:tcPr/>
          <w:p>
            <w:r>
              <w:t>省气象数据中心(001052512)</w:t>
            </w:r>
          </w:p>
        </w:tc>
        <w:tc>
          <w:tcPr/>
          <w:p>
            <w:r>
              <w:t>通量观测系统（高精度温室气体浓度观测系统）</w:t>
            </w:r>
          </w:p>
        </w:tc>
        <w:tc>
          <w:tcPr/>
          <w:p>
            <w:r>
              <w:t>1</w:t>
            </w:r>
          </w:p>
        </w:tc>
        <w:tc>
          <w:tcPr/>
          <w:p>
            <w:r>
              <w:t>2236000.00</w:t>
            </w:r>
          </w:p>
        </w:tc>
        <w:tc>
          <w:tcPr/>
          <w:p>
            <w:r>
              <w:t xml:space="preserve">2236000.00  </w:t>
            </w:r>
          </w:p>
        </w:tc>
        <w:tc>
          <w:tcPr/>
          <w:p>
            <w:r>
              <w:t>贵州省大气探测技术与保障中心</w:t>
            </w:r>
          </w:p>
        </w:tc>
        <w:tc>
          <w:tcPr/>
          <w:p>
            <w:r>
              <w:t>彭琳茜13708505798</w:t>
            </w:r>
          </w:p>
        </w:tc>
      </w:tr>
      <w:tr>
        <w:tblPrEx>
          <w:tblW w:w="5000" w:type="pct"/>
          <w:tblCellMar>
            <w:left w:w="108" w:type="dxa"/>
            <w:right w:w="108" w:type="dxa"/>
          </w:tblCellMar>
        </w:tblPrEx>
        <w:tc>
          <w:tcPr/>
          <w:p>
            <w:r>
              <w:t>6</w:t>
            </w:r>
          </w:p>
        </w:tc>
        <w:tc>
          <w:tcPr/>
          <w:p>
            <w:r>
              <w:t>西藏自治区气象局(001054)</w:t>
            </w:r>
          </w:p>
        </w:tc>
        <w:tc>
          <w:tcPr/>
          <w:p>
            <w:r>
              <w:t>通量观测系统（高精度温室气体浓度观测系统）</w:t>
            </w:r>
          </w:p>
        </w:tc>
        <w:tc>
          <w:tcPr/>
          <w:p>
            <w:r>
              <w:t>9</w:t>
            </w:r>
          </w:p>
        </w:tc>
        <w:tc>
          <w:tcPr/>
          <w:p>
            <w:r>
              <w:t>20124000.00</w:t>
            </w:r>
          </w:p>
        </w:tc>
        <w:tc>
          <w:tcPr/>
          <w:p>
            <w:r>
              <w:t xml:space="preserve">20124000.00 </w:t>
            </w:r>
          </w:p>
        </w:tc>
        <w:tc>
          <w:tcPr/>
          <w:p>
            <w:r>
              <w:t>西藏自治区大气探测技术与装备保障中心</w:t>
            </w:r>
          </w:p>
        </w:tc>
        <w:tc>
          <w:tcPr/>
          <w:p>
            <w:r>
              <w:t>扎西普赤13659523706</w:t>
            </w:r>
          </w:p>
        </w:tc>
      </w:tr>
    </w:tbl>
    <w:p w:rsidR="00A77B3E"/>
    <w:p w14:paraId="51954372">
      <w:pPr>
        <w:spacing w:line="360" w:lineRule="auto"/>
        <w:rPr>
          <w:rFonts w:ascii="宋体" w:hAnsi="宋体"/>
          <w:szCs w:val="21"/>
        </w:rPr>
      </w:pPr>
      <w:bookmarkEnd w:id="67"/>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450C05" w:rsidP="00BB5DA3" w14:paraId="418AFB45" w14:textId="77777777">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450C05" w:rsidP="00BB5DA3" w14:paraId="7F6DB9E3" w14:textId="77777777">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BB5DA3" w:rsidP="00BB5DA3" w14:paraId="53C7FB53" w14:textId="2D1BADA6">
      <w:pPr>
        <w:ind w:firstLine="560" w:firstLineChars="200"/>
        <w:rPr>
          <w:rFonts w:ascii="仿宋" w:eastAsia="仿宋" w:hAnsi="仿宋" w:cs="仿宋"/>
          <w:sz w:val="28"/>
          <w:szCs w:val="20"/>
        </w:rPr>
      </w:pPr>
      <w:r w:rsidRPr="004F5F11">
        <w:rPr>
          <w:rFonts w:ascii="仿宋" w:eastAsia="仿宋" w:hAnsi="仿宋" w:cs="仿宋" w:hint="eastAsia"/>
          <w:sz w:val="28"/>
          <w:szCs w:val="20"/>
        </w:rPr>
        <w:t>建设</w:t>
      </w:r>
      <w:r>
        <w:rPr>
          <w:rFonts w:ascii="仿宋" w:eastAsia="仿宋" w:hAnsi="仿宋" w:cs="仿宋" w:hint="eastAsia"/>
          <w:sz w:val="28"/>
          <w:szCs w:val="20"/>
        </w:rPr>
        <w:t>18套高精度温室气体浓度观测系统以</w:t>
      </w:r>
      <w:r w:rsidRPr="004F5F11">
        <w:rPr>
          <w:rFonts w:ascii="仿宋" w:eastAsia="仿宋" w:hAnsi="仿宋" w:cs="仿宋" w:hint="eastAsia"/>
          <w:sz w:val="28"/>
          <w:szCs w:val="20"/>
        </w:rPr>
        <w:t>实现CO</w:t>
      </w:r>
      <w:r w:rsidRPr="004F5F11">
        <w:rPr>
          <w:rFonts w:ascii="仿宋" w:eastAsia="仿宋" w:hAnsi="仿宋" w:cs="仿宋" w:hint="eastAsia"/>
          <w:sz w:val="28"/>
          <w:szCs w:val="20"/>
          <w:vertAlign w:val="subscript"/>
        </w:rPr>
        <w:t>2</w:t>
      </w:r>
      <w:r w:rsidRPr="004F5F11">
        <w:rPr>
          <w:rFonts w:ascii="仿宋" w:eastAsia="仿宋" w:hAnsi="仿宋" w:cs="仿宋" w:hint="eastAsia"/>
          <w:sz w:val="28"/>
          <w:szCs w:val="20"/>
        </w:rPr>
        <w:t>、CH</w:t>
      </w:r>
      <w:r w:rsidRPr="004F5F11">
        <w:rPr>
          <w:rFonts w:ascii="仿宋" w:eastAsia="仿宋" w:hAnsi="仿宋" w:cs="仿宋" w:hint="eastAsia"/>
          <w:sz w:val="28"/>
          <w:szCs w:val="20"/>
          <w:vertAlign w:val="subscript"/>
        </w:rPr>
        <w:t>4</w:t>
      </w:r>
      <w:r w:rsidRPr="004F5F11">
        <w:rPr>
          <w:rFonts w:ascii="仿宋" w:eastAsia="仿宋" w:hAnsi="仿宋" w:cs="仿宋" w:hint="eastAsia"/>
          <w:sz w:val="28"/>
          <w:szCs w:val="20"/>
        </w:rPr>
        <w:t>浓度的在线观测，提升</w:t>
      </w:r>
      <w:r>
        <w:rPr>
          <w:rFonts w:ascii="仿宋" w:eastAsia="仿宋" w:hAnsi="仿宋" w:cs="仿宋" w:hint="eastAsia"/>
          <w:sz w:val="28"/>
          <w:szCs w:val="20"/>
        </w:rPr>
        <w:t>河南等地区</w:t>
      </w:r>
      <w:r w:rsidRPr="004F5F11">
        <w:rPr>
          <w:rFonts w:ascii="仿宋" w:eastAsia="仿宋" w:hAnsi="仿宋" w:cs="仿宋" w:hint="eastAsia"/>
          <w:sz w:val="28"/>
          <w:szCs w:val="20"/>
        </w:rPr>
        <w:t>应对气候变化服务能力，服务国家“碳达峰、碳中和”战略。</w:t>
      </w:r>
    </w:p>
    <w:p w:rsidR="00BB5DA3" w:rsidP="00BB5DA3" w14:paraId="3A0187FA"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BB5DA3" w:rsidP="00BB5DA3" w14:paraId="67CA6014"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BB5DA3" w:rsidP="00BB5DA3" w14:paraId="59D4CC6F"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BB5DA3" w:rsidP="00BB5DA3" w14:paraId="53B3B11D" w14:textId="77777777">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BB5DA3" w:rsidP="00BB5DA3" w14:paraId="2F9E89DE"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8个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14人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BB5DA3" w:rsidP="00BB5DA3" w14:paraId="701BC570"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BB5DA3" w:rsidP="00BB5DA3" w14:paraId="747257F0" w14:textId="1EDDF5EF">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00AF0DE2">
        <w:rPr>
          <w:rFonts w:ascii="仿宋" w:eastAsia="仿宋" w:hAnsi="仿宋" w:cs="仿宋" w:hint="eastAsia"/>
          <w:sz w:val="28"/>
          <w:szCs w:val="20"/>
        </w:rPr>
        <w:t>河南省</w:t>
      </w:r>
      <w:r>
        <w:rPr>
          <w:rFonts w:ascii="仿宋" w:eastAsia="仿宋" w:hAnsi="仿宋" w:cs="仿宋" w:hint="eastAsia"/>
          <w:sz w:val="28"/>
          <w:szCs w:val="20"/>
        </w:rPr>
        <w:t>平顶山市气象局等6</w:t>
      </w:r>
      <w:r w:rsidR="00AF0DE2">
        <w:rPr>
          <w:rFonts w:ascii="仿宋" w:eastAsia="仿宋" w:hAnsi="仿宋" w:cs="仿宋" w:hint="eastAsia"/>
          <w:sz w:val="28"/>
          <w:szCs w:val="20"/>
        </w:rPr>
        <w:t>个地区</w:t>
      </w:r>
      <w:r>
        <w:rPr>
          <w:rFonts w:ascii="仿宋" w:eastAsia="仿宋" w:hAnsi="仿宋" w:cs="仿宋" w:hint="eastAsia"/>
          <w:sz w:val="28"/>
          <w:szCs w:val="20"/>
        </w:rPr>
        <w:t>（运输相关费用由供应商负责），并负责安装调试。</w:t>
      </w:r>
    </w:p>
    <w:p w:rsidR="00BB5DA3" w:rsidP="00BB5DA3" w14:paraId="61A494F0" w14:textId="77777777">
      <w:pPr>
        <w:ind w:left="559" w:leftChars="266"/>
        <w:rPr>
          <w:rFonts w:ascii="仿宋" w:eastAsia="仿宋" w:hAnsi="仿宋" w:cs="仿宋"/>
          <w:b/>
          <w:bCs/>
          <w:sz w:val="28"/>
          <w:szCs w:val="20"/>
        </w:rPr>
      </w:pPr>
      <w:r w:rsidRPr="004F5F11">
        <w:rPr>
          <w:rFonts w:ascii="仿宋" w:eastAsia="仿宋" w:hAnsi="仿宋" w:cs="仿宋" w:hint="eastAsia"/>
          <w:sz w:val="28"/>
          <w:szCs w:val="20"/>
        </w:rPr>
        <w:t>合同签订后120天内交货，120</w:t>
      </w:r>
      <w:r>
        <w:rPr>
          <w:rFonts w:ascii="仿宋" w:eastAsia="仿宋" w:hAnsi="仿宋" w:cs="仿宋" w:hint="eastAsia"/>
          <w:sz w:val="28"/>
          <w:szCs w:val="20"/>
        </w:rPr>
        <w:t>天内完成安装调试并具备验收条</w:t>
      </w:r>
      <w:r w:rsidRPr="004F5F11">
        <w:rPr>
          <w:rFonts w:ascii="仿宋" w:eastAsia="仿宋" w:hAnsi="仿宋" w:cs="仿宋" w:hint="eastAsia"/>
          <w:sz w:val="28"/>
          <w:szCs w:val="20"/>
        </w:rPr>
        <w:t>件</w:t>
      </w:r>
      <w:r>
        <w:rPr>
          <w:rFonts w:ascii="仿宋" w:eastAsia="仿宋" w:hAnsi="仿宋" w:cs="仿宋" w:hint="eastAsia"/>
          <w:sz w:val="28"/>
          <w:szCs w:val="20"/>
        </w:rPr>
        <w:t>。</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BB5DA3" w:rsidP="00BB5DA3" w14:paraId="01F293AF" w14:textId="77777777">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BB5DA3" w:rsidP="00BB5DA3" w14:paraId="5218418B"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BB5DA3" w:rsidP="00BB5DA3" w14:paraId="07974858"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p>
    <w:p w:rsidR="00BB5DA3" w:rsidP="00BB5DA3" w14:paraId="51BF1017" w14:textId="77777777">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BB5DA3" w:rsidP="00BB5DA3" w14:paraId="29D91E12" w14:textId="77777777">
      <w:pPr>
        <w:ind w:firstLine="560" w:firstLineChars="200"/>
        <w:rPr>
          <w:rFonts w:ascii="仿宋" w:eastAsia="仿宋" w:hAnsi="仿宋" w:cs="仿宋"/>
          <w:sz w:val="28"/>
          <w:szCs w:val="20"/>
        </w:rPr>
      </w:pPr>
      <w:r>
        <w:rPr>
          <w:rFonts w:ascii="仿宋" w:eastAsia="仿宋" w:hAnsi="仿宋" w:cs="仿宋" w:hint="eastAsia"/>
          <w:sz w:val="28"/>
          <w:szCs w:val="20"/>
        </w:rPr>
        <w:t>无</w:t>
      </w:r>
    </w:p>
    <w:p w:rsidR="00450C05" w:rsidP="00BB5DA3" w14:paraId="5DCA0CB2" w14:textId="6A9AE820">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8"/>
    </w:p>
    <w:p w:rsidR="00CE4E41" w14:paraId="3E3CE489"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8" w:name="投标被拒绝条款专用部分_JJTK"/>
      <w:r>
        <w:rPr>
          <w:rFonts w:ascii="Times New Roman" w:eastAsia="宋体" w:hAnsi="Times New Roman" w:cs="Times New Roman" w:hint="eastAsia"/>
          <w:b/>
          <w:sz w:val="30"/>
          <w:szCs w:val="30"/>
        </w:rPr>
        <w:t>第八章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CE4E41" w14:paraId="569D399F"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5C1D386C" w14:textId="7777777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E4E41" w14:paraId="4752E7E0"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CE4E41" w14:paraId="0E35CC2B"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CE4E41" w14:paraId="7ED86C4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CE4E41" w14:paraId="036E5E3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32291AC8" w14:textId="77777777">
        <w:tblPrEx>
          <w:tblW w:w="0" w:type="auto"/>
          <w:tblLayout w:type="fixed"/>
          <w:tblLook w:val="04A0"/>
        </w:tblPrEx>
        <w:trPr>
          <w:cantSplit/>
        </w:trPr>
        <w:tc>
          <w:tcPr>
            <w:tcW w:w="8789" w:type="dxa"/>
            <w:gridSpan w:val="3"/>
            <w:vAlign w:val="center"/>
          </w:tcPr>
          <w:p w:rsidR="00CE4E41" w14:paraId="7DFD54D9"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240DB3F0" w14:textId="77777777">
        <w:tblPrEx>
          <w:tblW w:w="0" w:type="auto"/>
          <w:tblLayout w:type="fixed"/>
          <w:tblLook w:val="04A0"/>
        </w:tblPrEx>
        <w:trPr>
          <w:cantSplit/>
        </w:trPr>
        <w:tc>
          <w:tcPr>
            <w:tcW w:w="544" w:type="dxa"/>
            <w:vAlign w:val="center"/>
          </w:tcPr>
          <w:p w:rsidR="00CE4E41" w14:paraId="5544A1B8" w14:textId="77777777">
            <w:pPr>
              <w:numPr>
                <w:ilvl w:val="0"/>
                <w:numId w:val="14"/>
              </w:numPr>
              <w:rPr>
                <w:rFonts w:ascii="宋体" w:eastAsia="宋体" w:hAnsi="宋体" w:cs="Times New Roman"/>
                <w:sz w:val="18"/>
                <w:szCs w:val="18"/>
              </w:rPr>
            </w:pPr>
          </w:p>
        </w:tc>
        <w:tc>
          <w:tcPr>
            <w:tcW w:w="898" w:type="dxa"/>
            <w:vAlign w:val="center"/>
          </w:tcPr>
          <w:p w:rsidR="00CE4E41" w:rsidP="00FD0E32" w14:paraId="2D5AB5C4" w14:textId="33F4A5A4">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.7</w:t>
            </w:r>
          </w:p>
        </w:tc>
        <w:tc>
          <w:tcPr>
            <w:tcW w:w="7347" w:type="dxa"/>
          </w:tcPr>
          <w:p w:rsidR="00CE4E41" w:rsidP="00FD0E32" w14:paraId="347A845F" w14:textId="548E1EC7">
            <w:pPr>
              <w:tabs>
                <w:tab w:val="left" w:pos="709"/>
              </w:tabs>
              <w:spacing w:line="360" w:lineRule="auto"/>
              <w:jc w:val="left"/>
              <w:rPr>
                <w:rFonts w:ascii="宋体" w:eastAsia="宋体" w:hAnsi="宋体" w:cs="微软雅黑"/>
                <w:b/>
                <w:color w:val="0000FF"/>
                <w:kern w:val="0"/>
                <w:sz w:val="18"/>
                <w:szCs w:val="18"/>
              </w:rPr>
            </w:pPr>
            <w:r>
              <w:rPr>
                <w:rFonts w:asciiTheme="minorEastAsia" w:hAnsiTheme="minorEastAsia" w:cstheme="minorEastAsia" w:hint="eastAsia"/>
                <w:kern w:val="0"/>
                <w:szCs w:val="21"/>
              </w:rPr>
              <w:t>需要提供至响应截止日仍有效的光谱吸收法大气二氧化碳/甲烷高精度分析仪《气象专用技术装备使用许可证》</w:t>
            </w:r>
          </w:p>
        </w:tc>
      </w:tr>
      <w:tr w14:paraId="181452EA" w14:textId="77777777">
        <w:tblPrEx>
          <w:tblW w:w="0" w:type="auto"/>
          <w:tblLayout w:type="fixed"/>
          <w:tblLook w:val="04A0"/>
        </w:tblPrEx>
        <w:trPr>
          <w:cantSplit/>
        </w:trPr>
        <w:tc>
          <w:tcPr>
            <w:tcW w:w="544" w:type="dxa"/>
            <w:vAlign w:val="center"/>
          </w:tcPr>
          <w:p w:rsidR="00CE4E41" w14:paraId="23E6DD8A" w14:textId="77777777">
            <w:pPr>
              <w:numPr>
                <w:ilvl w:val="0"/>
                <w:numId w:val="14"/>
              </w:numPr>
              <w:rPr>
                <w:rFonts w:ascii="宋体" w:eastAsia="宋体" w:hAnsi="宋体" w:cs="Times New Roman"/>
                <w:sz w:val="18"/>
                <w:szCs w:val="18"/>
              </w:rPr>
            </w:pPr>
          </w:p>
        </w:tc>
        <w:tc>
          <w:tcPr>
            <w:tcW w:w="898" w:type="dxa"/>
            <w:vAlign w:val="center"/>
          </w:tcPr>
          <w:p w:rsidR="00CE4E41" w14:paraId="54409FB7"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CE4E41" w14:paraId="094DA972" w14:textId="77777777">
            <w:pPr>
              <w:rPr>
                <w:rFonts w:ascii="Times New Roman" w:eastAsia="宋体" w:hAnsi="Times New Roman" w:cs="微软雅黑"/>
                <w:b/>
                <w:color w:val="0000FF"/>
                <w:kern w:val="0"/>
                <w:sz w:val="18"/>
                <w:szCs w:val="18"/>
              </w:rPr>
            </w:pPr>
            <w:r>
              <w:rPr>
                <w:rFonts w:ascii="Times New Roman" w:eastAsia="宋体" w:hAnsi="Times New Roman" w:cs="微软雅黑"/>
                <w:b/>
                <w:color w:val="0000FF"/>
                <w:kern w:val="0"/>
                <w:sz w:val="18"/>
                <w:szCs w:val="18"/>
              </w:rPr>
              <w:t>……</w:t>
            </w:r>
          </w:p>
        </w:tc>
      </w:tr>
      <w:tr w14:paraId="3D0B5536" w14:textId="77777777">
        <w:tblPrEx>
          <w:tblW w:w="0" w:type="auto"/>
          <w:tblLayout w:type="fixed"/>
          <w:tblLook w:val="04A0"/>
        </w:tblPrEx>
        <w:trPr>
          <w:cantSplit/>
        </w:trPr>
        <w:tc>
          <w:tcPr>
            <w:tcW w:w="544" w:type="dxa"/>
            <w:vAlign w:val="center"/>
          </w:tcPr>
          <w:p w:rsidR="00CE4E41" w14:paraId="50C10F26" w14:textId="77777777">
            <w:pPr>
              <w:numPr>
                <w:ilvl w:val="0"/>
                <w:numId w:val="14"/>
              </w:numPr>
              <w:rPr>
                <w:rFonts w:ascii="宋体" w:eastAsia="宋体" w:hAnsi="宋体" w:cs="Times New Roman"/>
                <w:sz w:val="18"/>
                <w:szCs w:val="18"/>
              </w:rPr>
            </w:pPr>
          </w:p>
        </w:tc>
        <w:tc>
          <w:tcPr>
            <w:tcW w:w="898" w:type="dxa"/>
            <w:vAlign w:val="center"/>
          </w:tcPr>
          <w:p w:rsidR="00CE4E41" w14:paraId="319F467D"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CE4E41" w14:paraId="78EFC3B5" w14:textId="77777777">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0DBCF446" w14:textId="77777777">
        <w:tblPrEx>
          <w:tblW w:w="0" w:type="auto"/>
          <w:tblLayout w:type="fixed"/>
          <w:tblLook w:val="04A0"/>
        </w:tblPrEx>
        <w:trPr>
          <w:cantSplit/>
        </w:trPr>
        <w:tc>
          <w:tcPr>
            <w:tcW w:w="544" w:type="dxa"/>
            <w:vAlign w:val="center"/>
          </w:tcPr>
          <w:p w:rsidR="00CE4E41" w14:paraId="02031EAC" w14:textId="77777777">
            <w:pPr>
              <w:numPr>
                <w:ilvl w:val="0"/>
                <w:numId w:val="14"/>
              </w:numPr>
              <w:rPr>
                <w:rFonts w:ascii="宋体" w:eastAsia="宋体" w:hAnsi="宋体" w:cs="Times New Roman"/>
                <w:sz w:val="18"/>
                <w:szCs w:val="18"/>
              </w:rPr>
            </w:pPr>
          </w:p>
        </w:tc>
        <w:tc>
          <w:tcPr>
            <w:tcW w:w="898" w:type="dxa"/>
            <w:vAlign w:val="center"/>
          </w:tcPr>
          <w:p w:rsidR="00CE4E41" w14:paraId="188FEF6E"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CE4E41" w14:paraId="1B5A6BD5" w14:textId="77777777">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69D6C3CB" w14:textId="77777777">
        <w:tblPrEx>
          <w:tblW w:w="0" w:type="auto"/>
          <w:tblLayout w:type="fixed"/>
          <w:tblLook w:val="04A0"/>
        </w:tblPrEx>
        <w:trPr>
          <w:cantSplit/>
        </w:trPr>
        <w:tc>
          <w:tcPr>
            <w:tcW w:w="544" w:type="dxa"/>
            <w:vAlign w:val="center"/>
          </w:tcPr>
          <w:p w:rsidR="00CE4E41" w14:paraId="4EBB8BC7" w14:textId="77777777">
            <w:pPr>
              <w:numPr>
                <w:ilvl w:val="0"/>
                <w:numId w:val="14"/>
              </w:numPr>
              <w:rPr>
                <w:rFonts w:ascii="宋体" w:eastAsia="宋体" w:hAnsi="宋体" w:cs="Times New Roman"/>
                <w:sz w:val="18"/>
                <w:szCs w:val="18"/>
              </w:rPr>
            </w:pPr>
          </w:p>
        </w:tc>
        <w:tc>
          <w:tcPr>
            <w:tcW w:w="898" w:type="dxa"/>
            <w:vAlign w:val="center"/>
          </w:tcPr>
          <w:p w:rsidR="00CE4E41" w14:paraId="39805336"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CE4E41" w14:paraId="6BD292D2" w14:textId="77777777">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2987CFC5" w14:textId="77777777">
        <w:tblPrEx>
          <w:tblW w:w="0" w:type="auto"/>
          <w:tblLayout w:type="fixed"/>
          <w:tblLook w:val="04A0"/>
        </w:tblPrEx>
        <w:trPr>
          <w:cantSplit/>
        </w:trPr>
        <w:tc>
          <w:tcPr>
            <w:tcW w:w="8789" w:type="dxa"/>
            <w:gridSpan w:val="3"/>
            <w:vAlign w:val="center"/>
          </w:tcPr>
          <w:p w:rsidR="00CE4E41" w14:paraId="45D1C5FB"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41319FFD" w14:textId="77777777">
        <w:tblPrEx>
          <w:tblW w:w="0" w:type="auto"/>
          <w:tblLayout w:type="fixed"/>
          <w:tblLook w:val="04A0"/>
        </w:tblPrEx>
        <w:trPr>
          <w:cantSplit/>
        </w:trPr>
        <w:tc>
          <w:tcPr>
            <w:tcW w:w="544" w:type="dxa"/>
            <w:vAlign w:val="center"/>
          </w:tcPr>
          <w:p w:rsidR="00CE4E41" w14:paraId="34F1AD69" w14:textId="77777777">
            <w:pPr>
              <w:numPr>
                <w:ilvl w:val="0"/>
                <w:numId w:val="14"/>
              </w:numPr>
              <w:rPr>
                <w:rFonts w:ascii="宋体" w:eastAsia="宋体" w:hAnsi="宋体" w:cs="Times New Roman"/>
                <w:sz w:val="18"/>
                <w:szCs w:val="18"/>
              </w:rPr>
            </w:pPr>
          </w:p>
        </w:tc>
        <w:tc>
          <w:tcPr>
            <w:tcW w:w="898" w:type="dxa"/>
            <w:vAlign w:val="center"/>
          </w:tcPr>
          <w:p w:rsidR="00FD0E32" w:rsidRPr="00FD0E32" w:rsidP="00FD0E32" w14:paraId="22B42613" w14:textId="6F2087A0">
            <w:pPr>
              <w:spacing w:line="560" w:lineRule="exact"/>
              <w:rPr>
                <w:rFonts w:ascii="仿宋" w:eastAsia="仿宋" w:hAnsi="仿宋" w:cs="仿宋" w:hint="eastAsia"/>
                <w:szCs w:val="21"/>
              </w:rPr>
            </w:pPr>
          </w:p>
          <w:p w:rsidR="00CE4E41" w14:paraId="3CAE53D5" w14:textId="7816EDF7">
            <w:pPr>
              <w:jc w:val="center"/>
              <w:rPr>
                <w:rFonts w:ascii="宋体" w:eastAsia="宋体" w:hAnsi="宋体" w:cs="Times New Roman"/>
                <w:sz w:val="18"/>
                <w:szCs w:val="18"/>
              </w:rPr>
            </w:pPr>
          </w:p>
        </w:tc>
        <w:tc>
          <w:tcPr>
            <w:tcW w:w="7347" w:type="dxa"/>
            <w:vAlign w:val="center"/>
          </w:tcPr>
          <w:p w:rsidR="00CE4E41" w:rsidRPr="00FD0E32" w14:paraId="4DD60CCF" w14:textId="77777777">
            <w:pPr>
              <w:tabs>
                <w:tab w:val="left" w:pos="709"/>
              </w:tabs>
              <w:spacing w:line="360" w:lineRule="auto"/>
              <w:jc w:val="left"/>
              <w:rPr>
                <w:rFonts w:ascii="仿宋" w:eastAsia="仿宋" w:hAnsi="仿宋" w:cs="仿宋"/>
              </w:rPr>
            </w:pPr>
            <w:r w:rsidRPr="00FD0E32">
              <w:rPr>
                <w:rFonts w:ascii="仿宋" w:eastAsia="仿宋" w:hAnsi="仿宋" w:cs="仿宋" w:hint="eastAsia"/>
                <w:sz w:val="24"/>
                <w:szCs w:val="24"/>
                <w:highlight w:val="yellow"/>
              </w:rPr>
              <w:t>高精度温室气体浓度观测系统6年*</w:t>
            </w:r>
          </w:p>
          <w:p w:rsidR="00FD0E32" w14:paraId="40334A78" w14:textId="2E7F2786">
            <w:pPr>
              <w:tabs>
                <w:tab w:val="left" w:pos="709"/>
              </w:tabs>
              <w:spacing w:line="360" w:lineRule="auto"/>
              <w:jc w:val="left"/>
              <w:rPr>
                <w:rFonts w:ascii="宋体" w:eastAsia="宋体" w:hAnsi="宋体" w:cs="Times New Roman" w:hint="eastAsia"/>
                <w:sz w:val="18"/>
                <w:szCs w:val="18"/>
              </w:rPr>
            </w:pPr>
            <w:r w:rsidRPr="00FD0E32">
              <w:rPr>
                <w:rFonts w:ascii="仿宋" w:eastAsia="仿宋" w:hAnsi="仿宋" w:cs="仿宋" w:hint="eastAsia"/>
                <w:sz w:val="24"/>
                <w:szCs w:val="24"/>
              </w:rPr>
              <w:t>注</w:t>
            </w:r>
            <w:r w:rsidRPr="00FD0E32">
              <w:rPr>
                <w:rFonts w:ascii="仿宋" w:eastAsia="仿宋" w:hAnsi="仿宋" w:cs="仿宋"/>
                <w:sz w:val="24"/>
                <w:szCs w:val="24"/>
              </w:rPr>
              <w:t>：提供承诺函。</w:t>
            </w:r>
          </w:p>
        </w:tc>
      </w:tr>
    </w:tbl>
    <w:p w:rsidR="00CE4E41" w14:paraId="27E61A70" w14:textId="516B20E2">
      <w:pPr>
        <w:spacing w:before="156" w:beforeLines="50" w:line="360" w:lineRule="auto"/>
        <w:ind w:firstLine="420"/>
        <w:rPr>
          <w:rFonts w:ascii="宋体" w:eastAsia="宋体" w:hAnsi="宋体" w:cs="Times New Roman"/>
          <w:szCs w:val="21"/>
        </w:rPr>
      </w:pPr>
    </w:p>
    <w:p w:rsidR="00CE4E41" w14:paraId="416A59B3" w14:textId="77777777"/>
    <w:p w:rsidR="00A77B3E"/>
    <w:p w:rsidR="00CE4E41"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8"/>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rsidR="00E47815" w:rsidP="00371C48" w14:paraId="24FB625D" w14:textId="77777777">
      <w:pPr>
        <w:spacing w:line="360" w:lineRule="auto"/>
        <w:ind w:firstLine="3066" w:firstLineChars="1460"/>
        <w:jc w:val="left"/>
        <w:rPr>
          <w:rFonts w:ascii="Times New Roman" w:eastAsia="宋体" w:hAnsi="Times New Roman" w:cs="Times New Roman"/>
          <w:b/>
          <w:bCs/>
          <w:szCs w:val="21"/>
        </w:rPr>
      </w:pPr>
      <w:bookmarkStart w:id="69"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E47815" w14:paraId="09AF25A4" w14:textId="77777777">
      <w:pPr>
        <w:spacing w:line="360" w:lineRule="auto"/>
        <w:ind w:left="1680" w:firstLine="420"/>
        <w:jc w:val="left"/>
        <w:rPr>
          <w:b/>
          <w:bCs/>
          <w:szCs w:val="21"/>
        </w:rPr>
        <w:sectPr>
          <w:pgSz w:w="11906" w:h="16838"/>
          <w:pgMar w:top="1440" w:right="1800" w:bottom="1440" w:left="1800" w:header="851" w:footer="992" w:gutter="0"/>
          <w:cols w:space="425"/>
          <w:docGrid w:type="lines" w:linePitch="312"/>
        </w:sectPr>
      </w:pPr>
      <w:r>
        <w:rPr>
          <w:rFonts w:hint="eastAsia"/>
          <w:b/>
          <w:bCs/>
          <w:szCs w:val="21"/>
        </w:rPr>
        <w:t>必须明确合同金额支付条件及支付比例</w:t>
      </w:r>
    </w:p>
    <w:p w:rsidR="00E47815" w14:paraId="3D63D768"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rsidR="00E47815" w14:paraId="5B413C7B"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rsidR="00E47815" w14:paraId="170C9C91" w14:textId="77777777">
      <w:pPr>
        <w:rPr>
          <w:rFonts w:ascii="宋体" w:eastAsia="宋体" w:hAnsi="宋体" w:cs="宋体"/>
          <w:b/>
          <w:bCs/>
          <w:spacing w:val="-20"/>
          <w:kern w:val="44"/>
          <w:sz w:val="40"/>
          <w:szCs w:val="40"/>
        </w:rPr>
      </w:pPr>
    </w:p>
    <w:p w:rsidR="00E47815" w14:paraId="591140D1" w14:textId="77777777">
      <w:pPr>
        <w:rPr>
          <w:rFonts w:ascii="宋体" w:eastAsia="宋体" w:hAnsi="宋体" w:cs="宋体"/>
          <w:b/>
          <w:bCs/>
          <w:spacing w:val="-20"/>
          <w:kern w:val="44"/>
          <w:sz w:val="40"/>
          <w:szCs w:val="40"/>
        </w:rPr>
      </w:pPr>
    </w:p>
    <w:p w:rsidR="00E47815" w14:paraId="39FEE9DF" w14:textId="77777777">
      <w:pPr>
        <w:rPr>
          <w:rFonts w:ascii="宋体" w:eastAsia="宋体" w:hAnsi="宋体" w:cs="宋体"/>
          <w:b/>
          <w:bCs/>
          <w:spacing w:val="-20"/>
          <w:kern w:val="44"/>
          <w:sz w:val="40"/>
          <w:szCs w:val="40"/>
        </w:rPr>
      </w:pPr>
    </w:p>
    <w:p w:rsidR="00E47815" w14:paraId="0450AC74" w14:textId="7777777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E47815" w14:paraId="0C700087"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E47815" w14:paraId="57C0402A"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E47815" w14:paraId="4F11FFE7"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E47815" w14:paraId="055F8FAE"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E47815" w14:paraId="2EF72878" w14:textId="77777777">
      <w:pPr>
        <w:rPr>
          <w:rFonts w:ascii="Times New Roman" w:eastAsia="宋体" w:hAnsi="Times New Roman" w:cs="Times New Roman"/>
          <w:szCs w:val="20"/>
        </w:rPr>
      </w:pPr>
    </w:p>
    <w:p w:rsidR="00E47815" w14:paraId="051989C7" w14:textId="7777777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E47815" w14:paraId="24B5800A" w14:textId="77777777">
      <w:pPr>
        <w:rPr>
          <w:rFonts w:ascii="Times New Roman" w:eastAsia="黑体" w:hAnsi="Times New Roman" w:cs="Times New Roman"/>
          <w:sz w:val="44"/>
          <w:szCs w:val="44"/>
        </w:rPr>
      </w:pPr>
    </w:p>
    <w:p w:rsidR="00E47815" w14:paraId="7007D182" w14:textId="77777777">
      <w:pPr>
        <w:rPr>
          <w:rFonts w:ascii="Times New Roman" w:eastAsia="黑体" w:hAnsi="Times New Roman" w:cs="Times New Roman"/>
          <w:sz w:val="44"/>
          <w:szCs w:val="44"/>
        </w:rPr>
      </w:pPr>
    </w:p>
    <w:p w:rsidR="00E47815" w14:paraId="71E749BB" w14:textId="77777777">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E47815" w14:paraId="0BD881CB" w14:textId="77777777">
      <w:pPr>
        <w:ind w:firstLine="640" w:firstLineChars="200"/>
        <w:rPr>
          <w:rFonts w:ascii="仿宋_GB2312" w:eastAsia="仿宋_GB2312" w:hAnsi="仿宋_GB2312" w:cs="仿宋_GB2312"/>
          <w:sz w:val="32"/>
          <w:szCs w:val="32"/>
        </w:rPr>
      </w:pPr>
    </w:p>
    <w:p w:rsidR="00E47815" w14:paraId="534A196A"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E47815" w14:paraId="1FBC0EFD" w14:textId="7777777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E47815" w14:paraId="364AE721"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E47815" w14:paraId="36662BBB" w14:textId="77777777">
      <w:pPr>
        <w:rPr>
          <w:rFonts w:ascii="Times New Roman" w:eastAsia="黑体" w:hAnsi="Times New Roman" w:cs="Times New Roman"/>
          <w:sz w:val="44"/>
          <w:szCs w:val="44"/>
        </w:rPr>
        <w:sectPr>
          <w:pgSz w:w="11906" w:h="16838"/>
          <w:pgMar w:top="1440" w:right="1800" w:bottom="1440" w:left="1800" w:header="851" w:footer="992" w:gutter="0"/>
          <w:cols w:space="425"/>
          <w:docGrid w:type="lines" w:linePitch="312"/>
        </w:sectPr>
      </w:pPr>
    </w:p>
    <w:p w:rsidR="00E47815" w14:paraId="0C040E25" w14:textId="77777777">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70" w:name="_Toc22209"/>
      <w:r>
        <w:rPr>
          <w:rFonts w:ascii="黑体" w:eastAsia="黑体" w:hAnsi="黑体" w:cs="Times New Roman" w:hint="eastAsia"/>
          <w:sz w:val="28"/>
          <w:szCs w:val="28"/>
        </w:rPr>
        <w:t>第一节</w:t>
      </w:r>
      <w:r>
        <w:rPr>
          <w:rFonts w:ascii="黑体" w:eastAsia="黑体" w:hAnsi="黑体" w:cs="Times New Roman" w:hint="eastAsia"/>
          <w:sz w:val="28"/>
          <w:szCs w:val="28"/>
        </w:rPr>
        <w:t xml:space="preserve"> </w:t>
      </w:r>
      <w:r>
        <w:rPr>
          <w:rFonts w:ascii="黑体" w:eastAsia="黑体" w:hAnsi="华文中宋" w:cs="Times New Roman" w:hint="eastAsia"/>
          <w:sz w:val="28"/>
          <w:szCs w:val="28"/>
        </w:rPr>
        <w:t>政府采购合同协议书</w:t>
      </w:r>
      <w:bookmarkEnd w:id="70"/>
    </w:p>
    <w:p w:rsidR="00E47815" w14:paraId="417A91F4"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t xml:space="preserve">                                   </w:t>
      </w:r>
      <w:r>
        <w:rPr>
          <w:rFonts w:ascii="宋体" w:eastAsia="宋体" w:hAnsi="宋体" w:cs="Times New Roman" w:hint="eastAsia"/>
          <w:szCs w:val="21"/>
        </w:rPr>
        <w:t>文件约定的合同甲方）</w:t>
      </w:r>
    </w:p>
    <w:p w:rsidR="00E47815" w14:paraId="746DE82A"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rPr>
        <w:t>1</w:t>
      </w:r>
      <w:r>
        <w:rPr>
          <w:rFonts w:ascii="宋体" w:eastAsia="宋体" w:hAnsi="宋体" w:cs="Times New Roman" w:hint="eastAsia"/>
          <w:szCs w:val="21"/>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rsidR="00E47815" w14:paraId="0FE9469C"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rPr>
        <w:t>2</w:t>
      </w:r>
      <w:r>
        <w:rPr>
          <w:rFonts w:ascii="宋体" w:eastAsia="宋体" w:hAnsi="宋体" w:cs="Times New Roman" w:hint="eastAsia"/>
          <w:szCs w:val="21"/>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E47815" w14:paraId="74E652D6" w14:textId="77777777">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E47815" w14:paraId="7F887C80" w14:textId="77777777">
      <w:pPr>
        <w:spacing w:line="400" w:lineRule="exact"/>
        <w:rPr>
          <w:rFonts w:ascii="Times New Roman" w:eastAsia="宋体" w:hAnsi="Times New Roman" w:cs="Times New Roman"/>
          <w:szCs w:val="20"/>
        </w:rPr>
      </w:pPr>
    </w:p>
    <w:p w:rsidR="00E47815" w14:paraId="50CAF948"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依据《中华人民共和国民法典》、《中华人民共和国政府采购法》等有关的法律法规，以及本采购项目的招标</w:t>
      </w:r>
      <w:r>
        <w:rPr>
          <w:rFonts w:ascii="宋体" w:eastAsia="宋体" w:hAnsi="宋体" w:cs="Times New Roman" w:hint="eastAsia"/>
          <w:szCs w:val="21"/>
        </w:rPr>
        <w:t>/</w:t>
      </w:r>
      <w:r>
        <w:rPr>
          <w:rFonts w:ascii="宋体" w:eastAsia="宋体" w:hAnsi="宋体" w:cs="Times New Roman" w:hint="eastAsia"/>
          <w:szCs w:val="21"/>
        </w:rPr>
        <w:t>谈判文件等采购文件、乙方的</w:t>
      </w:r>
      <w:r>
        <w:rPr>
          <w:rFonts w:ascii="宋体" w:eastAsia="宋体" w:hAnsi="宋体" w:cs="Times New Roman" w:hint="eastAsia"/>
          <w:szCs w:val="21"/>
        </w:rPr>
        <w:t>《投标（响应）文件》及《中标（成交）通知书》，甲乙双方同意签订本合同。具体情况及要求如下：</w:t>
      </w:r>
      <w:r>
        <w:rPr>
          <w:rFonts w:ascii="宋体" w:eastAsia="宋体" w:hAnsi="宋体" w:cs="Times New Roman" w:hint="eastAsia"/>
          <w:szCs w:val="21"/>
        </w:rPr>
        <w:t xml:space="preserve">     </w:t>
      </w:r>
    </w:p>
    <w:p w:rsidR="00E47815" w:rsidP="00371C48" w14:paraId="5F8F1460" w14:textId="77777777">
      <w:pPr>
        <w:numPr>
          <w:ilvl w:val="0"/>
          <w:numId w:val="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rsidR="00E47815" w14:paraId="64526764" w14:textId="77777777">
      <w:pPr>
        <w:numPr>
          <w:ilvl w:val="0"/>
          <w:numId w:val="7"/>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rsidR="00E47815" w14:paraId="787E2D3F" w14:textId="77777777">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采购项目编号：</w:t>
      </w:r>
      <w:r>
        <w:rPr>
          <w:rFonts w:ascii="宋体" w:eastAsia="宋体" w:hAnsi="宋体" w:cs="Times New Roman"/>
          <w:szCs w:val="21"/>
          <w:u w:val="single"/>
        </w:rPr>
        <w:t xml:space="preserve">                                          </w:t>
      </w:r>
    </w:p>
    <w:p w:rsidR="00E47815" w14:paraId="0479C2C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rsidR="00E47815" w14:paraId="105A9F6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）项目内容：</w:t>
      </w:r>
    </w:p>
    <w:p w:rsidR="00E47815" w14:paraId="6B193273"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采购标的及数量（台</w:t>
      </w:r>
      <w:r>
        <w:rPr>
          <w:rFonts w:ascii="宋体" w:eastAsia="宋体" w:hAnsi="宋体" w:cs="Times New Roman" w:hint="eastAsia"/>
          <w:szCs w:val="21"/>
        </w:rPr>
        <w:t>/</w:t>
      </w:r>
      <w:r>
        <w:rPr>
          <w:rFonts w:ascii="宋体" w:eastAsia="宋体" w:hAnsi="宋体" w:cs="Times New Roman" w:hint="eastAsia"/>
          <w:szCs w:val="21"/>
        </w:rPr>
        <w:t>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rsidR="00E47815" w14:paraId="6F1157D2" w14:textId="77777777">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rsidR="00E47815" w14:paraId="7ED057A7" w14:textId="7777777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w:t>
      </w:r>
      <w:r>
        <w:rPr>
          <w:rFonts w:ascii="宋体" w:eastAsia="宋体" w:hAnsi="宋体" w:cs="Times New Roman" w:hint="eastAsia"/>
          <w:szCs w:val="21"/>
        </w:rPr>
        <w:t>的</w:t>
      </w:r>
      <w:r>
        <w:rPr>
          <w:rFonts w:ascii="宋体" w:eastAsia="宋体" w:hAnsi="宋体" w:cs="Times New Roman" w:hint="eastAsia"/>
          <w:szCs w:val="21"/>
        </w:rPr>
        <w:t>技术要求、商务要求具体见附件。</w:t>
      </w:r>
    </w:p>
    <w:p w:rsidR="00E47815" w14:paraId="2BCC299D" w14:textId="77777777">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rsidR="00E47815" w14:paraId="3D01AD7A" w14:textId="77777777">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w:t>
      </w:r>
      <w:r>
        <w:rPr>
          <w:rFonts w:ascii="宋体" w:eastAsia="宋体" w:hAnsi="宋体" w:cs="宋体" w:hint="eastAsia"/>
          <w:szCs w:val="21"/>
        </w:rPr>
        <w:t>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rsidR="00E47815" w14:paraId="70814191"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rsidR="00E47815" w14:paraId="7600036C"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E47815" w14:paraId="41C729E5"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型号：</w:t>
      </w:r>
      <w:r>
        <w:rPr>
          <w:rFonts w:ascii="宋体" w:eastAsia="宋体" w:hAnsi="宋体" w:cs="宋体" w:hint="eastAsia"/>
          <w:kern w:val="0"/>
          <w:szCs w:val="21"/>
          <w:u w:val="single"/>
        </w:rPr>
        <w:t xml:space="preserve">       </w:t>
      </w:r>
    </w:p>
    <w:p w:rsidR="00E47815" w14:paraId="35B1096A"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kern w:val="0"/>
          <w:szCs w:val="21"/>
        </w:rPr>
        <w:t>CPU</w:t>
      </w:r>
      <w:r>
        <w:rPr>
          <w:rFonts w:ascii="宋体" w:eastAsia="宋体" w:hAnsi="宋体" w:cs="宋体" w:hint="eastAsia"/>
          <w:kern w:val="0"/>
          <w:szCs w:val="21"/>
        </w:rPr>
        <w:t>芯片、操作系统、数据库等。）</w:t>
      </w:r>
    </w:p>
    <w:p w:rsidR="00E47815" w14:paraId="3E655B1E"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rsidR="00E47815" w14:paraId="15EB577C"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w:t>
      </w:r>
      <w:r>
        <w:rPr>
          <w:rFonts w:ascii="宋体" w:eastAsia="宋体" w:hAnsi="宋体" w:cs="宋体" w:hint="eastAsia"/>
          <w:kern w:val="0"/>
          <w:szCs w:val="21"/>
        </w:rPr>
        <w:t>《政府采购品目分类目录》底级品目</w:t>
      </w:r>
      <w:r>
        <w:rPr>
          <w:rFonts w:ascii="宋体" w:eastAsia="宋体" w:hAnsi="宋体" w:cs="宋体" w:hint="eastAsia"/>
          <w:kern w:val="0"/>
          <w:szCs w:val="21"/>
        </w:rPr>
        <w:t>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E47815" w14:paraId="1819D8BF"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rsidR="00E47815" w14:paraId="257646F5"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政府集中采购</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部门集中采购</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rsidR="00E47815" w14:paraId="397683AA"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公开招标</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邀请招标</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竞争性谈判</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rsidR="00E47815" w14:paraId="3383995F"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询价</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单一来源</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框架协议</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rsidR="00E47815" w14:paraId="760C9108"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rsidR="00E47815" w14:paraId="4EC0884F" w14:textId="77777777">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hint="eastAsia"/>
          <w:kern w:val="0"/>
          <w:sz w:val="22"/>
          <w:szCs w:val="21"/>
        </w:rPr>
        <w:t>（</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是</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E47815" w14:paraId="6CA36313" w14:textId="77777777">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宋体" w:eastAsia="宋体" w:hAnsi="宋体" w:cs="Times New Roman" w:hint="eastAsia"/>
          <w:szCs w:val="21"/>
        </w:rPr>
        <w:t>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E47815" w14:paraId="0D1E40AC"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若本项目</w:t>
      </w:r>
      <w:r>
        <w:rPr>
          <w:rFonts w:ascii="Times New Roman" w:eastAsia="宋体" w:hAnsi="Times New Roman" w:cs="Times New Roman" w:hint="eastAsia"/>
          <w:szCs w:val="20"/>
        </w:rPr>
        <w:t>不</w:t>
      </w:r>
      <w:r>
        <w:rPr>
          <w:rFonts w:ascii="Times New Roman" w:eastAsia="宋体" w:hAnsi="Times New Roman" w:cs="Times New Roman" w:hint="eastAsia"/>
          <w:szCs w:val="20"/>
        </w:rPr>
        <w:t>专门面向中小企业采购，是否给予小</w:t>
      </w:r>
      <w:r>
        <w:rPr>
          <w:rFonts w:ascii="Times New Roman" w:eastAsia="宋体" w:hAnsi="Times New Roman" w:cs="Times New Roman" w:hint="eastAsia"/>
          <w:szCs w:val="20"/>
        </w:rPr>
        <w:t>微企业</w:t>
      </w:r>
      <w:r>
        <w:rPr>
          <w:rFonts w:ascii="Times New Roman" w:eastAsia="宋体" w:hAnsi="Times New Roman" w:cs="Times New Roman" w:hint="eastAsia"/>
          <w:szCs w:val="20"/>
        </w:rPr>
        <w:t>评审优惠：</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E47815" w14:paraId="736E4180"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E47815" w14:paraId="190B4CDF" w14:textId="77777777">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E47815" w14:paraId="5B1D9CB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E47815" w14:paraId="01E65E47"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分包主要内容：</w:t>
      </w:r>
      <w:r>
        <w:rPr>
          <w:rFonts w:ascii="宋体" w:eastAsia="宋体" w:hAnsi="宋体" w:cs="Times New Roman" w:hint="eastAsia"/>
          <w:szCs w:val="21"/>
          <w:u w:val="single"/>
        </w:rPr>
        <w:t xml:space="preserve">                                            </w:t>
      </w:r>
    </w:p>
    <w:p w:rsidR="00E47815" w14:paraId="3D9FAD0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分包供应商</w:t>
      </w:r>
      <w:r>
        <w:rPr>
          <w:rFonts w:ascii="宋体" w:eastAsia="宋体" w:hAnsi="宋体" w:cs="Times New Roman" w:hint="eastAsia"/>
          <w:szCs w:val="21"/>
        </w:rPr>
        <w:t>/</w:t>
      </w:r>
      <w:r>
        <w:rPr>
          <w:rFonts w:ascii="宋体" w:eastAsia="宋体" w:hAnsi="宋体" w:cs="Times New Roman" w:hint="eastAsia"/>
          <w:szCs w:val="21"/>
        </w:rPr>
        <w:t>制造商名称（如供应商和制造商不同，请分别填写）：</w:t>
      </w:r>
    </w:p>
    <w:p w:rsidR="00E47815" w14:paraId="4EBFCC53"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E47815" w14:paraId="063DA57C"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分包供应商</w:t>
      </w:r>
      <w:r>
        <w:rPr>
          <w:rFonts w:ascii="宋体" w:eastAsia="宋体" w:hAnsi="宋体" w:cs="Times New Roman" w:hint="eastAsia"/>
          <w:szCs w:val="21"/>
        </w:rPr>
        <w:t>/</w:t>
      </w:r>
      <w:r>
        <w:rPr>
          <w:rFonts w:ascii="宋体" w:eastAsia="宋体" w:hAnsi="宋体" w:cs="Times New Roman" w:hint="eastAsia"/>
          <w:szCs w:val="21"/>
        </w:rPr>
        <w:t>制造商类型（如果供应商和制造商不同，只填写制造商类型）：</w:t>
      </w:r>
    </w:p>
    <w:p w:rsidR="00E47815" w14:paraId="54E322D7" w14:textId="7777777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大型企业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中型企业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小微型企业</w:t>
      </w:r>
      <w:r>
        <w:rPr>
          <w:rFonts w:ascii="宋体" w:eastAsia="宋体" w:hAnsi="宋体" w:cs="Times New Roman" w:hint="eastAsia"/>
          <w:iCs/>
          <w:szCs w:val="21"/>
        </w:rPr>
        <w:t xml:space="preserve">  </w:t>
      </w:r>
    </w:p>
    <w:p w:rsidR="00E47815" w14:paraId="695087DD" w14:textId="77777777">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残疾人福利性单位</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监狱企业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rsidR="00E47815" w14:paraId="01712708" w14:textId="77777777">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是</w:t>
      </w:r>
      <w:r>
        <w:rPr>
          <w:rFonts w:ascii="宋体" w:eastAsia="宋体" w:hAnsi="宋体" w:cs="宋体" w:hint="eastAsia"/>
          <w:iCs/>
          <w:szCs w:val="21"/>
        </w:rPr>
        <w:t xml:space="preserve">       </w:t>
      </w:r>
      <w:r>
        <w:rPr>
          <w:rFonts w:ascii="Wingdings" w:eastAsia="宋体" w:hAnsi="Wingdings" w:cs="宋体"/>
          <w:iCs/>
          <w:szCs w:val="21"/>
        </w:rPr>
        <w:sym w:font="Wingdings" w:char="F0A8"/>
      </w:r>
      <w:r>
        <w:rPr>
          <w:rFonts w:ascii="宋体" w:eastAsia="宋体" w:hAnsi="宋体" w:cs="宋体" w:hint="eastAsia"/>
          <w:iCs/>
          <w:szCs w:val="21"/>
        </w:rPr>
        <w:t>否</w:t>
      </w:r>
    </w:p>
    <w:p w:rsidR="00E47815" w14:paraId="31170E6E" w14:textId="77777777">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w:t>
      </w:r>
      <w:r>
        <w:rPr>
          <w:rFonts w:ascii="宋体" w:eastAsia="宋体" w:hAnsi="宋体" w:cs="宋体" w:hint="eastAsia"/>
          <w:kern w:val="0"/>
          <w:szCs w:val="21"/>
        </w:rPr>
        <w:t>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全部由外国投资者投资</w:t>
      </w:r>
      <w:r>
        <w:rPr>
          <w:rFonts w:ascii="宋体" w:eastAsia="宋体" w:hAnsi="宋体" w:cs="宋体" w:hint="eastAsia"/>
          <w:kern w:val="0"/>
          <w:szCs w:val="21"/>
        </w:rPr>
        <w:t xml:space="preserve">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rsidR="00E47815" w14:paraId="409B37BE"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rsidR="00E47815" w14:paraId="22758BBC" w14:textId="77777777">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《政府采购品目分类目录》底级品目</w:t>
      </w:r>
      <w:r>
        <w:rPr>
          <w:rFonts w:ascii="宋体" w:eastAsia="宋体" w:hAnsi="宋体" w:cs="宋体" w:hint="eastAsia"/>
          <w:szCs w:val="21"/>
        </w:rPr>
        <w:t>名称：</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金额：</w:t>
      </w:r>
      <w:r>
        <w:rPr>
          <w:rFonts w:ascii="宋体" w:eastAsia="宋体" w:hAnsi="宋体" w:cs="宋体" w:hint="eastAsia"/>
          <w:szCs w:val="21"/>
          <w:u w:val="single"/>
        </w:rPr>
        <w:t xml:space="preserve">        </w:t>
      </w:r>
    </w:p>
    <w:p w:rsidR="00E47815" w14:paraId="27230D55"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w:t>
      </w:r>
      <w:r>
        <w:rPr>
          <w:rFonts w:ascii="宋体" w:eastAsia="宋体" w:hAnsi="宋体" w:cs="宋体" w:hint="eastAsia"/>
          <w:szCs w:val="21"/>
        </w:rPr>
        <w:t>国别：</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rsidR="00E47815" w14:paraId="76D4E4A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E47815" w14:paraId="347C92AB"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szCs w:val="21"/>
          <w:lang w:val="en"/>
        </w:rPr>
        <w:t>0</w:t>
      </w:r>
      <w:r>
        <w:rPr>
          <w:rFonts w:ascii="宋体" w:eastAsia="宋体" w:hAnsi="宋体" w:cs="Times New Roman" w:hint="eastAsia"/>
          <w:szCs w:val="21"/>
        </w:rPr>
        <w:t>）是否涉及节能产品：</w:t>
      </w:r>
    </w:p>
    <w:p w:rsidR="00E47815" w14:paraId="12346651"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E47815" w14:paraId="06805CE0"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E47815" w14:paraId="5836C7B3"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E47815" w14:paraId="3D98BC1F"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是否涉及环境标志产品：</w:t>
      </w:r>
    </w:p>
    <w:p w:rsidR="00E47815" w14:paraId="2725D5E6"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E47815" w14:paraId="0077DEE6"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E47815" w14:paraId="0AEBD435"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E47815" w14:paraId="12915AF7" w14:textId="7777777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是否涉及绿色产品：</w:t>
      </w:r>
      <w:r>
        <w:rPr>
          <w:rFonts w:ascii="宋体" w:eastAsia="宋体" w:hAnsi="宋体" w:cs="Times New Roman" w:hint="eastAsia"/>
          <w:szCs w:val="21"/>
        </w:rPr>
        <w:t xml:space="preserve"> </w:t>
      </w:r>
    </w:p>
    <w:p w:rsidR="00E47815" w14:paraId="057A5078" w14:textId="77777777">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华文楷体" w:hint="eastAsia"/>
          <w:kern w:val="0"/>
          <w:sz w:val="22"/>
          <w:szCs w:val="21"/>
          <w:u w:val="single"/>
        </w:rPr>
        <w:t xml:space="preserve">         </w:t>
      </w:r>
    </w:p>
    <w:p w:rsidR="00E47815" w14:paraId="22ACCE6A"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E47815" w14:paraId="09C8B73C" w14:textId="77777777">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E47815" w14:paraId="69A09DD4"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rsidR="00E47815" w14:paraId="4304A73A"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是</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不涉及</w:t>
      </w:r>
    </w:p>
    <w:p w:rsidR="00E47815" w:rsidP="00371C48" w14:paraId="3D5E276C" w14:textId="77777777">
      <w:pPr>
        <w:numPr>
          <w:ilvl w:val="0"/>
          <w:numId w:val="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rsidR="00E47815" w14:paraId="34D7CA1B"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）合同金额小写：</w:t>
      </w:r>
      <w:r>
        <w:rPr>
          <w:rFonts w:ascii="宋体" w:eastAsia="宋体" w:hAnsi="宋体" w:cs="Times New Roman" w:hint="eastAsia"/>
          <w:szCs w:val="21"/>
          <w:u w:val="single"/>
        </w:rPr>
        <w:t xml:space="preserve">                           </w:t>
      </w:r>
    </w:p>
    <w:p w:rsidR="00E47815" w14:paraId="1D91473B"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大写：</w:t>
      </w:r>
      <w:r>
        <w:rPr>
          <w:rFonts w:ascii="宋体" w:eastAsia="宋体" w:hAnsi="宋体" w:cs="Times New Roman" w:hint="eastAsia"/>
          <w:szCs w:val="21"/>
          <w:u w:val="single"/>
        </w:rPr>
        <w:t xml:space="preserve">                           </w:t>
      </w:r>
    </w:p>
    <w:p w:rsidR="00E47815" w14:paraId="2F364D65"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分包金额（如有）小写：</w:t>
      </w:r>
      <w:r>
        <w:rPr>
          <w:rFonts w:ascii="宋体" w:eastAsia="宋体" w:hAnsi="宋体" w:cs="Times New Roman" w:hint="eastAsia"/>
          <w:szCs w:val="21"/>
          <w:u w:val="single"/>
        </w:rPr>
        <w:t xml:space="preserve">                   </w:t>
      </w:r>
    </w:p>
    <w:p w:rsidR="00E47815" w14:paraId="1E214BF0"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大写：</w:t>
      </w:r>
      <w:r>
        <w:rPr>
          <w:rFonts w:ascii="宋体" w:eastAsia="宋体" w:hAnsi="宋体" w:cs="Times New Roman" w:hint="eastAsia"/>
          <w:szCs w:val="21"/>
          <w:u w:val="single"/>
        </w:rPr>
        <w:t xml:space="preserve">                       </w:t>
      </w:r>
    </w:p>
    <w:p w:rsidR="00E47815" w14:paraId="11EDD5C9"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（注：固定单价合同应填写单价和最高限价）</w:t>
      </w:r>
    </w:p>
    <w:p w:rsidR="00E47815" w14:paraId="3F778DDB"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）合同定价方式（采用组合定价方式的，</w:t>
      </w:r>
      <w:r>
        <w:rPr>
          <w:rFonts w:ascii="宋体" w:eastAsia="宋体" w:hAnsi="宋体" w:cs="Times New Roman" w:hint="eastAsia"/>
          <w:szCs w:val="21"/>
        </w:rPr>
        <w:t>可以勾选多项</w:t>
      </w:r>
      <w:r>
        <w:rPr>
          <w:rFonts w:ascii="宋体" w:eastAsia="宋体" w:hAnsi="宋体" w:cs="Times New Roman" w:hint="eastAsia"/>
          <w:szCs w:val="21"/>
        </w:rPr>
        <w:t>）：</w:t>
      </w:r>
    </w:p>
    <w:p w:rsidR="00E47815" w14:paraId="15D75EF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固定总价</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固定单价</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固定费率</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成本补偿</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绩效激励</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rsidR="00E47815" w14:paraId="1262640C" w14:textId="77777777">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）付款方式（按项目</w:t>
      </w:r>
      <w:r>
        <w:rPr>
          <w:rFonts w:ascii="宋体" w:eastAsia="宋体" w:hAnsi="宋体" w:cs="Times New Roman" w:hint="eastAsia"/>
          <w:szCs w:val="21"/>
        </w:rPr>
        <w:t>实际勾选填写</w:t>
      </w:r>
      <w:r>
        <w:rPr>
          <w:rFonts w:ascii="宋体" w:eastAsia="宋体" w:hAnsi="宋体" w:cs="Times New Roman" w:hint="eastAsia"/>
          <w:szCs w:val="21"/>
        </w:rPr>
        <w:t>）：</w:t>
      </w:r>
    </w:p>
    <w:p w:rsidR="00E47815" w14:paraId="545752EA" w14:textId="77777777">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（应明确一次性支付合同款项的条件）</w:t>
      </w:r>
      <w:r>
        <w:rPr>
          <w:rFonts w:ascii="宋体" w:eastAsia="宋体" w:hAnsi="宋体" w:cs="Times New Roman" w:hint="eastAsia"/>
          <w:szCs w:val="21"/>
          <w:u w:val="single"/>
        </w:rPr>
        <w:t xml:space="preserve">                    </w:t>
      </w:r>
    </w:p>
    <w:p w:rsidR="00E47815" w14:paraId="7A79C25A" w14:textId="0FFA48BA">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w:t>
      </w:r>
      <w:r>
        <w:rPr>
          <w:rFonts w:ascii="宋体" w:hAnsi="宋体" w:hint="eastAsia"/>
          <w:szCs w:val="21"/>
          <w:u w:val="single"/>
        </w:rPr>
        <w:t>1、合同生效后付款：双方签署合同后15个工作日内，乙方向甲方开具合同总金额的90%即人民币              元（大写）             元（小写）的有效发票，甲方在收到发票后15个工作日内向乙方支付；2、到货、检验后付款：双方签署到货验收报告后7个工作日内，乙方向甲方开具合同总金额的10%即人民币               元（大写）         元（小写）的有效发票，甲方在收到发票后15个工作日内向乙方支付。</w:t>
      </w:r>
      <w:r>
        <w:rPr>
          <w:rFonts w:ascii="宋体" w:eastAsia="宋体" w:hAnsi="宋体" w:cs="Times New Roman" w:hint="eastAsia"/>
          <w:szCs w:val="21"/>
          <w:u w:val="single"/>
        </w:rPr>
        <w:t xml:space="preserve"> </w:t>
      </w:r>
    </w:p>
    <w:p w:rsidR="00E47815" w14:paraId="13F14762" w14:textId="77777777">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（应明确按照成本补偿方式的支付方式</w:t>
      </w:r>
      <w:r>
        <w:rPr>
          <w:rFonts w:ascii="宋体" w:eastAsia="宋体" w:hAnsi="宋体" w:cs="Times New Roman" w:hint="eastAsia"/>
          <w:szCs w:val="21"/>
          <w:u w:val="single"/>
        </w:rPr>
        <w:t>和支付条件）</w:t>
      </w:r>
      <w:r>
        <w:rPr>
          <w:rFonts w:ascii="宋体" w:eastAsia="宋体" w:hAnsi="宋体" w:cs="Times New Roman" w:hint="eastAsia"/>
          <w:szCs w:val="21"/>
          <w:u w:val="single"/>
        </w:rPr>
        <w:t xml:space="preserve">   </w:t>
      </w:r>
    </w:p>
    <w:p w:rsidR="00E47815" w14:paraId="689D7C76" w14:textId="77777777">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（应明确按照绩效激励方式的支付方式和支付条件）</w:t>
      </w:r>
      <w:r>
        <w:rPr>
          <w:rFonts w:ascii="宋体" w:eastAsia="宋体" w:hAnsi="宋体" w:cs="Times New Roman" w:hint="eastAsia"/>
          <w:szCs w:val="21"/>
          <w:u w:val="single"/>
        </w:rPr>
        <w:t xml:space="preserve">   </w:t>
      </w:r>
    </w:p>
    <w:p w:rsidR="00E47815" w:rsidP="00371C48" w14:paraId="2BAE439C" w14:textId="77777777">
      <w:pPr>
        <w:numPr>
          <w:ilvl w:val="0"/>
          <w:numId w:val="6"/>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rsidR="00E47815" w14:paraId="0960B58E"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rsidR="00E47815" w14:paraId="40383242"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）履约地点</w:t>
      </w:r>
      <w:r>
        <w:rPr>
          <w:rFonts w:ascii="宋体" w:eastAsia="宋体" w:hAnsi="宋体" w:cs="宋体" w:hint="eastAsia"/>
          <w:bCs/>
          <w:szCs w:val="21"/>
        </w:rPr>
        <w:t>：</w:t>
      </w:r>
      <w:r>
        <w:rPr>
          <w:rFonts w:ascii="宋体" w:eastAsia="宋体" w:hAnsi="宋体" w:cs="宋体" w:hint="eastAsia"/>
          <w:szCs w:val="21"/>
          <w:u w:val="single"/>
        </w:rPr>
        <w:t xml:space="preserve">                             </w:t>
      </w:r>
    </w:p>
    <w:p w:rsidR="00E47815" w14:paraId="0F8DF5C0"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bCs/>
          <w:szCs w:val="21"/>
        </w:rPr>
        <w:t>3</w:t>
      </w:r>
      <w:r>
        <w:rPr>
          <w:rFonts w:ascii="宋体" w:eastAsia="宋体" w:hAnsi="宋体" w:cs="宋体" w:hint="eastAsia"/>
          <w:bCs/>
          <w:szCs w:val="21"/>
        </w:rPr>
        <w:t>）履约担保：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否</w:t>
      </w:r>
    </w:p>
    <w:p w:rsidR="00E47815" w14:paraId="2BBD59E4" w14:textId="77777777">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收取履约保证金形式：</w:t>
      </w:r>
      <w:r>
        <w:rPr>
          <w:rFonts w:ascii="宋体" w:eastAsia="宋体" w:hAnsi="宋体" w:cs="宋体" w:hint="eastAsia"/>
          <w:bCs/>
          <w:kern w:val="0"/>
          <w:szCs w:val="21"/>
          <w:u w:val="single"/>
        </w:rPr>
        <w:t xml:space="preserve">                            </w:t>
      </w:r>
    </w:p>
    <w:p w:rsidR="00E47815" w14:paraId="3F34B3AD"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收取履约保证金金额：</w:t>
      </w:r>
      <w:r>
        <w:rPr>
          <w:rFonts w:ascii="宋体" w:eastAsia="宋体" w:hAnsi="宋体" w:cs="宋体" w:hint="eastAsia"/>
          <w:bCs/>
          <w:kern w:val="0"/>
          <w:szCs w:val="21"/>
          <w:u w:val="single"/>
        </w:rPr>
        <w:t xml:space="preserve">                            </w:t>
      </w:r>
    </w:p>
    <w:p w:rsidR="00E47815" w14:paraId="28B5F8CA" w14:textId="77777777">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w:t>
      </w:r>
      <w:r>
        <w:rPr>
          <w:rFonts w:ascii="宋体" w:eastAsia="宋体" w:hAnsi="宋体" w:cs="宋体" w:hint="eastAsia"/>
          <w:bCs/>
          <w:szCs w:val="21"/>
        </w:rPr>
        <w:t>履约担保期限：</w:t>
      </w:r>
      <w:r>
        <w:rPr>
          <w:rFonts w:ascii="宋体" w:eastAsia="宋体" w:hAnsi="宋体" w:cs="宋体" w:hint="eastAsia"/>
          <w:bCs/>
          <w:szCs w:val="21"/>
          <w:u w:val="single"/>
        </w:rPr>
        <w:t xml:space="preserve">                                  </w:t>
      </w:r>
    </w:p>
    <w:p w:rsidR="00E47815" w14:paraId="2B770949" w14:textId="77777777">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w:t>
      </w:r>
      <w:r>
        <w:rPr>
          <w:rFonts w:ascii="宋体" w:eastAsia="宋体" w:hAnsi="宋体" w:cs="宋体" w:hint="eastAsia"/>
          <w:bCs/>
          <w:szCs w:val="21"/>
        </w:rPr>
        <w:t>4</w:t>
      </w:r>
      <w:r>
        <w:rPr>
          <w:rFonts w:ascii="宋体" w:eastAsia="宋体" w:hAnsi="宋体" w:cs="宋体" w:hint="eastAsia"/>
          <w:bCs/>
          <w:szCs w:val="21"/>
        </w:rPr>
        <w:t>）分期履行要求：</w:t>
      </w:r>
      <w:r>
        <w:rPr>
          <w:rFonts w:ascii="宋体" w:eastAsia="宋体" w:hAnsi="宋体" w:cs="宋体" w:hint="eastAsia"/>
          <w:bCs/>
          <w:szCs w:val="21"/>
          <w:u w:val="single"/>
        </w:rPr>
        <w:t xml:space="preserve">                                                        </w:t>
      </w:r>
    </w:p>
    <w:p w:rsidR="00E47815" w14:paraId="62C3FD56"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w:t>
      </w:r>
      <w:r>
        <w:rPr>
          <w:rFonts w:ascii="宋体" w:eastAsia="宋体" w:hAnsi="宋体" w:cs="宋体" w:hint="eastAsia"/>
          <w:bCs/>
          <w:szCs w:val="21"/>
        </w:rPr>
        <w:t>5</w:t>
      </w:r>
      <w:r>
        <w:rPr>
          <w:rFonts w:ascii="宋体" w:eastAsia="宋体" w:hAnsi="宋体" w:cs="宋体" w:hint="eastAsia"/>
          <w:bCs/>
          <w:szCs w:val="21"/>
        </w:rPr>
        <w:t>）风险处置措施和替代方案：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rsidR="00E47815" w:rsidP="00371C48" w14:paraId="58401FF5" w14:textId="77777777">
      <w:pPr>
        <w:numPr>
          <w:ilvl w:val="0"/>
          <w:numId w:val="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rsidR="00E47815" w14:paraId="3F8CF472" w14:textId="77777777">
      <w:pPr>
        <w:numPr>
          <w:ilvl w:val="0"/>
          <w:numId w:val="8"/>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自行组织</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rsidR="00E47815" w14:paraId="5218370D"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宋体" w:eastAsia="宋体" w:hAnsi="宋体" w:cs="Times New Roman" w:hint="eastAsia"/>
          <w:bCs/>
          <w:szCs w:val="21"/>
        </w:rPr>
        <w:t>验收主体：</w:t>
      </w:r>
      <w:r>
        <w:rPr>
          <w:rFonts w:ascii="宋体" w:eastAsia="宋体" w:hAnsi="宋体" w:cs="Times New Roman" w:hint="eastAsia"/>
          <w:bCs/>
          <w:szCs w:val="21"/>
          <w:u w:val="single"/>
        </w:rPr>
        <w:t xml:space="preserve">                  </w:t>
      </w:r>
    </w:p>
    <w:p w:rsidR="00E47815" w14:paraId="77F19D5B"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宋体" w:eastAsia="宋体" w:hAnsi="宋体" w:cs="Times New Roman" w:hint="eastAsia"/>
          <w:bCs/>
          <w:szCs w:val="21"/>
        </w:rPr>
        <w:t>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28E60AA5"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2DA73510"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4CF642C6"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3AD39892"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0F74C337"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rsidR="00E47815" w14:paraId="07DD23B3"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61FD784E"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rsidR="00E47815" w14:paraId="329CFEF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2</w:t>
      </w:r>
      <w:r>
        <w:rPr>
          <w:rFonts w:ascii="宋体" w:eastAsia="宋体" w:hAnsi="宋体" w:cs="Times New Roman" w:hint="eastAsia"/>
          <w:bCs/>
          <w:szCs w:val="21"/>
        </w:rPr>
        <w:t>）履约验收时间：</w:t>
      </w:r>
      <w:r>
        <w:rPr>
          <w:rFonts w:ascii="宋体" w:eastAsia="宋体" w:hAnsi="宋体" w:cs="Times New Roman" w:hint="eastAsia"/>
          <w:bCs/>
          <w:szCs w:val="21"/>
          <w:u w:val="single"/>
        </w:rPr>
        <w:t>（计划于何时验收</w:t>
      </w:r>
      <w:r>
        <w:rPr>
          <w:rFonts w:ascii="宋体" w:eastAsia="宋体" w:hAnsi="宋体" w:cs="Times New Roman" w:hint="eastAsia"/>
          <w:bCs/>
          <w:szCs w:val="21"/>
          <w:u w:val="single"/>
        </w:rPr>
        <w:t>/</w:t>
      </w:r>
      <w:r>
        <w:rPr>
          <w:rFonts w:ascii="宋体" w:eastAsia="宋体" w:hAnsi="宋体" w:cs="Times New Roman" w:hint="eastAsia"/>
          <w:bCs/>
          <w:szCs w:val="21"/>
          <w:u w:val="single"/>
        </w:rPr>
        <w:t>供应商提出验收申请之日起</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日内组织验收）</w:t>
      </w:r>
      <w:r>
        <w:rPr>
          <w:rFonts w:ascii="宋体" w:eastAsia="宋体" w:hAnsi="宋体" w:cs="Times New Roman" w:hint="eastAsia"/>
          <w:bCs/>
          <w:szCs w:val="21"/>
          <w:u w:val="single"/>
        </w:rPr>
        <w:t xml:space="preserve"> </w:t>
      </w:r>
    </w:p>
    <w:p w:rsidR="00E47815" w14:paraId="09149D2C"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3</w:t>
      </w:r>
      <w:r>
        <w:rPr>
          <w:rFonts w:ascii="宋体" w:eastAsia="宋体" w:hAnsi="宋体" w:cs="Times New Roman" w:hint="eastAsia"/>
          <w:bCs/>
          <w:szCs w:val="21"/>
        </w:rPr>
        <w:t>）履约验收方式：</w:t>
      </w:r>
      <w:r>
        <w:rPr>
          <w:rFonts w:ascii="Wingdings" w:eastAsia="宋体" w:hAnsi="Wingdings" w:cs="宋体"/>
          <w:szCs w:val="21"/>
        </w:rPr>
        <w:sym w:font="Wingdings" w:char="F0A8"/>
      </w:r>
      <w:r>
        <w:rPr>
          <w:rFonts w:ascii="宋体" w:eastAsia="宋体" w:hAnsi="宋体" w:cs="Times New Roman" w:hint="eastAsia"/>
          <w:bCs/>
          <w:szCs w:val="21"/>
        </w:rPr>
        <w:t>一次性验收</w:t>
      </w:r>
      <w:r>
        <w:rPr>
          <w:rFonts w:ascii="宋体" w:eastAsia="宋体" w:hAnsi="宋体" w:cs="Times New Roman" w:hint="eastAsia"/>
          <w:bCs/>
          <w:szCs w:val="21"/>
        </w:rPr>
        <w:t xml:space="preserve">         </w:t>
      </w:r>
    </w:p>
    <w:p w:rsidR="00E47815" w14:paraId="349CD1A4"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w:t>
      </w:r>
      <w:r>
        <w:rPr>
          <w:rFonts w:ascii="宋体" w:eastAsia="宋体" w:hAnsi="宋体" w:cs="Times New Roman" w:hint="eastAsia"/>
          <w:bCs/>
          <w:szCs w:val="21"/>
        </w:rPr>
        <w:t>/</w:t>
      </w:r>
      <w:r>
        <w:rPr>
          <w:rFonts w:ascii="宋体" w:eastAsia="宋体" w:hAnsi="宋体" w:cs="Times New Roman" w:hint="eastAsia"/>
          <w:bCs/>
          <w:szCs w:val="21"/>
        </w:rPr>
        <w:t>分项验收：</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w:t>
      </w:r>
      <w:r>
        <w:rPr>
          <w:rFonts w:ascii="宋体" w:eastAsia="宋体" w:hAnsi="宋体" w:cs="Times New Roman" w:hint="eastAsia"/>
          <w:bCs/>
          <w:szCs w:val="21"/>
          <w:u w:val="single"/>
        </w:rPr>
        <w:t xml:space="preserve">  </w:t>
      </w:r>
    </w:p>
    <w:p w:rsidR="00E47815" w14:paraId="5471659D"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4</w:t>
      </w:r>
      <w:r>
        <w:rPr>
          <w:rFonts w:ascii="宋体" w:eastAsia="宋体" w:hAnsi="宋体" w:cs="Times New Roman" w:hint="eastAsia"/>
          <w:bCs/>
          <w:szCs w:val="21"/>
        </w:rPr>
        <w:t>）履约验收程序：</w:t>
      </w:r>
      <w:r>
        <w:rPr>
          <w:rFonts w:ascii="宋体" w:eastAsia="宋体" w:hAnsi="宋体" w:cs="Times New Roman" w:hint="eastAsia"/>
          <w:bCs/>
          <w:szCs w:val="21"/>
          <w:u w:val="single"/>
        </w:rPr>
        <w:t xml:space="preserve">                                         </w:t>
      </w:r>
    </w:p>
    <w:p w:rsidR="00E47815" w14:paraId="45857A23"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5</w:t>
      </w:r>
      <w:r>
        <w:rPr>
          <w:rFonts w:ascii="宋体" w:eastAsia="宋体" w:hAnsi="宋体" w:cs="Times New Roman" w:hint="eastAsia"/>
          <w:bCs/>
          <w:szCs w:val="21"/>
        </w:rPr>
        <w:t>）履约验收的内容：</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（应当包括每一项技术和商务要求的履约情况，特别是落实政府采购扶持中小企业，支持绿色发展和乡村振兴等政策情况）</w:t>
      </w:r>
      <w:r>
        <w:rPr>
          <w:rFonts w:ascii="宋体" w:eastAsia="宋体" w:hAnsi="宋体" w:cs="Times New Roman" w:hint="eastAsia"/>
          <w:bCs/>
          <w:szCs w:val="21"/>
          <w:u w:val="single"/>
        </w:rPr>
        <w:t xml:space="preserve">                                      </w:t>
      </w:r>
    </w:p>
    <w:p w:rsidR="00E47815" w14:paraId="41E440D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6</w:t>
      </w:r>
      <w:r>
        <w:rPr>
          <w:rFonts w:ascii="宋体" w:eastAsia="宋体" w:hAnsi="宋体" w:cs="Times New Roman" w:hint="eastAsia"/>
          <w:bCs/>
          <w:szCs w:val="21"/>
        </w:rPr>
        <w:t>）履约验收标准：</w:t>
      </w:r>
      <w:r>
        <w:rPr>
          <w:rFonts w:ascii="宋体" w:eastAsia="宋体" w:hAnsi="宋体" w:cs="Times New Roman" w:hint="eastAsia"/>
          <w:bCs/>
          <w:szCs w:val="21"/>
          <w:u w:val="single"/>
        </w:rPr>
        <w:t xml:space="preserve">                                         </w:t>
      </w:r>
    </w:p>
    <w:p w:rsidR="00E47815" w14:paraId="323C8C9A"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w:t>
      </w:r>
      <w:r>
        <w:rPr>
          <w:rFonts w:ascii="宋体" w:eastAsia="宋体" w:hAnsi="宋体" w:cs="宋体" w:hint="eastAsia"/>
          <w:bCs/>
          <w:kern w:val="0"/>
          <w:szCs w:val="21"/>
        </w:rPr>
        <w:t>7</w:t>
      </w:r>
      <w:r>
        <w:rPr>
          <w:rFonts w:ascii="宋体" w:eastAsia="宋体" w:hAnsi="宋体" w:cs="宋体" w:hint="eastAsia"/>
          <w:bCs/>
          <w:kern w:val="0"/>
          <w:szCs w:val="21"/>
        </w:rPr>
        <w:t>）是否以采购活动中供应商提供的样品作为参考：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是</w:t>
      </w:r>
      <w:r>
        <w:rPr>
          <w:rFonts w:ascii="宋体" w:eastAsia="宋体" w:hAnsi="宋体" w:cs="宋体" w:hint="eastAsia"/>
          <w:bCs/>
          <w:kern w:val="0"/>
          <w:szCs w:val="21"/>
        </w:rPr>
        <w:t xml:space="preserve">  </w:t>
      </w:r>
      <w:r>
        <w:rPr>
          <w:rFonts w:ascii="Wingdings" w:eastAsia="宋体" w:hAnsi="Wingdings" w:cs="宋体"/>
          <w:kern w:val="0"/>
          <w:szCs w:val="21"/>
        </w:rPr>
        <w:sym w:font="Wingdings" w:char="F0A8"/>
      </w:r>
      <w:r>
        <w:rPr>
          <w:rFonts w:ascii="宋体" w:eastAsia="宋体" w:hAnsi="宋体" w:cs="宋体" w:hint="eastAsia"/>
          <w:bCs/>
          <w:kern w:val="0"/>
          <w:szCs w:val="21"/>
        </w:rPr>
        <w:t>否</w:t>
      </w:r>
    </w:p>
    <w:p w:rsidR="00E47815" w14:paraId="0417FD8B" w14:textId="77777777">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w:t>
      </w:r>
      <w:r>
        <w:rPr>
          <w:rFonts w:ascii="宋体" w:eastAsia="宋体" w:hAnsi="宋体" w:cs="宋体" w:hint="eastAsia"/>
          <w:bCs/>
          <w:szCs w:val="21"/>
        </w:rPr>
        <w:t>8</w:t>
      </w:r>
      <w:r>
        <w:rPr>
          <w:rFonts w:ascii="宋体" w:eastAsia="宋体" w:hAnsi="宋体" w:cs="宋体" w:hint="eastAsia"/>
          <w:bCs/>
          <w:szCs w:val="21"/>
        </w:rPr>
        <w:t>）履约验收其他事项：</w:t>
      </w:r>
      <w:r>
        <w:rPr>
          <w:rFonts w:ascii="宋体" w:eastAsia="宋体" w:hAnsi="宋体" w:cs="宋体" w:hint="eastAsia"/>
          <w:bCs/>
          <w:szCs w:val="21"/>
          <w:u w:val="single"/>
        </w:rPr>
        <w:t xml:space="preserve">      </w:t>
      </w:r>
      <w:r>
        <w:rPr>
          <w:rFonts w:ascii="宋体" w:eastAsia="宋体" w:hAnsi="宋体" w:cs="宋体" w:hint="eastAsia"/>
          <w:bCs/>
          <w:szCs w:val="21"/>
          <w:u w:val="single"/>
        </w:rPr>
        <w:t>（产权过户登记等）</w:t>
      </w:r>
      <w:r>
        <w:rPr>
          <w:rFonts w:ascii="宋体" w:eastAsia="宋体" w:hAnsi="宋体" w:cs="宋体" w:hint="eastAsia"/>
          <w:bCs/>
          <w:szCs w:val="21"/>
          <w:u w:val="single"/>
        </w:rPr>
        <w:t xml:space="preserve">          </w:t>
      </w:r>
    </w:p>
    <w:p w:rsidR="00E47815" w:rsidP="00371C48" w14:paraId="460D2D3B" w14:textId="77777777">
      <w:pPr>
        <w:numPr>
          <w:ilvl w:val="0"/>
          <w:numId w:val="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rsidR="00E47815" w14:paraId="11EF9F5A"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rsidR="00E47815" w14:paraId="0BA92F5D"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）政府采购合同协议书及其变更、补充协议</w:t>
      </w:r>
    </w:p>
    <w:p w:rsidR="00E47815" w14:paraId="0AF4DABE"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）政府采购合同专用条款</w:t>
      </w:r>
    </w:p>
    <w:p w:rsidR="00E47815" w14:paraId="16D43897"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）政府采购合同通用条款</w:t>
      </w:r>
    </w:p>
    <w:p w:rsidR="00E47815" w14:paraId="470B3FB7"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）中标（成交）通知书</w:t>
      </w:r>
    </w:p>
    <w:p w:rsidR="00E47815" w14:paraId="47C77B91"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）投标（响应）文件</w:t>
      </w:r>
    </w:p>
    <w:p w:rsidR="00E47815" w14:paraId="4B440822"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）采购文件</w:t>
      </w:r>
    </w:p>
    <w:p w:rsidR="00E47815" w14:paraId="6FB80FC6"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7</w:t>
      </w:r>
      <w:r>
        <w:rPr>
          <w:rFonts w:ascii="宋体" w:eastAsia="宋体" w:hAnsi="宋体" w:cs="Times New Roman" w:hint="eastAsia"/>
          <w:szCs w:val="21"/>
        </w:rPr>
        <w:t>）有关技术文件，图纸</w:t>
      </w:r>
    </w:p>
    <w:p w:rsidR="00E47815" w14:paraId="62FC54BA" w14:textId="77777777">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w:t>
      </w:r>
      <w:r>
        <w:rPr>
          <w:rFonts w:ascii="宋体" w:eastAsia="宋体" w:hAnsi="宋体" w:cs="宋体" w:hint="eastAsia"/>
          <w:kern w:val="0"/>
          <w:szCs w:val="21"/>
        </w:rPr>
        <w:t>8</w:t>
      </w:r>
      <w:r>
        <w:rPr>
          <w:rFonts w:ascii="宋体" w:eastAsia="宋体" w:hAnsi="宋体" w:cs="宋体" w:hint="eastAsia"/>
          <w:kern w:val="0"/>
          <w:szCs w:val="21"/>
        </w:rPr>
        <w:t>）</w:t>
      </w:r>
      <w:r>
        <w:rPr>
          <w:rFonts w:ascii="宋体" w:eastAsia="宋体" w:hAnsi="宋体" w:cs="宋体" w:hint="eastAsia"/>
          <w:color w:val="000000"/>
          <w:szCs w:val="21"/>
        </w:rPr>
        <w:t>国家法律、行政法规和规章制度规定或合同约定的作为合同组成部分的其他文件</w:t>
      </w:r>
    </w:p>
    <w:p w:rsidR="00E47815" w:rsidP="00371C48" w14:paraId="71843109" w14:textId="77777777">
      <w:pPr>
        <w:numPr>
          <w:ilvl w:val="0"/>
          <w:numId w:val="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rsidR="00E47815" w14:paraId="2943422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rsidR="00E47815" w:rsidP="00371C48" w14:paraId="02AA8B5E" w14:textId="77777777">
      <w:pPr>
        <w:numPr>
          <w:ilvl w:val="0"/>
          <w:numId w:val="6"/>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rsidR="00E47815" w14:paraId="113AEFB8"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rsidR="00E47815" w14:paraId="6E5B7D9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rsidR="00E47815" w14:paraId="5957BC5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rsidR="00E47815" w14:paraId="4B575FD0" w14:textId="77777777">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rsidR="00E47815" w14:paraId="4104A6FB" w14:textId="77777777">
      <w:pPr>
        <w:rPr>
          <w:rFonts w:ascii="Times New Roman" w:eastAsia="宋体" w:hAnsi="Times New Roman" w:cs="Times New Roman"/>
          <w:szCs w:val="20"/>
        </w:rPr>
      </w:pPr>
      <w:r>
        <w:rPr>
          <w:rFonts w:ascii="Times New Roman" w:eastAsia="宋体" w:hAnsi="Times New Roman" w:cs="Times New Roman" w:hint="eastAsia"/>
          <w:szCs w:val="20"/>
        </w:rPr>
        <w:br w:type="page"/>
      </w:r>
    </w:p>
    <w:p w:rsidR="00E47815" w14:paraId="1FE53021" w14:textId="77777777">
      <w:pPr>
        <w:ind w:firstLine="420" w:firstLineChars="200"/>
        <w:rPr>
          <w:rFonts w:ascii="Times New Roman" w:eastAsia="宋体" w:hAnsi="Times New Roman" w:cs="Times New Roman"/>
          <w:szCs w:val="21"/>
        </w:rPr>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14:paraId="05D84F3F"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E47815" w14:paraId="0E9D8B56"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rsidR="00E47815" w14:paraId="11E701F4"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E47815" w14:paraId="3B6AFED2"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24A1C59F"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56DAF2E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rsidR="00E47815" w14:paraId="17E71A6D" w14:textId="77777777">
            <w:pPr>
              <w:adjustRightInd w:val="0"/>
              <w:snapToGrid w:val="0"/>
              <w:spacing w:line="300" w:lineRule="exact"/>
              <w:jc w:val="center"/>
              <w:rPr>
                <w:rFonts w:ascii="Times New Roman" w:eastAsia="宋体" w:hAnsi="Times New Roman" w:cs="Times New Roman"/>
                <w:spacing w:val="20"/>
                <w:szCs w:val="21"/>
              </w:rPr>
            </w:pPr>
          </w:p>
        </w:tc>
      </w:tr>
      <w:tr w14:paraId="6991130C"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E47815" w14:paraId="66ED59A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E47815" w14:paraId="25C73412" w14:textId="77777777">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E47815" w14:paraId="40A637B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rsidR="00E47815" w14:paraId="2916D484"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E47815" w14:paraId="2E875CE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rsidR="00E47815" w14:paraId="0EFFD392" w14:textId="77777777">
            <w:pPr>
              <w:adjustRightInd w:val="0"/>
              <w:snapToGrid w:val="0"/>
              <w:spacing w:line="300" w:lineRule="exact"/>
              <w:jc w:val="center"/>
              <w:rPr>
                <w:rFonts w:ascii="Times New Roman" w:eastAsia="宋体" w:hAnsi="Times New Roman" w:cs="Times New Roman"/>
                <w:szCs w:val="21"/>
              </w:rPr>
            </w:pPr>
          </w:p>
        </w:tc>
      </w:tr>
      <w:tr w14:paraId="030C6427"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E47815" w14:paraId="579BC5E9" w14:textId="77777777">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rsidR="00E47815" w14:paraId="74A6232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75A7411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rsidR="00E47815" w14:paraId="369D6D49" w14:textId="77777777">
            <w:pPr>
              <w:adjustRightInd w:val="0"/>
              <w:snapToGrid w:val="0"/>
              <w:spacing w:line="300" w:lineRule="exact"/>
              <w:jc w:val="center"/>
              <w:rPr>
                <w:rFonts w:ascii="Times New Roman" w:eastAsia="宋体" w:hAnsi="Times New Roman" w:cs="Times New Roman"/>
                <w:spacing w:val="20"/>
                <w:szCs w:val="21"/>
              </w:rPr>
            </w:pPr>
          </w:p>
        </w:tc>
      </w:tr>
      <w:tr w14:paraId="1CE4D6C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464ACD2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00DC9679"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5A6D5B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259" w:type="pct"/>
            <w:tcBorders>
              <w:top w:val="single" w:sz="2" w:space="0" w:color="auto"/>
              <w:left w:val="single" w:sz="2" w:space="0" w:color="auto"/>
              <w:bottom w:val="single" w:sz="2" w:space="0" w:color="auto"/>
            </w:tcBorders>
            <w:vAlign w:val="center"/>
          </w:tcPr>
          <w:p w:rsidR="00E47815" w14:paraId="740A2925" w14:textId="77777777">
            <w:pPr>
              <w:adjustRightInd w:val="0"/>
              <w:snapToGrid w:val="0"/>
              <w:spacing w:line="300" w:lineRule="exact"/>
              <w:jc w:val="center"/>
              <w:rPr>
                <w:rFonts w:ascii="Times New Roman" w:eastAsia="宋体" w:hAnsi="Times New Roman" w:cs="Times New Roman"/>
                <w:spacing w:val="20"/>
                <w:szCs w:val="21"/>
              </w:rPr>
            </w:pPr>
          </w:p>
        </w:tc>
      </w:tr>
      <w:tr w14:paraId="73A75C0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46A618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5DE4155B"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1A56C8C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259" w:type="pct"/>
            <w:tcBorders>
              <w:top w:val="single" w:sz="2" w:space="0" w:color="auto"/>
              <w:left w:val="single" w:sz="2" w:space="0" w:color="auto"/>
              <w:bottom w:val="single" w:sz="2" w:space="0" w:color="auto"/>
            </w:tcBorders>
            <w:vAlign w:val="center"/>
          </w:tcPr>
          <w:p w:rsidR="00E47815" w14:paraId="1BA1A2D7" w14:textId="77777777">
            <w:pPr>
              <w:adjustRightInd w:val="0"/>
              <w:snapToGrid w:val="0"/>
              <w:spacing w:line="300" w:lineRule="exact"/>
              <w:jc w:val="center"/>
              <w:rPr>
                <w:rFonts w:ascii="Times New Roman" w:eastAsia="宋体" w:hAnsi="Times New Roman" w:cs="Times New Roman"/>
                <w:spacing w:val="20"/>
                <w:szCs w:val="21"/>
              </w:rPr>
            </w:pPr>
          </w:p>
        </w:tc>
      </w:tr>
      <w:tr w14:paraId="464AC7D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4E74E7A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522CA9A7"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7667061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rsidR="00E47815" w14:paraId="56A7BDA8" w14:textId="77777777">
            <w:pPr>
              <w:adjustRightInd w:val="0"/>
              <w:snapToGrid w:val="0"/>
              <w:spacing w:line="300" w:lineRule="exact"/>
              <w:jc w:val="center"/>
              <w:rPr>
                <w:rFonts w:ascii="Times New Roman" w:eastAsia="宋体" w:hAnsi="Times New Roman" w:cs="Times New Roman"/>
                <w:spacing w:val="20"/>
                <w:szCs w:val="21"/>
              </w:rPr>
            </w:pPr>
          </w:p>
        </w:tc>
      </w:tr>
      <w:tr w14:paraId="2708AD1F"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7908E5D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64941CD0"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5651460E"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rsidR="00E47815" w14:paraId="3C9ABC5D" w14:textId="77777777">
            <w:pPr>
              <w:adjustRightInd w:val="0"/>
              <w:snapToGrid w:val="0"/>
              <w:spacing w:line="300" w:lineRule="exact"/>
              <w:jc w:val="center"/>
              <w:rPr>
                <w:rFonts w:ascii="Times New Roman" w:eastAsia="宋体" w:hAnsi="Times New Roman" w:cs="Times New Roman"/>
                <w:spacing w:val="20"/>
                <w:szCs w:val="21"/>
              </w:rPr>
            </w:pPr>
          </w:p>
        </w:tc>
      </w:tr>
      <w:tr w14:paraId="6CA1D1D7"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3B6CCB4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48878590"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52059E3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rsidR="00E47815" w14:paraId="70DE8FD7" w14:textId="77777777">
            <w:pPr>
              <w:adjustRightInd w:val="0"/>
              <w:snapToGrid w:val="0"/>
              <w:spacing w:line="300" w:lineRule="exact"/>
              <w:jc w:val="center"/>
              <w:rPr>
                <w:rFonts w:ascii="Times New Roman" w:eastAsia="宋体" w:hAnsi="Times New Roman" w:cs="Times New Roman"/>
                <w:spacing w:val="20"/>
                <w:szCs w:val="21"/>
              </w:rPr>
            </w:pPr>
          </w:p>
        </w:tc>
      </w:tr>
      <w:tr w14:paraId="3A114EC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1FC50B1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43B444B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4F39B5A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rsidR="00E47815" w14:paraId="7C907E62" w14:textId="77777777">
            <w:pPr>
              <w:adjustRightInd w:val="0"/>
              <w:snapToGrid w:val="0"/>
              <w:spacing w:line="300" w:lineRule="exact"/>
              <w:jc w:val="center"/>
              <w:rPr>
                <w:rFonts w:ascii="Times New Roman" w:eastAsia="宋体" w:hAnsi="Times New Roman" w:cs="Times New Roman"/>
                <w:spacing w:val="20"/>
                <w:szCs w:val="21"/>
              </w:rPr>
            </w:pPr>
          </w:p>
        </w:tc>
      </w:tr>
      <w:tr w14:paraId="193F2941"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4E036B3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521615A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14EE67D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E47815" w14:paraId="33459B8C" w14:textId="77777777">
            <w:pPr>
              <w:adjustRightInd w:val="0"/>
              <w:snapToGrid w:val="0"/>
              <w:spacing w:line="300" w:lineRule="exact"/>
              <w:jc w:val="center"/>
              <w:rPr>
                <w:rFonts w:ascii="Times New Roman" w:eastAsia="宋体" w:hAnsi="Times New Roman" w:cs="Times New Roman"/>
                <w:spacing w:val="20"/>
                <w:szCs w:val="21"/>
              </w:rPr>
            </w:pPr>
          </w:p>
        </w:tc>
      </w:tr>
      <w:tr w14:paraId="3D41FFEB"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731BE2FD"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0E710457"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0C97783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rsidR="00E47815" w14:paraId="5B9BE975" w14:textId="77777777">
            <w:pPr>
              <w:adjustRightInd w:val="0"/>
              <w:snapToGrid w:val="0"/>
              <w:spacing w:line="300" w:lineRule="exact"/>
              <w:jc w:val="center"/>
              <w:rPr>
                <w:rFonts w:ascii="Times New Roman" w:eastAsia="宋体" w:hAnsi="Times New Roman" w:cs="Times New Roman"/>
                <w:spacing w:val="20"/>
                <w:szCs w:val="21"/>
              </w:rPr>
            </w:pPr>
          </w:p>
        </w:tc>
      </w:tr>
      <w:tr w14:paraId="5F45335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70AA166C"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273177ED"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2957517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rsidR="00E47815" w14:paraId="369627EF" w14:textId="77777777">
            <w:pPr>
              <w:adjustRightInd w:val="0"/>
              <w:snapToGrid w:val="0"/>
              <w:spacing w:line="300" w:lineRule="exact"/>
              <w:jc w:val="center"/>
              <w:rPr>
                <w:rFonts w:ascii="Times New Roman" w:eastAsia="宋体" w:hAnsi="Times New Roman" w:cs="Times New Roman"/>
                <w:spacing w:val="20"/>
                <w:szCs w:val="21"/>
              </w:rPr>
            </w:pPr>
          </w:p>
        </w:tc>
      </w:tr>
      <w:tr w14:paraId="1C540CC6"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60032553"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4F519F9D"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18F7940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rsidR="00E47815" w14:paraId="0B5FED49" w14:textId="77777777">
            <w:pPr>
              <w:adjustRightInd w:val="0"/>
              <w:snapToGrid w:val="0"/>
              <w:spacing w:line="300" w:lineRule="exact"/>
              <w:jc w:val="center"/>
              <w:rPr>
                <w:rFonts w:ascii="Times New Roman" w:eastAsia="宋体" w:hAnsi="Times New Roman" w:cs="Times New Roman"/>
                <w:spacing w:val="20"/>
                <w:szCs w:val="21"/>
              </w:rPr>
            </w:pPr>
          </w:p>
        </w:tc>
      </w:tr>
      <w:tr w14:paraId="146AE21A" w14:textId="77777777">
        <w:tblPrEx>
          <w:tblW w:w="4927" w:type="pct"/>
          <w:tblLook w:val="04A0"/>
        </w:tblPrEx>
        <w:trPr>
          <w:trHeight w:val="586"/>
        </w:trPr>
        <w:tc>
          <w:tcPr>
            <w:tcW w:w="5000" w:type="pct"/>
            <w:gridSpan w:val="4"/>
            <w:tcBorders>
              <w:top w:val="single" w:sz="2" w:space="0" w:color="auto"/>
            </w:tcBorders>
            <w:vAlign w:val="center"/>
          </w:tcPr>
          <w:p w:rsidR="00E47815" w14:paraId="49728806" w14:textId="7777777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rsidR="00E47815" w14:paraId="0828000B" w14:textId="77777777">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71" w:name="_Toc27624"/>
      <w:r>
        <w:rPr>
          <w:rFonts w:ascii="黑体" w:eastAsia="黑体" w:hAnsi="黑体" w:cs="Times New Roman" w:hint="eastAsia"/>
          <w:sz w:val="28"/>
          <w:szCs w:val="28"/>
        </w:rPr>
        <w:t>第二节</w:t>
      </w:r>
      <w:r>
        <w:rPr>
          <w:rFonts w:ascii="黑体" w:eastAsia="黑体" w:hAnsi="黑体" w:cs="Times New Roman" w:hint="eastAsia"/>
          <w:sz w:val="28"/>
          <w:szCs w:val="28"/>
        </w:rPr>
        <w:t xml:space="preserve"> </w:t>
      </w:r>
      <w:r>
        <w:rPr>
          <w:rFonts w:ascii="黑体" w:eastAsia="黑体" w:hAnsi="黑体" w:cs="Times New Roman" w:hint="eastAsia"/>
          <w:sz w:val="28"/>
          <w:szCs w:val="28"/>
        </w:rPr>
        <w:t>政府采购合同通用条款</w:t>
      </w:r>
      <w:bookmarkEnd w:id="71"/>
    </w:p>
    <w:p w:rsidR="00E47815" w14:paraId="64484A4C" w14:textId="77777777">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rsidR="00E47815" w14:paraId="7AC5E5AE"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w:t>
      </w:r>
      <w:r>
        <w:rPr>
          <w:rFonts w:ascii="宋体" w:eastAsia="宋体" w:hAnsi="宋体" w:cs="Times New Roman" w:hint="eastAsia"/>
          <w:color w:val="000000"/>
          <w:szCs w:val="21"/>
        </w:rPr>
        <w:t>合同当事人</w:t>
      </w:r>
    </w:p>
    <w:p w:rsidR="00E47815" w14:paraId="76744B6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）采购人（以下称甲方）是指使用财政性资金，通过政府采购方式向供应商购买货物及其相关服务的国家机关、事业单位、团体组织。</w:t>
      </w:r>
    </w:p>
    <w:p w:rsidR="00E47815" w14:paraId="76DB36DD"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）供应商（以下称乙方）是指参加政府采购活动并且中标（成交），向采购人提供合同约定的货物及其相关服务的法人、非法人组织或者自然人。</w:t>
      </w:r>
    </w:p>
    <w:p w:rsidR="00E47815" w14:paraId="3E901E1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rsidR="00E47815" w14:paraId="437F0B5F"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w:t>
      </w:r>
      <w:r>
        <w:rPr>
          <w:rFonts w:ascii="宋体" w:eastAsia="宋体" w:hAnsi="宋体" w:cs="Times New Roman" w:hint="eastAsia"/>
          <w:szCs w:val="21"/>
        </w:rPr>
        <w:t>本合同下列术语应解释为：</w:t>
      </w:r>
    </w:p>
    <w:p w:rsidR="00E47815" w14:paraId="71FB197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rsidR="00E47815" w14:paraId="020A83B1"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）“合同价款”系指根据本合同规定乙方在全面履行合同义务后甲方应支付给乙方的价款。</w:t>
      </w:r>
    </w:p>
    <w:p w:rsidR="00E47815" w14:paraId="5D8EAF9B"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rsidR="00E47815" w14:paraId="78B4B06C"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w:t>
      </w:r>
      <w:r>
        <w:rPr>
          <w:rFonts w:ascii="宋体" w:eastAsia="宋体" w:hAnsi="宋体" w:cs="Times New Roman" w:hint="eastAsia"/>
          <w:color w:val="000000"/>
          <w:szCs w:val="21"/>
        </w:rPr>
        <w:t>4</w:t>
      </w:r>
      <w:r>
        <w:rPr>
          <w:rFonts w:ascii="宋体" w:eastAsia="宋体" w:hAnsi="宋体" w:cs="Times New Roman" w:hint="eastAsia"/>
          <w:color w:val="000000"/>
          <w:szCs w:val="21"/>
        </w:rPr>
        <w:t>）“</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rsidR="00E47815" w14:paraId="454608A0"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w:t>
      </w:r>
      <w:r>
        <w:rPr>
          <w:rFonts w:ascii="宋体" w:eastAsia="宋体" w:hAnsi="宋体" w:cs="Times New Roman" w:hint="eastAsia"/>
          <w:color w:val="000000"/>
          <w:szCs w:val="21"/>
        </w:rPr>
        <w:t>5</w:t>
      </w:r>
      <w:r>
        <w:rPr>
          <w:rFonts w:ascii="宋体" w:eastAsia="宋体" w:hAnsi="宋体" w:cs="Times New Roman" w:hint="eastAsia"/>
          <w:color w:val="000000"/>
          <w:szCs w:val="21"/>
        </w:rPr>
        <w:t>）“分包”系指中标（成交）供应商按采购文件、投标（响应）文件的规定，根据分包意向协议，将中标（成交）项目中的部分履约内容，分给具有相应资质条件的供应</w:t>
      </w:r>
      <w:r>
        <w:rPr>
          <w:rFonts w:ascii="宋体" w:eastAsia="宋体" w:hAnsi="宋体" w:cs="Times New Roman" w:hint="eastAsia"/>
          <w:color w:val="000000"/>
          <w:szCs w:val="21"/>
        </w:rPr>
        <w:t>商履行</w:t>
      </w:r>
      <w:r>
        <w:rPr>
          <w:rFonts w:ascii="宋体" w:eastAsia="宋体" w:hAnsi="宋体" w:cs="Times New Roman" w:hint="eastAsia"/>
          <w:color w:val="000000"/>
          <w:szCs w:val="21"/>
        </w:rPr>
        <w:t>合同的行为。</w:t>
      </w:r>
    </w:p>
    <w:p w:rsidR="00E47815" w14:paraId="2364325C"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w:t>
      </w:r>
      <w:r>
        <w:rPr>
          <w:rFonts w:ascii="宋体" w:eastAsia="宋体" w:hAnsi="宋体" w:cs="Times New Roman" w:hint="eastAsia"/>
          <w:color w:val="000000"/>
          <w:szCs w:val="21"/>
        </w:rPr>
        <w:t>6</w:t>
      </w:r>
      <w:r>
        <w:rPr>
          <w:rFonts w:ascii="宋体" w:eastAsia="宋体" w:hAnsi="宋体" w:cs="Times New Roman" w:hint="eastAsia"/>
          <w:color w:val="000000"/>
          <w:szCs w:val="21"/>
        </w:rPr>
        <w:t>）</w:t>
      </w:r>
      <w:r>
        <w:rPr>
          <w:rFonts w:ascii="宋体" w:eastAsia="宋体" w:hAnsi="宋体" w:cs="Times New Roman" w:hint="eastAsia"/>
          <w:szCs w:val="21"/>
        </w:rPr>
        <w:t>“联合体”系指由两个以上的自然人、法人或</w:t>
      </w:r>
      <w:r>
        <w:rPr>
          <w:rFonts w:ascii="宋体" w:eastAsia="宋体" w:hAnsi="宋体" w:cs="Times New Roman" w:hint="eastAsia"/>
          <w:szCs w:val="21"/>
        </w:rPr>
        <w:t>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E47815" w14:paraId="3590F5A7"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w:t>
      </w:r>
      <w:r>
        <w:rPr>
          <w:rFonts w:ascii="宋体" w:eastAsia="宋体" w:hAnsi="宋体" w:cs="Times New Roman" w:hint="eastAsia"/>
          <w:color w:val="000000"/>
          <w:szCs w:val="21"/>
        </w:rPr>
        <w:t>7</w:t>
      </w:r>
      <w:r>
        <w:rPr>
          <w:rFonts w:ascii="宋体" w:eastAsia="宋体" w:hAnsi="宋体" w:cs="Times New Roman" w:hint="eastAsia"/>
          <w:color w:val="000000"/>
          <w:szCs w:val="21"/>
        </w:rPr>
        <w:t>）其他术语解释，见【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E47815" w14:paraId="5D565AEF" w14:textId="77777777">
      <w:pPr>
        <w:numPr>
          <w:ilvl w:val="0"/>
          <w:numId w:val="9"/>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rsidR="00E47815" w14:paraId="03529CDA" w14:textId="77777777">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 xml:space="preserve">2.1 </w:t>
      </w:r>
      <w:r>
        <w:rPr>
          <w:rFonts w:ascii="宋体" w:eastAsia="宋体" w:hAnsi="宋体" w:cs="Times New Roman" w:hint="eastAsia"/>
          <w:color w:val="000000"/>
          <w:szCs w:val="21"/>
        </w:rPr>
        <w:t>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rsidR="00E47815" w14:paraId="555B64EB" w14:textId="77777777">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 xml:space="preserve">3. </w:t>
      </w:r>
      <w:r>
        <w:rPr>
          <w:rFonts w:ascii="宋体" w:eastAsia="宋体" w:hAnsi="宋体" w:cs="Times New Roman" w:hint="eastAsia"/>
          <w:b/>
          <w:color w:val="000000"/>
          <w:sz w:val="24"/>
          <w:szCs w:val="20"/>
        </w:rPr>
        <w:t>履行合同的时间、地点和方式</w:t>
      </w:r>
    </w:p>
    <w:p w:rsidR="00E47815" w14:paraId="3CD91A9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rsidR="00E47815" w14:paraId="198062B5"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4. </w:t>
      </w:r>
      <w:r>
        <w:rPr>
          <w:rFonts w:ascii="宋体" w:eastAsia="宋体" w:hAnsi="宋体" w:cs="Times New Roman" w:hint="eastAsia"/>
          <w:b/>
          <w:bCs/>
          <w:color w:val="000000"/>
          <w:sz w:val="24"/>
          <w:szCs w:val="20"/>
        </w:rPr>
        <w:t>甲方的权利和义务</w:t>
      </w:r>
    </w:p>
    <w:p w:rsidR="00E47815" w14:paraId="640151F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w:t>
      </w:r>
      <w:r>
        <w:rPr>
          <w:rFonts w:ascii="宋体" w:eastAsia="宋体" w:hAnsi="宋体" w:cs="Times New Roman"/>
          <w:color w:val="000000"/>
          <w:szCs w:val="21"/>
        </w:rPr>
        <w:t>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rsidR="00E47815" w14:paraId="21ECD966"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rsidR="00E47815" w14:paraId="237D559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rsidR="00E47815" w14:paraId="6AB0670F" w14:textId="77777777">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 xml:space="preserve">4.4 </w:t>
      </w:r>
      <w:r>
        <w:rPr>
          <w:rFonts w:ascii="宋体" w:eastAsia="宋体" w:hAnsi="宋体" w:cs="Times New Roman"/>
          <w:color w:val="000000"/>
          <w:szCs w:val="21"/>
        </w:rPr>
        <w:t>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w:t>
      </w:r>
      <w:r>
        <w:rPr>
          <w:rFonts w:ascii="宋体" w:eastAsia="宋体" w:hAnsi="宋体" w:cs="宋体" w:hint="eastAsia"/>
          <w:szCs w:val="21"/>
        </w:rPr>
        <w:t>作出</w:t>
      </w:r>
      <w:r>
        <w:rPr>
          <w:rFonts w:ascii="宋体" w:eastAsia="宋体" w:hAnsi="宋体" w:cs="宋体" w:hint="eastAsia"/>
          <w:szCs w:val="21"/>
        </w:rPr>
        <w:t>任何说明的，</w:t>
      </w:r>
      <w:r>
        <w:rPr>
          <w:rFonts w:ascii="宋体" w:eastAsia="宋体" w:hAnsi="宋体" w:cs="Times New Roman" w:hint="eastAsia"/>
          <w:color w:val="000000"/>
          <w:szCs w:val="21"/>
        </w:rPr>
        <w:t>视为验收通过。</w:t>
      </w:r>
    </w:p>
    <w:p w:rsidR="00E47815" w14:paraId="4378A46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rsidR="00E47815" w14:paraId="67E39267"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rsidR="00E47815" w14:paraId="3835C060"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5. </w:t>
      </w:r>
      <w:r>
        <w:rPr>
          <w:rFonts w:ascii="宋体" w:eastAsia="宋体" w:hAnsi="宋体" w:cs="Times New Roman" w:hint="eastAsia"/>
          <w:b/>
          <w:bCs/>
          <w:color w:val="000000"/>
          <w:sz w:val="24"/>
          <w:szCs w:val="20"/>
        </w:rPr>
        <w:t>乙方的权利和义务</w:t>
      </w:r>
    </w:p>
    <w:p w:rsidR="00E47815" w14:paraId="52A8C7E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rsidR="00E47815" w14:paraId="47C0D215"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 xml:space="preserve">2 </w:t>
      </w:r>
      <w:r>
        <w:rPr>
          <w:rFonts w:ascii="宋体" w:eastAsia="宋体" w:hAnsi="宋体" w:cs="Times New Roman"/>
          <w:color w:val="000000"/>
          <w:szCs w:val="21"/>
        </w:rPr>
        <w:t>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rsidR="00E47815" w14:paraId="2B0A0DEA"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rsidR="00E47815" w14:paraId="756EB2D3"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rsidR="00E47815" w14:paraId="55EA2072" w14:textId="77777777">
      <w:pPr>
        <w:numPr>
          <w:ilvl w:val="0"/>
          <w:numId w:val="10"/>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rsidR="00E47815" w14:paraId="3BD0CC48"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6.1 </w:t>
      </w:r>
      <w:r>
        <w:rPr>
          <w:rFonts w:ascii="宋体" w:eastAsia="宋体" w:hAnsi="宋体" w:cs="Times New Roman" w:hint="eastAsia"/>
          <w:color w:val="000000"/>
          <w:szCs w:val="21"/>
        </w:rPr>
        <w:t>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rsidR="00E47815" w14:paraId="67DE3306" w14:textId="77777777">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 xml:space="preserve">6.2 </w:t>
      </w:r>
      <w:r>
        <w:rPr>
          <w:rFonts w:ascii="宋体" w:eastAsia="宋体" w:hAnsi="宋体" w:cs="Times New Roman"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E47815" w14:paraId="32023BAA" w14:textId="77777777">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7. </w:t>
      </w:r>
      <w:r>
        <w:rPr>
          <w:rFonts w:ascii="宋体" w:eastAsia="宋体" w:hAnsi="宋体" w:cs="Times New Roman" w:hint="eastAsia"/>
          <w:b/>
          <w:bCs/>
          <w:color w:val="000000"/>
          <w:sz w:val="24"/>
          <w:szCs w:val="20"/>
        </w:rPr>
        <w:t>货物包装、运输、保险和交付要求</w:t>
      </w:r>
    </w:p>
    <w:p w:rsidR="00E47815" w14:paraId="3AB5932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7.1 </w:t>
      </w:r>
      <w:r>
        <w:rPr>
          <w:rFonts w:ascii="宋体" w:eastAsia="宋体" w:hAnsi="宋体" w:cs="Times New Roman" w:hint="eastAsia"/>
          <w:color w:val="000000"/>
          <w:szCs w:val="21"/>
        </w:rPr>
        <w:t>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rsidR="00E47815" w14:paraId="768EBDA4"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7.2 </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w:t>
      </w:r>
      <w:r>
        <w:rPr>
          <w:rFonts w:ascii="宋体" w:eastAsia="宋体" w:hAnsi="宋体" w:cs="Times New Roman" w:hint="eastAsia"/>
          <w:color w:val="000000"/>
          <w:szCs w:val="21"/>
        </w:rPr>
        <w:t>交货地点，并装卸、交付至甲方的一切</w:t>
      </w:r>
      <w:r>
        <w:rPr>
          <w:rFonts w:ascii="宋体" w:eastAsia="宋体" w:hAnsi="宋体" w:cs="Times New Roman" w:hint="eastAsia"/>
          <w:color w:val="000000"/>
          <w:szCs w:val="21"/>
        </w:rPr>
        <w:t>运输事项，相关费用应包含在合同价款中。</w:t>
      </w:r>
    </w:p>
    <w:p w:rsidR="00E47815" w14:paraId="5152AA59"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7.3 </w:t>
      </w:r>
      <w:r>
        <w:rPr>
          <w:rFonts w:ascii="宋体" w:eastAsia="宋体" w:hAnsi="宋体" w:cs="Times New Roman" w:hint="eastAsia"/>
          <w:color w:val="000000"/>
          <w:szCs w:val="21"/>
        </w:rPr>
        <w:t>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rsidR="00E47815" w14:paraId="5D542C1F"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7.4 </w:t>
      </w:r>
      <w:r>
        <w:rPr>
          <w:rFonts w:ascii="宋体" w:eastAsia="宋体" w:hAnsi="宋体" w:cs="Times New Roman"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E47815" w14:paraId="64342C4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rsidR="00E47815" w14:paraId="47DEBA4F" w14:textId="7777777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 xml:space="preserve">7.6 </w:t>
      </w:r>
      <w:r>
        <w:rPr>
          <w:rFonts w:ascii="宋体" w:eastAsia="宋体" w:hAnsi="宋体" w:cs="Times New Roman" w:hint="eastAsia"/>
          <w:color w:val="000000"/>
          <w:szCs w:val="21"/>
        </w:rPr>
        <w:t>如因包装、运输问题导致货物损毁、丢失或者品质下降，甲方有权要求降价、换货、拒收部分或整批货物，由此产生的费用和损失，均由乙方承担。</w:t>
      </w:r>
    </w:p>
    <w:p w:rsidR="00E47815" w14:paraId="7624489B" w14:textId="77777777">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rsidR="00E47815" w14:paraId="7D2DBA4B" w14:textId="77777777">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 xml:space="preserve">8.1 </w:t>
      </w:r>
      <w:r>
        <w:rPr>
          <w:rFonts w:ascii="宋体" w:eastAsia="宋体" w:hAnsi="宋体" w:cs="Times New Roman" w:hint="eastAsia"/>
          <w:szCs w:val="21"/>
        </w:rPr>
        <w:t>质量标准</w:t>
      </w:r>
    </w:p>
    <w:p w:rsidR="00E47815" w14:paraId="12606FB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E47815" w14:paraId="2A9929F5"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）采用中华人民共和国法定计量单位。</w:t>
      </w:r>
    </w:p>
    <w:p w:rsidR="00E47815" w14:paraId="5E3CAE9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）乙方所提供的货物应符合国家有关安全、环保、卫生的规定。</w:t>
      </w:r>
    </w:p>
    <w:p w:rsidR="00E47815" w14:paraId="20CFC2C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）乙方应向甲方提交所提供货物的技术文件，包括相应的中文技术文件，如：产品目录、图纸、操作手册、使用说明、维护手册或服务指南等。上述文件应</w:t>
      </w:r>
      <w:r>
        <w:rPr>
          <w:rFonts w:ascii="宋体" w:eastAsia="宋体" w:hAnsi="宋体" w:cs="Times New Roman" w:hint="eastAsia"/>
          <w:szCs w:val="21"/>
        </w:rPr>
        <w:t>包装好随货物</w:t>
      </w:r>
      <w:r>
        <w:rPr>
          <w:rFonts w:ascii="宋体" w:eastAsia="宋体" w:hAnsi="宋体" w:cs="Times New Roman" w:hint="eastAsia"/>
          <w:szCs w:val="21"/>
        </w:rPr>
        <w:t>一同发运。</w:t>
      </w:r>
    </w:p>
    <w:p w:rsidR="00E47815" w14:paraId="2C4A0BF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8.2 </w:t>
      </w:r>
      <w:r>
        <w:rPr>
          <w:rFonts w:ascii="宋体" w:eastAsia="宋体" w:hAnsi="宋体" w:cs="Times New Roman" w:hint="eastAsia"/>
          <w:szCs w:val="21"/>
        </w:rPr>
        <w:t>保证</w:t>
      </w:r>
    </w:p>
    <w:p w:rsidR="00E47815" w14:paraId="15C8FE3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w:t>
      </w:r>
      <w:r>
        <w:rPr>
          <w:rFonts w:ascii="宋体" w:eastAsia="宋体" w:hAnsi="宋体" w:cs="Times New Roman" w:hint="eastAsia"/>
          <w:szCs w:val="21"/>
        </w:rPr>
        <w:t>本</w:t>
      </w:r>
      <w:r>
        <w:rPr>
          <w:rFonts w:ascii="宋体" w:eastAsia="宋体" w:hAnsi="宋体" w:cs="Times New Roman" w:hint="eastAsia"/>
          <w:szCs w:val="21"/>
        </w:rPr>
        <w:t>保证</w:t>
      </w:r>
      <w:r>
        <w:rPr>
          <w:rFonts w:ascii="宋体" w:eastAsia="宋体" w:hAnsi="宋体" w:cs="Times New Roman" w:hint="eastAsia"/>
          <w:szCs w:val="21"/>
        </w:rPr>
        <w:t>保持有效。</w:t>
      </w:r>
    </w:p>
    <w:p w:rsidR="00E47815" w14:paraId="5DABDAF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）在质量保证期内所发现的缺陷，甲方应尽快以书面形式通知乙方。</w:t>
      </w:r>
    </w:p>
    <w:p w:rsidR="00E47815" w14:paraId="6C856CB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rsidR="00E47815" w14:paraId="5E5AEAE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）在质量保证期内，如果货物的质量或规格与合同不符，或证实货物是有缺陷的，包括潜在的缺陷或使用不符合要求的材料等，甲方可以根据本合同第</w:t>
      </w:r>
      <w:r>
        <w:rPr>
          <w:rFonts w:ascii="宋体" w:eastAsia="宋体" w:hAnsi="宋体" w:cs="Times New Roman" w:hint="eastAsia"/>
          <w:szCs w:val="21"/>
        </w:rPr>
        <w:t>1</w:t>
      </w:r>
      <w:r>
        <w:rPr>
          <w:rFonts w:ascii="宋体" w:eastAsia="宋体" w:hAnsi="宋体" w:cs="Times New Roman" w:hint="eastAsia"/>
          <w:color w:val="000000"/>
          <w:szCs w:val="21"/>
        </w:rPr>
        <w:t>5</w:t>
      </w:r>
      <w:r>
        <w:rPr>
          <w:rFonts w:ascii="宋体" w:eastAsia="宋体" w:hAnsi="宋体" w:cs="Times New Roman" w:hint="eastAsia"/>
          <w:szCs w:val="21"/>
        </w:rPr>
        <w:t>.1</w:t>
      </w:r>
      <w:r>
        <w:rPr>
          <w:rFonts w:ascii="宋体" w:eastAsia="宋体" w:hAnsi="宋体" w:cs="Times New Roman" w:hint="eastAsia"/>
          <w:szCs w:val="21"/>
        </w:rPr>
        <w:t>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rsidR="00E47815" w14:paraId="5EE2E80B" w14:textId="77777777">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）乙方在约定的时间内未能弥补缺陷，甲方可采取必要的补救措施，但其风险和费用将由乙方承担，甲方根据合同约定对乙方行使的其他权利不受影</w:t>
      </w:r>
      <w:r>
        <w:rPr>
          <w:rFonts w:ascii="宋体" w:eastAsia="宋体" w:hAnsi="宋体" w:cs="Times New Roman" w:hint="eastAsia"/>
          <w:szCs w:val="21"/>
        </w:rPr>
        <w:t>响。</w:t>
      </w:r>
    </w:p>
    <w:p w:rsidR="00E47815" w14:paraId="5B12FFAF"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rsidR="00E47815" w14:paraId="65D48C5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9.1 </w:t>
      </w:r>
      <w:r>
        <w:rPr>
          <w:rFonts w:ascii="宋体" w:eastAsia="宋体" w:hAnsi="宋体" w:cs="Times New Roman" w:hint="eastAsia"/>
          <w:color w:val="000000"/>
          <w:szCs w:val="21"/>
        </w:rPr>
        <w:t>乙方保证对其出售的货物享有合法的权利。</w:t>
      </w:r>
    </w:p>
    <w:p w:rsidR="00E47815" w14:paraId="2AD63BD8"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rsidR="00E47815" w14:paraId="610804EB"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9.3 </w:t>
      </w:r>
      <w:r>
        <w:rPr>
          <w:rFonts w:ascii="宋体" w:eastAsia="宋体" w:hAnsi="宋体" w:cs="Times New Roman" w:hint="eastAsia"/>
          <w:color w:val="000000"/>
          <w:szCs w:val="21"/>
        </w:rPr>
        <w:t>如甲方使用上述货物构成对第三人侵权的，则由乙方承担全部责任。</w:t>
      </w:r>
    </w:p>
    <w:p w:rsidR="00E47815" w14:paraId="54C696BF"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10. </w:t>
      </w:r>
      <w:r>
        <w:rPr>
          <w:rFonts w:ascii="宋体" w:eastAsia="宋体" w:hAnsi="宋体" w:cs="Times New Roman" w:hint="eastAsia"/>
          <w:b/>
          <w:bCs/>
          <w:color w:val="000000"/>
          <w:sz w:val="24"/>
          <w:szCs w:val="20"/>
        </w:rPr>
        <w:t>知识产权保护</w:t>
      </w:r>
    </w:p>
    <w:p w:rsidR="00E47815" w14:paraId="4E8B4CE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 xml:space="preserve">10.1 </w:t>
      </w:r>
      <w:r>
        <w:rPr>
          <w:rFonts w:ascii="宋体" w:eastAsia="宋体" w:hAnsi="宋体" w:cs="Times New Roman" w:hint="eastAsia"/>
          <w:color w:val="000000"/>
          <w:szCs w:val="21"/>
        </w:rPr>
        <w:t>乙方对其所销售的货物应当享有知识产权或经权利人合法授权，保证没有侵犯任</w:t>
      </w:r>
      <w:r>
        <w:rPr>
          <w:rFonts w:ascii="宋体" w:eastAsia="宋体" w:hAnsi="宋体" w:cs="Times New Roman" w:hint="eastAsia"/>
          <w:szCs w:val="21"/>
        </w:rPr>
        <w:t>何第三人的知识产权等权利。</w:t>
      </w:r>
      <w:bookmarkStart w:id="72"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72"/>
      <w:r>
        <w:rPr>
          <w:rFonts w:ascii="宋体" w:eastAsia="宋体" w:hAnsi="宋体" w:cs="Times New Roman" w:hint="eastAsia"/>
          <w:szCs w:val="21"/>
        </w:rPr>
        <w:t>。</w:t>
      </w:r>
    </w:p>
    <w:p w:rsidR="00E47815" w14:paraId="4F56C2EE"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11. </w:t>
      </w:r>
      <w:r>
        <w:rPr>
          <w:rFonts w:ascii="宋体" w:eastAsia="宋体" w:hAnsi="宋体" w:cs="Times New Roman" w:hint="eastAsia"/>
          <w:b/>
          <w:bCs/>
          <w:sz w:val="24"/>
          <w:szCs w:val="20"/>
        </w:rPr>
        <w:t>保密义务</w:t>
      </w:r>
    </w:p>
    <w:p w:rsidR="00E47815" w14:paraId="2849275E" w14:textId="77777777">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 xml:space="preserve">11.1 </w:t>
      </w:r>
      <w:r>
        <w:rPr>
          <w:rFonts w:ascii="宋体" w:eastAsia="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rsidR="00E47815" w14:paraId="4429FE72"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12. </w:t>
      </w:r>
      <w:r>
        <w:rPr>
          <w:rFonts w:ascii="宋体" w:eastAsia="宋体" w:hAnsi="宋体" w:cs="Times New Roman" w:hint="eastAsia"/>
          <w:b/>
          <w:bCs/>
          <w:sz w:val="24"/>
          <w:szCs w:val="20"/>
        </w:rPr>
        <w:t>合同价款支付</w:t>
      </w:r>
    </w:p>
    <w:p w:rsidR="00E47815" w14:paraId="0008CF0E" w14:textId="77777777">
      <w:pPr>
        <w:numPr>
          <w:ilvl w:val="1"/>
          <w:numId w:val="11"/>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rsidR="00E47815" w14:paraId="5370B888" w14:textId="77777777">
      <w:pPr>
        <w:keepNext/>
        <w:keepLines/>
        <w:spacing w:before="260" w:after="260" w:line="400" w:lineRule="exact"/>
        <w:ind w:firstLine="420" w:firstLineChars="200"/>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w:t>
      </w:r>
      <w:r>
        <w:rPr>
          <w:rFonts w:ascii="宋体" w:eastAsia="宋体" w:hAnsi="宋体" w:cs="Times New Roman" w:hint="eastAsia"/>
          <w:szCs w:val="21"/>
        </w:rPr>
        <w:t>10</w:t>
      </w:r>
      <w:r>
        <w:rPr>
          <w:rFonts w:ascii="宋体" w:eastAsia="宋体" w:hAnsi="宋体" w:cs="Times New Roman" w:hint="eastAsia"/>
          <w:szCs w:val="21"/>
        </w:rPr>
        <w:t>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rsidR="00E47815" w14:paraId="3EF46E19" w14:textId="77777777">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rsidR="00E47815" w14:paraId="6AC93020"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rsidR="00E47815" w14:paraId="18A14C46"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13.2 </w:t>
      </w:r>
      <w:r>
        <w:rPr>
          <w:rFonts w:ascii="宋体" w:eastAsia="宋体" w:hAnsi="宋体" w:cs="Times New Roman" w:hint="eastAsia"/>
          <w:szCs w:val="21"/>
        </w:rPr>
        <w:t>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E47815" w14:paraId="5856C3B9" w14:textId="77777777">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 xml:space="preserve">13.3 </w:t>
      </w:r>
      <w:r>
        <w:rPr>
          <w:rFonts w:ascii="宋体" w:eastAsia="宋体" w:hAnsi="宋体" w:cs="Times New Roman" w:hint="eastAsia"/>
          <w:szCs w:val="21"/>
        </w:rPr>
        <w:t>甲方在</w:t>
      </w:r>
      <w:r>
        <w:rPr>
          <w:rFonts w:ascii="宋体" w:eastAsia="宋体" w:hAnsi="宋体" w:cs="Times New Roman" w:hint="eastAsia"/>
          <w:szCs w:val="21"/>
        </w:rPr>
        <w:t>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rsidR="00E47815" w14:paraId="7A8060D6"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rsidR="00E47815" w14:paraId="66B9AFC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14.1 </w:t>
      </w:r>
      <w:r>
        <w:rPr>
          <w:rFonts w:ascii="宋体" w:eastAsia="宋体" w:hAnsi="宋体" w:cs="Times New Roman" w:hint="eastAsia"/>
          <w:szCs w:val="21"/>
        </w:rPr>
        <w:t>除项目</w:t>
      </w:r>
      <w:r>
        <w:rPr>
          <w:rFonts w:ascii="宋体" w:eastAsia="宋体" w:hAnsi="宋体" w:cs="Times New Roman" w:hint="eastAsia"/>
          <w:szCs w:val="21"/>
        </w:rPr>
        <w:t>不涉及或采购活动中明确约定无须承担外，乙方还应提供下列服务：</w:t>
      </w:r>
    </w:p>
    <w:p w:rsidR="00E47815" w14:paraId="7F0ACFE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）货物的现场移动、安装、调试、启动监督及技术支持；</w:t>
      </w:r>
    </w:p>
    <w:p w:rsidR="00E47815" w14:paraId="3A85B2D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）提供货物组装和维修所需的专用工具和辅助材料；</w:t>
      </w:r>
    </w:p>
    <w:p w:rsidR="00E47815" w14:paraId="1F6FA4B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rsidR="00E47815" w14:paraId="2F1A3099"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）在制造商所在地或指定现场就货物的安装、启动、运营、维护、废弃处置等对甲方操作人员进行培训</w:t>
      </w:r>
      <w:r>
        <w:rPr>
          <w:rFonts w:ascii="宋体" w:eastAsia="宋体" w:hAnsi="宋体" w:cs="宋体" w:hint="eastAsia"/>
          <w:szCs w:val="15"/>
        </w:rPr>
        <w:t>；</w:t>
      </w:r>
    </w:p>
    <w:p w:rsidR="00E47815" w14:paraId="227297EE"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hint="eastAsia"/>
          <w:kern w:val="0"/>
          <w:szCs w:val="21"/>
        </w:rPr>
        <w:t>5</w:t>
      </w:r>
      <w:r>
        <w:rPr>
          <w:rFonts w:ascii="宋体" w:eastAsia="宋体" w:hAnsi="宋体" w:cs="宋体" w:hint="eastAsia"/>
          <w:kern w:val="0"/>
          <w:szCs w:val="21"/>
        </w:rPr>
        <w:t>）依照法律、行政法规的规定或者按照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rsidR="00E47815" w14:paraId="3524EE6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rsidR="00E47815" w14:paraId="34FDDDA4"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14.2 </w:t>
      </w:r>
      <w:r>
        <w:rPr>
          <w:rFonts w:ascii="宋体" w:eastAsia="宋体" w:hAnsi="宋体" w:cs="Times New Roman" w:hint="eastAsia"/>
          <w:szCs w:val="21"/>
        </w:rPr>
        <w:t>乙方提供的售后服务的费用已包含在合同价款中，甲方不再另行支付。</w:t>
      </w:r>
    </w:p>
    <w:p w:rsidR="00E47815" w14:paraId="1ED597AE"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15. </w:t>
      </w:r>
      <w:r>
        <w:rPr>
          <w:rFonts w:ascii="宋体" w:eastAsia="宋体" w:hAnsi="宋体" w:cs="Times New Roman" w:hint="eastAsia"/>
          <w:b/>
          <w:bCs/>
          <w:sz w:val="24"/>
          <w:szCs w:val="20"/>
        </w:rPr>
        <w:t>违约责任</w:t>
      </w:r>
    </w:p>
    <w:p w:rsidR="00E47815" w14:paraId="30872214"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w:t>
      </w:r>
      <w:r>
        <w:rPr>
          <w:rFonts w:ascii="宋体" w:eastAsia="宋体" w:hAnsi="宋体" w:cs="Times New Roman" w:hint="eastAsia"/>
          <w:bCs/>
          <w:szCs w:val="21"/>
        </w:rPr>
        <w:t>质量瑕疵的违约责任</w:t>
      </w:r>
    </w:p>
    <w:p w:rsidR="00E47815" w14:paraId="4E78AF23"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rsidR="00E47815" w14:paraId="56B1C75B" w14:textId="77777777">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 xml:space="preserve">15.2 </w:t>
      </w:r>
      <w:r>
        <w:rPr>
          <w:rFonts w:ascii="宋体" w:eastAsia="宋体" w:hAnsi="宋体" w:cs="Times New Roman" w:hint="eastAsia"/>
          <w:bCs/>
          <w:szCs w:val="21"/>
        </w:rPr>
        <w:t>迟延交货的违约责任</w:t>
      </w:r>
    </w:p>
    <w:p w:rsidR="00E47815" w14:paraId="39DB706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E47815" w14:paraId="0E76074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w:t>
      </w:r>
      <w:r>
        <w:rPr>
          <w:rFonts w:ascii="宋体" w:eastAsia="宋体" w:hAnsi="宋体" w:cs="Times New Roman" w:hint="eastAsia"/>
          <w:b/>
          <w:szCs w:val="21"/>
        </w:rPr>
        <w:t>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rsidR="00E47815" w14:paraId="49FA57F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15.3 </w:t>
      </w:r>
      <w:r>
        <w:rPr>
          <w:rFonts w:ascii="宋体" w:eastAsia="宋体" w:hAnsi="宋体" w:cs="Times New Roman" w:hint="eastAsia"/>
          <w:szCs w:val="21"/>
        </w:rPr>
        <w:t>迟延支付的违约责任</w:t>
      </w:r>
    </w:p>
    <w:p w:rsidR="00E47815" w14:paraId="07C78CB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rsidR="00E47815" w14:paraId="3198FAD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w:t>
      </w:r>
      <w:r>
        <w:rPr>
          <w:rFonts w:ascii="宋体" w:eastAsia="宋体" w:hAnsi="宋体" w:cs="Times New Roman" w:hint="eastAsia"/>
          <w:bCs/>
          <w:szCs w:val="21"/>
        </w:rPr>
        <w:t>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rsidR="00E47815" w14:paraId="4DC852BC" w14:textId="77777777">
      <w:pPr>
        <w:numPr>
          <w:ilvl w:val="0"/>
          <w:numId w:val="12"/>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rsidR="00E47815" w14:paraId="05BB6061" w14:textId="77777777">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w:t>
      </w:r>
      <w:r>
        <w:rPr>
          <w:rFonts w:ascii="宋体" w:eastAsia="宋体" w:hAnsi="宋体" w:cs="Times New Roman" w:hint="eastAsia"/>
          <w:szCs w:val="21"/>
        </w:rPr>
        <w:t>合同的变更</w:t>
      </w:r>
    </w:p>
    <w:p w:rsidR="00E47815" w14:paraId="216AFD5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w:t>
      </w:r>
      <w:r>
        <w:rPr>
          <w:rFonts w:ascii="宋体" w:eastAsia="宋体" w:hAnsi="宋体" w:cs="Times New Roman" w:hint="eastAsia"/>
          <w:szCs w:val="21"/>
        </w:rPr>
        <w:t>10%</w:t>
      </w:r>
      <w:r>
        <w:rPr>
          <w:rFonts w:ascii="宋体" w:eastAsia="宋体" w:hAnsi="宋体" w:cs="Times New Roman" w:hint="eastAsia"/>
          <w:szCs w:val="21"/>
        </w:rPr>
        <w:t>的范围内追加与合同标的相同的货物，并就此与乙方协商一致后签订补充协议。</w:t>
      </w:r>
    </w:p>
    <w:p w:rsidR="00E47815" w14:paraId="0A9A6F5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w:t>
      </w:r>
      <w:r>
        <w:rPr>
          <w:rFonts w:ascii="宋体" w:eastAsia="宋体" w:hAnsi="宋体" w:cs="Times New Roman" w:hint="eastAsia"/>
          <w:szCs w:val="21"/>
        </w:rPr>
        <w:t>.2</w:t>
      </w:r>
      <w:r>
        <w:rPr>
          <w:rFonts w:ascii="宋体" w:eastAsia="宋体" w:hAnsi="宋体" w:cs="Times New Roman" w:hint="eastAsia"/>
          <w:szCs w:val="21"/>
        </w:rPr>
        <w:t>合同的中止</w:t>
      </w:r>
    </w:p>
    <w:p w:rsidR="00E47815" w14:paraId="3878D81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）合同履行过程中因供应商就采购文件、采购过程或结果提起投诉的，甲方认为有必要的，可以中止合同的履行。</w:t>
      </w:r>
    </w:p>
    <w:p w:rsidR="00E47815" w14:paraId="73ADD4A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）合同履行过程中，如果乙方出现以下情形之一的：</w:t>
      </w:r>
      <w:r>
        <w:rPr>
          <w:rFonts w:ascii="宋体" w:eastAsia="宋体" w:hAnsi="宋体" w:cs="Times New Roman" w:hint="eastAsia"/>
          <w:szCs w:val="21"/>
        </w:rPr>
        <w:t>1</w:t>
      </w:r>
      <w:r>
        <w:rPr>
          <w:rFonts w:ascii="宋体" w:eastAsia="宋体" w:hAnsi="宋体" w:cs="Times New Roman" w:hint="eastAsia"/>
          <w:szCs w:val="21"/>
        </w:rPr>
        <w:t>．经营状况严重恶化；</w:t>
      </w:r>
      <w:r>
        <w:rPr>
          <w:rFonts w:ascii="宋体" w:eastAsia="宋体" w:hAnsi="宋体" w:cs="Times New Roman" w:hint="eastAsia"/>
          <w:szCs w:val="21"/>
        </w:rPr>
        <w:t>2</w:t>
      </w:r>
      <w:r>
        <w:rPr>
          <w:rFonts w:ascii="宋体" w:eastAsia="宋体" w:hAnsi="宋体" w:cs="Times New Roman" w:hint="eastAsia"/>
          <w:szCs w:val="21"/>
        </w:rPr>
        <w:t>．转移财产、抽逃资金，以逃避债务；</w:t>
      </w:r>
      <w:r>
        <w:rPr>
          <w:rFonts w:ascii="宋体" w:eastAsia="宋体" w:hAnsi="宋体" w:cs="Times New Roman" w:hint="eastAsia"/>
          <w:szCs w:val="21"/>
        </w:rPr>
        <w:t>3</w:t>
      </w:r>
      <w:r>
        <w:rPr>
          <w:rFonts w:ascii="宋体" w:eastAsia="宋体" w:hAnsi="宋体" w:cs="Times New Roman" w:hint="eastAsia"/>
          <w:szCs w:val="21"/>
        </w:rPr>
        <w:t>．丧失商业信誉；</w:t>
      </w:r>
      <w:r>
        <w:rPr>
          <w:rFonts w:ascii="宋体" w:eastAsia="宋体" w:hAnsi="宋体" w:cs="Times New Roman" w:hint="eastAsia"/>
          <w:szCs w:val="21"/>
        </w:rPr>
        <w:t>4</w:t>
      </w:r>
      <w:r>
        <w:rPr>
          <w:rFonts w:ascii="宋体" w:eastAsia="宋体" w:hAnsi="宋体" w:cs="Times New Roman" w:hint="eastAsia"/>
          <w:szCs w:val="21"/>
        </w:rPr>
        <w:t>．有丧失或者可能丧失履约能力的其</w:t>
      </w:r>
      <w:r>
        <w:rPr>
          <w:rFonts w:ascii="宋体" w:eastAsia="宋体" w:hAnsi="宋体" w:cs="Times New Roman" w:hint="eastAsia"/>
          <w:szCs w:val="21"/>
        </w:rPr>
        <w:t>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w:t>
      </w:r>
      <w:r>
        <w:rPr>
          <w:rFonts w:ascii="宋体" w:eastAsia="宋体" w:hAnsi="宋体" w:cs="Times New Roman" w:hint="eastAsia"/>
          <w:szCs w:val="21"/>
        </w:rPr>
        <w:t>除合同并要求乙方承担由此给甲方造成的损失。</w:t>
      </w:r>
    </w:p>
    <w:p w:rsidR="00E47815" w14:paraId="09DF733F"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w:t>
      </w:r>
      <w:r>
        <w:rPr>
          <w:rFonts w:ascii="宋体" w:eastAsia="宋体" w:hAnsi="宋体" w:cs="宋体" w:hint="eastAsia"/>
          <w:kern w:val="0"/>
          <w:szCs w:val="21"/>
        </w:rPr>
        <w:t>3</w:t>
      </w:r>
      <w:r>
        <w:rPr>
          <w:rFonts w:ascii="宋体" w:eastAsia="宋体" w:hAnsi="宋体" w:cs="宋体" w:hint="eastAsia"/>
          <w:kern w:val="0"/>
          <w:szCs w:val="21"/>
        </w:rPr>
        <w:t>）乙方分立、合并或者变更住所的，应当及时以书面形式告知甲方。乙方没有及时告知甲方，致使合同履行发生困难的，甲方可以中止合同履行并要求乙方承担由此给甲方造成的损失。</w:t>
      </w:r>
    </w:p>
    <w:p w:rsidR="00E47815" w14:paraId="28E9FC05" w14:textId="77777777">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）甲方不得以行政区划调整、政府换届、机构或者职能调整以及相关责任人更替为由中止合同。</w:t>
      </w:r>
    </w:p>
    <w:p w:rsidR="00E47815" w14:paraId="29C838DE"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w:t>
      </w:r>
      <w:r>
        <w:rPr>
          <w:rFonts w:ascii="宋体" w:eastAsia="宋体" w:hAnsi="宋体" w:cs="Times New Roman" w:hint="eastAsia"/>
          <w:szCs w:val="21"/>
        </w:rPr>
        <w:t>合同的终止</w:t>
      </w:r>
    </w:p>
    <w:p w:rsidR="00E47815" w14:paraId="338C5EF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）合同因有效期限届满而终止；</w:t>
      </w:r>
    </w:p>
    <w:p w:rsidR="00E47815" w14:paraId="2A4F7352" w14:textId="7777777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rsidR="00E47815" w14:paraId="67A92112" w14:textId="77777777">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rsidR="00E47815" w14:paraId="4E1BD64A"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rsidR="00E47815" w14:paraId="457564D8"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17. </w:t>
      </w:r>
      <w:r>
        <w:rPr>
          <w:rFonts w:ascii="宋体" w:eastAsia="宋体" w:hAnsi="宋体" w:cs="Times New Roman" w:hint="eastAsia"/>
          <w:b/>
          <w:bCs/>
          <w:sz w:val="24"/>
          <w:szCs w:val="20"/>
        </w:rPr>
        <w:t>合同分包</w:t>
      </w:r>
    </w:p>
    <w:p w:rsidR="00E47815" w14:paraId="55DEBBC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17.1 </w:t>
      </w:r>
      <w:r>
        <w:rPr>
          <w:rFonts w:ascii="宋体" w:eastAsia="宋体" w:hAnsi="宋体" w:cs="Times New Roman" w:hint="eastAsia"/>
          <w:szCs w:val="21"/>
        </w:rPr>
        <w:t>乙方不得将合同转包给其他供应商。涉及合同分包的，乙方应根据采购文件和投标（响应）文件规定进行合同分包。</w:t>
      </w:r>
    </w:p>
    <w:p w:rsidR="00E47815" w14:paraId="34A9547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17.2 </w:t>
      </w:r>
      <w:r>
        <w:rPr>
          <w:rFonts w:ascii="宋体" w:eastAsia="宋体" w:hAnsi="宋体" w:cs="Times New Roman" w:hint="eastAsia"/>
          <w:szCs w:val="21"/>
        </w:rPr>
        <w:t>乙方执行政府采购政策向中小企业依法分包的，乙方应当按采购文件和投标（响应）文件签订分包意向协议，分包意向协议属于本合同组成部分。</w:t>
      </w:r>
    </w:p>
    <w:p w:rsidR="00E47815" w14:paraId="367A0A6B"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18. </w:t>
      </w:r>
      <w:r>
        <w:rPr>
          <w:rFonts w:ascii="宋体" w:eastAsia="宋体" w:hAnsi="宋体" w:cs="Times New Roman" w:hint="eastAsia"/>
          <w:b/>
          <w:bCs/>
          <w:sz w:val="24"/>
          <w:szCs w:val="20"/>
        </w:rPr>
        <w:t>不可抗力</w:t>
      </w:r>
    </w:p>
    <w:p w:rsidR="00E47815" w14:paraId="1B5E6A7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18.1 </w:t>
      </w:r>
      <w:r>
        <w:rPr>
          <w:rFonts w:ascii="宋体" w:eastAsia="宋体" w:hAnsi="宋体" w:cs="Times New Roman" w:hint="eastAsia"/>
          <w:szCs w:val="21"/>
        </w:rPr>
        <w:t>不可抗力是指合同双方不能预见、不能避免且不能克服的客观</w:t>
      </w:r>
      <w:r>
        <w:rPr>
          <w:rFonts w:ascii="宋体" w:eastAsia="宋体" w:hAnsi="宋体" w:cs="Times New Roman" w:hint="eastAsia"/>
          <w:szCs w:val="21"/>
        </w:rPr>
        <w:t>情况。</w:t>
      </w:r>
    </w:p>
    <w:p w:rsidR="00E47815" w14:paraId="7ADC616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18.2 </w:t>
      </w:r>
      <w:r>
        <w:rPr>
          <w:rFonts w:ascii="宋体" w:eastAsia="宋体" w:hAnsi="宋体" w:cs="Times New Roman" w:hint="eastAsia"/>
          <w:szCs w:val="21"/>
        </w:rPr>
        <w:t>任何一方对由于不可抗力造成的部分或全部不能履行合同不承担违约责任。但迟延履行后发生不可抗力的，不能免除责任。</w:t>
      </w:r>
    </w:p>
    <w:p w:rsidR="00E47815" w14:paraId="2A6DDD0B"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18.3 </w:t>
      </w:r>
      <w:r>
        <w:rPr>
          <w:rFonts w:ascii="宋体" w:eastAsia="宋体" w:hAnsi="宋体" w:cs="Times New Roman"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E47815" w14:paraId="0040BA39"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19. </w:t>
      </w:r>
      <w:r>
        <w:rPr>
          <w:rFonts w:ascii="宋体" w:eastAsia="宋体" w:hAnsi="宋体" w:cs="Times New Roman" w:hint="eastAsia"/>
          <w:b/>
          <w:bCs/>
          <w:sz w:val="24"/>
          <w:szCs w:val="20"/>
        </w:rPr>
        <w:t>解决争议的方法</w:t>
      </w:r>
    </w:p>
    <w:p w:rsidR="00E47815" w14:paraId="4FBF82D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19.1 </w:t>
      </w:r>
      <w:r>
        <w:rPr>
          <w:rFonts w:ascii="宋体" w:eastAsia="宋体" w:hAnsi="宋体" w:cs="宋体" w:hint="eastAsia"/>
          <w:kern w:val="0"/>
          <w:szCs w:val="21"/>
        </w:rPr>
        <w:t>因本合同及合同有关事项发生的争议，由甲乙双方友好协商解决。协商不成时，可以向有关组织申请调解。合同一方或双方不愿调解或调解不成的，可以通过仲裁或诉讼的方式解决争议。</w:t>
      </w:r>
    </w:p>
    <w:p w:rsidR="00E47815" w14:paraId="2ABBBB85"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19.2 </w:t>
      </w:r>
      <w:r>
        <w:rPr>
          <w:rFonts w:ascii="宋体" w:eastAsia="宋体" w:hAnsi="宋体" w:cs="宋体" w:hint="eastAsia"/>
          <w:kern w:val="0"/>
          <w:szCs w:val="21"/>
        </w:rPr>
        <w:t>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rsidR="00E47815" w14:paraId="1BA831BD"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19.3 </w:t>
      </w:r>
      <w:r>
        <w:rPr>
          <w:rFonts w:ascii="宋体" w:eastAsia="宋体" w:hAnsi="宋体" w:cs="宋体" w:hint="eastAsia"/>
          <w:kern w:val="0"/>
          <w:szCs w:val="21"/>
        </w:rPr>
        <w:t>如甲乙双方有争议的事项不影响合同其他部分的履行，在争议解决期间，合同其他部分应当继续履行。</w:t>
      </w:r>
    </w:p>
    <w:p w:rsidR="00E47815" w14:paraId="23049836" w14:textId="77777777">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 xml:space="preserve">20. </w:t>
      </w:r>
      <w:r>
        <w:rPr>
          <w:rFonts w:ascii="宋体" w:eastAsia="宋体" w:hAnsi="宋体" w:cs="Times New Roman" w:hint="eastAsia"/>
          <w:b/>
          <w:sz w:val="24"/>
          <w:szCs w:val="20"/>
        </w:rPr>
        <w:t>政府采</w:t>
      </w:r>
      <w:r>
        <w:rPr>
          <w:rFonts w:ascii="宋体" w:eastAsia="宋体" w:hAnsi="宋体" w:cs="Times New Roman" w:hint="eastAsia"/>
          <w:b/>
          <w:sz w:val="24"/>
          <w:szCs w:val="20"/>
        </w:rPr>
        <w:t>购政策</w:t>
      </w:r>
    </w:p>
    <w:p w:rsidR="00E47815" w14:paraId="1C3DBDF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rsidR="00E47815" w14:paraId="1B8E504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 xml:space="preserve">0.2 </w:t>
      </w:r>
      <w:r>
        <w:rPr>
          <w:rFonts w:ascii="宋体" w:eastAsia="宋体" w:hAnsi="宋体" w:cs="Times New Roman" w:hint="eastAsia"/>
          <w:szCs w:val="21"/>
        </w:rPr>
        <w:t>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rsidR="00E47815" w14:paraId="18473E25" w14:textId="77777777">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w:t>
      </w:r>
      <w:r>
        <w:rPr>
          <w:rFonts w:ascii="宋体" w:eastAsia="微软雅黑" w:hAnsi="宋体" w:cs="Times New Roman" w:hint="eastAsia"/>
          <w:kern w:val="20"/>
          <w:szCs w:val="21"/>
          <w:lang w:val="zh-CN"/>
        </w:rPr>
        <w:t>对于为落实中小企业支持政策，通过采购项目整体预留、设置采购</w:t>
      </w:r>
      <w:r>
        <w:rPr>
          <w:rFonts w:ascii="宋体" w:eastAsia="微软雅黑" w:hAnsi="宋体" w:cs="Times New Roman" w:hint="eastAsia"/>
          <w:kern w:val="20"/>
          <w:szCs w:val="21"/>
          <w:lang w:val="zh-CN"/>
        </w:rPr>
        <w:t>包专门</w:t>
      </w:r>
      <w:r>
        <w:rPr>
          <w:rFonts w:ascii="宋体" w:eastAsia="微软雅黑" w:hAnsi="宋体" w:cs="Times New Roman" w:hint="eastAsia"/>
          <w:kern w:val="20"/>
          <w:szCs w:val="21"/>
          <w:lang w:val="zh-CN"/>
        </w:rPr>
        <w:t>预留、要求以联合体形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或者合同分包等措施签订的采购合同，应当明确标注本合同为中小企业预留合同。其中，要求以联合体形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采购活动或者合同分包的，须将联合协议或者分包意向协议作为采购合同的组成部分。</w:t>
      </w:r>
    </w:p>
    <w:p w:rsidR="00E47815" w14:paraId="1E29B5A2"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 xml:space="preserve">21. </w:t>
      </w:r>
      <w:r>
        <w:rPr>
          <w:rFonts w:ascii="宋体" w:eastAsia="宋体" w:hAnsi="宋体" w:cs="Times New Roman" w:hint="eastAsia"/>
          <w:b/>
          <w:sz w:val="24"/>
          <w:szCs w:val="20"/>
        </w:rPr>
        <w:t>法律适用</w:t>
      </w:r>
    </w:p>
    <w:p w:rsidR="00E47815" w14:paraId="135DF4C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21.1 </w:t>
      </w:r>
      <w:r>
        <w:rPr>
          <w:rFonts w:ascii="宋体" w:eastAsia="宋体" w:hAnsi="宋体" w:cs="宋体" w:hint="eastAsia"/>
          <w:kern w:val="0"/>
          <w:szCs w:val="21"/>
        </w:rPr>
        <w:t>本合同的订立、生效、解释、履行及与本合同有关的争议解决，均适用法律、行政法规。</w:t>
      </w:r>
    </w:p>
    <w:p w:rsidR="00E47815" w14:paraId="59B3BD20"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21.2 </w:t>
      </w:r>
      <w:r>
        <w:rPr>
          <w:rFonts w:ascii="宋体" w:eastAsia="宋体" w:hAnsi="宋体" w:cs="宋体" w:hint="eastAsia"/>
          <w:kern w:val="0"/>
          <w:szCs w:val="21"/>
        </w:rPr>
        <w:t>本合同条款与法律、行政法规的强制性规定不一致的，双方当事人应按照法律、行政法规的强制性规定修改本合同的相关条款。</w:t>
      </w:r>
    </w:p>
    <w:p w:rsidR="00E47815" w14:paraId="47D7A6B7" w14:textId="7777777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 xml:space="preserve">22. </w:t>
      </w:r>
      <w:r>
        <w:rPr>
          <w:rFonts w:ascii="宋体" w:eastAsia="宋体" w:hAnsi="宋体" w:cs="Times New Roman" w:hint="eastAsia"/>
          <w:b/>
          <w:sz w:val="24"/>
          <w:szCs w:val="20"/>
        </w:rPr>
        <w:t>通知</w:t>
      </w:r>
    </w:p>
    <w:p w:rsidR="00E47815" w14:paraId="08AC9A38"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22.1 </w:t>
      </w:r>
      <w:r>
        <w:rPr>
          <w:rFonts w:ascii="宋体" w:eastAsia="宋体" w:hAnsi="宋体" w:cs="宋体" w:hint="eastAsia"/>
          <w:kern w:val="0"/>
          <w:szCs w:val="21"/>
        </w:rPr>
        <w:t>本合同任何</w:t>
      </w:r>
      <w:r>
        <w:rPr>
          <w:rFonts w:ascii="宋体" w:eastAsia="宋体" w:hAnsi="宋体" w:cs="宋体" w:hint="eastAsia"/>
          <w:kern w:val="0"/>
          <w:szCs w:val="21"/>
        </w:rPr>
        <w:t>一</w:t>
      </w:r>
      <w:r>
        <w:rPr>
          <w:rFonts w:ascii="宋体" w:eastAsia="宋体" w:hAnsi="宋体" w:cs="宋体" w:hint="eastAsia"/>
          <w:kern w:val="0"/>
          <w:szCs w:val="21"/>
        </w:rPr>
        <w:t>方向对方发出的通知、信件、数据电文等，应当发送至本合同第一部分《政府采购合同协议书》所约定的通讯地址、联系人、联系电话或电子邮箱。</w:t>
      </w:r>
    </w:p>
    <w:p w:rsidR="00E47815" w14:paraId="25AE9DE0" w14:textId="77777777">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w:t>
      </w:r>
      <w:r>
        <w:rPr>
          <w:rFonts w:ascii="宋体" w:eastAsia="宋体" w:hAnsi="宋体" w:cs="宋体" w:hint="eastAsia"/>
          <w:kern w:val="0"/>
          <w:szCs w:val="21"/>
        </w:rPr>
        <w:t>一方当事人变更名称、住所、联系人、联系电话或电子邮箱等信息的，应当在变更后</w:t>
      </w:r>
      <w:r>
        <w:rPr>
          <w:rFonts w:ascii="宋体" w:eastAsia="宋体" w:hAnsi="宋体" w:cs="宋体" w:hint="eastAsia"/>
          <w:kern w:val="0"/>
          <w:szCs w:val="21"/>
        </w:rPr>
        <w:t>3</w:t>
      </w:r>
      <w:r>
        <w:rPr>
          <w:rFonts w:ascii="宋体" w:eastAsia="宋体" w:hAnsi="宋体" w:cs="宋体" w:hint="eastAsia"/>
          <w:kern w:val="0"/>
          <w:szCs w:val="21"/>
        </w:rPr>
        <w:t>日内及时书面通知对方，对方实际收到变更通知前的送达仍为有效送达。</w:t>
      </w:r>
    </w:p>
    <w:p w:rsidR="00E47815" w14:paraId="1C2B52F1"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w:t>
      </w:r>
      <w:r>
        <w:rPr>
          <w:rFonts w:ascii="宋体" w:eastAsia="宋体" w:hAnsi="宋体" w:cs="Times New Roman" w:hint="eastAsia"/>
          <w:szCs w:val="21"/>
        </w:rPr>
        <w:t>本合同一方给另一方的通知均应采用书面形式，传真或快递送到本合同中规定的对方的地址和办理签收手续。</w:t>
      </w:r>
    </w:p>
    <w:p w:rsidR="00E47815" w14:paraId="7FA3734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w:t>
      </w:r>
      <w:r>
        <w:rPr>
          <w:rFonts w:ascii="宋体" w:eastAsia="宋体" w:hAnsi="宋体" w:cs="Times New Roman" w:hint="eastAsia"/>
          <w:szCs w:val="21"/>
        </w:rPr>
        <w:t>通知以送达之日或通知书中规定的生效之日起生效，两者中以较迟之日为准。</w:t>
      </w:r>
    </w:p>
    <w:p w:rsidR="00E47815" w14:paraId="58D87C5E" w14:textId="77777777">
      <w:pPr>
        <w:numPr>
          <w:ilvl w:val="0"/>
          <w:numId w:val="13"/>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rsidR="00E47815" w14:paraId="123CE385"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w:t>
      </w:r>
      <w:r>
        <w:rPr>
          <w:rFonts w:ascii="宋体" w:eastAsia="宋体" w:hAnsi="宋体" w:cs="Times New Roman" w:hint="eastAsia"/>
          <w:bCs/>
          <w:szCs w:val="21"/>
        </w:rPr>
        <w:t>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rsidR="00E47815" w14:paraId="0324E6F9" w14:textId="77777777">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w:t>
      </w:r>
      <w:r>
        <w:rPr>
          <w:rFonts w:ascii="宋体" w:eastAsia="宋体" w:hAnsi="宋体" w:cs="Times New Roman" w:hint="eastAsia"/>
          <w:bCs/>
          <w:szCs w:val="21"/>
        </w:rPr>
        <w:t>合同附件与合同正文具有同等的法律效力。</w:t>
      </w:r>
      <w:bookmarkStart w:id="73" w:name="_Toc20313"/>
    </w:p>
    <w:p w:rsidR="00E47815" w14:paraId="4C1B23F7" w14:textId="7777777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rsidR="00E47815" w14:paraId="69B9D2A8" w14:textId="77777777">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w:t>
      </w:r>
      <w:r>
        <w:rPr>
          <w:rFonts w:ascii="黑体" w:eastAsia="黑体" w:hAnsi="华文中宋" w:cs="Times New Roman" w:hint="eastAsia"/>
          <w:sz w:val="28"/>
          <w:szCs w:val="28"/>
        </w:rPr>
        <w:t xml:space="preserve"> </w:t>
      </w:r>
      <w:r>
        <w:rPr>
          <w:rFonts w:ascii="黑体" w:eastAsia="黑体" w:hAnsi="华文中宋" w:cs="Times New Roman" w:hint="eastAsia"/>
          <w:sz w:val="28"/>
          <w:szCs w:val="28"/>
        </w:rPr>
        <w:t>政府采购合同专用条款</w:t>
      </w:r>
      <w:bookmarkEnd w:id="73"/>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14447C2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E47815" w14:paraId="34E9409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0E3D91C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w:t>
            </w: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）项</w:t>
            </w:r>
          </w:p>
        </w:tc>
        <w:tc>
          <w:tcPr>
            <w:tcW w:w="1742" w:type="dxa"/>
            <w:vAlign w:val="center"/>
          </w:tcPr>
          <w:p w:rsidR="00E47815" w14:paraId="70B1C83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rsidR="00E47815" w14:paraId="458CB4A6" w14:textId="77777777">
            <w:pPr>
              <w:adjustRightInd w:val="0"/>
              <w:snapToGrid w:val="0"/>
              <w:jc w:val="left"/>
              <w:rPr>
                <w:rFonts w:ascii="宋体" w:eastAsia="宋体" w:hAnsi="宋体" w:cs="Times New Roman"/>
                <w:szCs w:val="21"/>
              </w:rPr>
            </w:pPr>
          </w:p>
        </w:tc>
      </w:tr>
      <w:tr w14:paraId="18CCF22B" w14:textId="77777777">
        <w:tblPrEx>
          <w:tblW w:w="8519" w:type="dxa"/>
          <w:tblInd w:w="108" w:type="dxa"/>
          <w:tblLayout w:type="fixed"/>
          <w:tblLook w:val="04A0"/>
        </w:tblPrEx>
        <w:trPr>
          <w:trHeight w:val="604"/>
        </w:trPr>
        <w:tc>
          <w:tcPr>
            <w:tcW w:w="1607" w:type="dxa"/>
            <w:vAlign w:val="center"/>
          </w:tcPr>
          <w:p w:rsidR="00E47815" w14:paraId="2FF2E82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2ADCCFD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w:t>
            </w:r>
            <w:r>
              <w:rPr>
                <w:rFonts w:ascii="宋体" w:eastAsia="宋体" w:hAnsi="宋体" w:cs="Times New Roman" w:hint="eastAsia"/>
                <w:szCs w:val="21"/>
              </w:rPr>
              <w:t>（</w:t>
            </w:r>
            <w:r>
              <w:rPr>
                <w:rFonts w:ascii="宋体" w:eastAsia="宋体" w:hAnsi="宋体" w:cs="Times New Roman" w:hint="eastAsia"/>
                <w:szCs w:val="21"/>
              </w:rPr>
              <w:t>7</w:t>
            </w:r>
            <w:r>
              <w:rPr>
                <w:rFonts w:ascii="宋体" w:eastAsia="宋体" w:hAnsi="宋体" w:cs="Times New Roman" w:hint="eastAsia"/>
                <w:szCs w:val="21"/>
              </w:rPr>
              <w:t>）项</w:t>
            </w:r>
          </w:p>
        </w:tc>
        <w:tc>
          <w:tcPr>
            <w:tcW w:w="1742" w:type="dxa"/>
            <w:vAlign w:val="center"/>
          </w:tcPr>
          <w:p w:rsidR="00E47815" w14:paraId="1722E21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rsidR="00E47815" w14:paraId="7EB501A9" w14:textId="77777777">
            <w:pPr>
              <w:adjustRightInd w:val="0"/>
              <w:snapToGrid w:val="0"/>
              <w:jc w:val="left"/>
              <w:rPr>
                <w:rFonts w:ascii="宋体" w:eastAsia="宋体" w:hAnsi="宋体" w:cs="Times New Roman"/>
                <w:szCs w:val="21"/>
              </w:rPr>
            </w:pPr>
          </w:p>
        </w:tc>
      </w:tr>
      <w:tr w14:paraId="5769A03E" w14:textId="77777777">
        <w:tblPrEx>
          <w:tblW w:w="8519" w:type="dxa"/>
          <w:tblInd w:w="108" w:type="dxa"/>
          <w:tblLayout w:type="fixed"/>
          <w:tblLook w:val="04A0"/>
        </w:tblPrEx>
        <w:trPr>
          <w:trHeight w:val="736"/>
        </w:trPr>
        <w:tc>
          <w:tcPr>
            <w:tcW w:w="1607" w:type="dxa"/>
            <w:vAlign w:val="center"/>
          </w:tcPr>
          <w:p w:rsidR="00E47815" w14:paraId="2CA26FF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3666F05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4.4</w:t>
            </w:r>
            <w:r>
              <w:rPr>
                <w:rFonts w:ascii="宋体" w:eastAsia="宋体" w:hAnsi="宋体" w:cs="Times New Roman" w:hint="eastAsia"/>
                <w:szCs w:val="21"/>
              </w:rPr>
              <w:t>款</w:t>
            </w:r>
          </w:p>
        </w:tc>
        <w:tc>
          <w:tcPr>
            <w:tcW w:w="1742" w:type="dxa"/>
            <w:vAlign w:val="center"/>
          </w:tcPr>
          <w:p w:rsidR="00E47815" w14:paraId="3CE41EF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w:t>
            </w:r>
            <w:r>
              <w:rPr>
                <w:rFonts w:ascii="宋体" w:eastAsia="宋体" w:hAnsi="宋体" w:cs="Times New Roman" w:hint="eastAsia"/>
                <w:szCs w:val="21"/>
              </w:rPr>
              <w:t>作出</w:t>
            </w:r>
            <w:r>
              <w:rPr>
                <w:rFonts w:ascii="宋体" w:eastAsia="宋体" w:hAnsi="宋体" w:cs="Times New Roman" w:hint="eastAsia"/>
                <w:szCs w:val="21"/>
              </w:rPr>
              <w:t>说明的期限</w:t>
            </w:r>
          </w:p>
        </w:tc>
        <w:tc>
          <w:tcPr>
            <w:tcW w:w="5170" w:type="dxa"/>
            <w:vAlign w:val="center"/>
          </w:tcPr>
          <w:p w:rsidR="00E47815" w14:paraId="1F2F954E" w14:textId="77777777">
            <w:pPr>
              <w:adjustRightInd w:val="0"/>
              <w:snapToGrid w:val="0"/>
              <w:jc w:val="left"/>
              <w:rPr>
                <w:rFonts w:ascii="宋体" w:eastAsia="宋体" w:hAnsi="宋体" w:cs="Times New Roman"/>
                <w:szCs w:val="21"/>
              </w:rPr>
            </w:pPr>
          </w:p>
        </w:tc>
      </w:tr>
      <w:tr w14:paraId="2BDDE4A0" w14:textId="77777777">
        <w:tblPrEx>
          <w:tblW w:w="8519" w:type="dxa"/>
          <w:tblInd w:w="108" w:type="dxa"/>
          <w:tblLayout w:type="fixed"/>
          <w:tblLook w:val="04A0"/>
        </w:tblPrEx>
        <w:trPr>
          <w:trHeight w:val="736"/>
        </w:trPr>
        <w:tc>
          <w:tcPr>
            <w:tcW w:w="1607" w:type="dxa"/>
            <w:vAlign w:val="center"/>
          </w:tcPr>
          <w:p w:rsidR="00E47815" w14:paraId="19E581E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04720CB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4.6</w:t>
            </w:r>
            <w:r>
              <w:rPr>
                <w:rFonts w:ascii="宋体" w:eastAsia="宋体" w:hAnsi="宋体" w:cs="Times New Roman" w:hint="eastAsia"/>
                <w:szCs w:val="21"/>
              </w:rPr>
              <w:t>款</w:t>
            </w:r>
          </w:p>
        </w:tc>
        <w:tc>
          <w:tcPr>
            <w:tcW w:w="1742" w:type="dxa"/>
            <w:vAlign w:val="center"/>
          </w:tcPr>
          <w:p w:rsidR="00E47815" w14:paraId="1637121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rsidR="00E47815" w14:paraId="067C4221" w14:textId="77777777">
            <w:pPr>
              <w:adjustRightInd w:val="0"/>
              <w:snapToGrid w:val="0"/>
              <w:jc w:val="left"/>
              <w:rPr>
                <w:rFonts w:ascii="宋体" w:eastAsia="宋体" w:hAnsi="宋体" w:cs="Times New Roman"/>
                <w:szCs w:val="21"/>
              </w:rPr>
            </w:pPr>
          </w:p>
        </w:tc>
      </w:tr>
      <w:tr w14:paraId="2D699A12" w14:textId="77777777">
        <w:tblPrEx>
          <w:tblW w:w="8519" w:type="dxa"/>
          <w:tblInd w:w="108" w:type="dxa"/>
          <w:tblLayout w:type="fixed"/>
          <w:tblLook w:val="04A0"/>
        </w:tblPrEx>
        <w:trPr>
          <w:trHeight w:val="736"/>
        </w:trPr>
        <w:tc>
          <w:tcPr>
            <w:tcW w:w="1607" w:type="dxa"/>
            <w:vAlign w:val="center"/>
          </w:tcPr>
          <w:p w:rsidR="00E47815" w14:paraId="211D52E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24E54465" w14:textId="77777777">
            <w:pPr>
              <w:snapToGrid w:val="0"/>
              <w:jc w:val="center"/>
              <w:rPr>
                <w:rFonts w:ascii="Times New Roman" w:eastAsia="宋体" w:hAnsi="Times New Roman" w:cs="Times New Roman"/>
                <w:szCs w:val="20"/>
              </w:rPr>
            </w:pPr>
            <w:r>
              <w:rPr>
                <w:rFonts w:ascii="宋体" w:eastAsia="宋体" w:hAnsi="宋体" w:cs="Times New Roman" w:hint="eastAsia"/>
                <w:szCs w:val="21"/>
              </w:rPr>
              <w:t>第</w:t>
            </w:r>
            <w:r>
              <w:rPr>
                <w:rFonts w:ascii="宋体" w:eastAsia="宋体" w:hAnsi="宋体" w:cs="Times New Roman" w:hint="eastAsia"/>
                <w:szCs w:val="21"/>
              </w:rPr>
              <w:t>5.4</w:t>
            </w:r>
            <w:r>
              <w:rPr>
                <w:rFonts w:ascii="宋体" w:eastAsia="宋体" w:hAnsi="宋体" w:cs="Times New Roman" w:hint="eastAsia"/>
                <w:szCs w:val="21"/>
              </w:rPr>
              <w:t>款</w:t>
            </w:r>
          </w:p>
        </w:tc>
        <w:tc>
          <w:tcPr>
            <w:tcW w:w="1742" w:type="dxa"/>
            <w:vAlign w:val="center"/>
          </w:tcPr>
          <w:p w:rsidR="00E47815" w14:paraId="772A189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rsidR="00E47815" w14:paraId="78772B6B" w14:textId="77777777">
            <w:pPr>
              <w:adjustRightInd w:val="0"/>
              <w:snapToGrid w:val="0"/>
              <w:jc w:val="left"/>
              <w:rPr>
                <w:rFonts w:ascii="宋体" w:eastAsia="宋体" w:hAnsi="宋体" w:cs="Times New Roman"/>
                <w:szCs w:val="21"/>
              </w:rPr>
            </w:pPr>
          </w:p>
        </w:tc>
      </w:tr>
      <w:tr w14:paraId="1D03865D" w14:textId="77777777">
        <w:tblPrEx>
          <w:tblW w:w="8519" w:type="dxa"/>
          <w:tblInd w:w="108" w:type="dxa"/>
          <w:tblLayout w:type="fixed"/>
          <w:tblLook w:val="04A0"/>
        </w:tblPrEx>
        <w:trPr>
          <w:trHeight w:val="736"/>
        </w:trPr>
        <w:tc>
          <w:tcPr>
            <w:tcW w:w="1607" w:type="dxa"/>
            <w:vAlign w:val="center"/>
          </w:tcPr>
          <w:p w:rsidR="00E47815" w14:paraId="71BA8C3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566FAF4C" w14:textId="77777777">
            <w:pPr>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6.1</w:t>
            </w:r>
            <w:r>
              <w:rPr>
                <w:rFonts w:ascii="宋体" w:eastAsia="宋体" w:hAnsi="宋体" w:cs="Times New Roman" w:hint="eastAsia"/>
                <w:szCs w:val="21"/>
              </w:rPr>
              <w:t>款</w:t>
            </w:r>
          </w:p>
        </w:tc>
        <w:tc>
          <w:tcPr>
            <w:tcW w:w="1742" w:type="dxa"/>
            <w:vAlign w:val="center"/>
          </w:tcPr>
          <w:p w:rsidR="00E47815" w14:paraId="06C2C81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rsidR="00E47815" w14:paraId="112EBB7B" w14:textId="77777777">
            <w:pPr>
              <w:adjustRightInd w:val="0"/>
              <w:snapToGrid w:val="0"/>
              <w:jc w:val="left"/>
              <w:rPr>
                <w:rFonts w:ascii="宋体" w:eastAsia="宋体" w:hAnsi="宋体" w:cs="Times New Roman"/>
                <w:szCs w:val="21"/>
              </w:rPr>
            </w:pPr>
          </w:p>
        </w:tc>
      </w:tr>
      <w:tr w14:paraId="039681D1" w14:textId="77777777">
        <w:tblPrEx>
          <w:tblW w:w="8519" w:type="dxa"/>
          <w:tblInd w:w="108" w:type="dxa"/>
          <w:tblLayout w:type="fixed"/>
          <w:tblLook w:val="04A0"/>
        </w:tblPrEx>
        <w:trPr>
          <w:trHeight w:val="667"/>
        </w:trPr>
        <w:tc>
          <w:tcPr>
            <w:tcW w:w="1607" w:type="dxa"/>
            <w:vMerge w:val="restart"/>
            <w:vAlign w:val="center"/>
          </w:tcPr>
          <w:p w:rsidR="00E47815" w14:paraId="76C2196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04939F3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7.1</w:t>
            </w:r>
            <w:r>
              <w:rPr>
                <w:rFonts w:ascii="宋体" w:eastAsia="宋体" w:hAnsi="宋体" w:cs="Times New Roman" w:hint="eastAsia"/>
                <w:szCs w:val="21"/>
              </w:rPr>
              <w:t>款</w:t>
            </w:r>
          </w:p>
        </w:tc>
        <w:tc>
          <w:tcPr>
            <w:tcW w:w="1742" w:type="dxa"/>
            <w:vAlign w:val="center"/>
          </w:tcPr>
          <w:p w:rsidR="00E47815" w14:paraId="0D62DF9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rsidR="00E47815" w14:paraId="51CB72B4" w14:textId="77777777">
            <w:pPr>
              <w:rPr>
                <w:rFonts w:ascii="Times New Roman" w:eastAsia="宋体" w:hAnsi="Times New Roman" w:cs="Times New Roman"/>
                <w:szCs w:val="20"/>
              </w:rPr>
            </w:pPr>
          </w:p>
        </w:tc>
      </w:tr>
      <w:tr w14:paraId="64670398" w14:textId="77777777">
        <w:tblPrEx>
          <w:tblW w:w="8519" w:type="dxa"/>
          <w:tblInd w:w="108" w:type="dxa"/>
          <w:tblLayout w:type="fixed"/>
          <w:tblLook w:val="04A0"/>
        </w:tblPrEx>
        <w:trPr>
          <w:trHeight w:val="667"/>
        </w:trPr>
        <w:tc>
          <w:tcPr>
            <w:tcW w:w="1607" w:type="dxa"/>
            <w:vMerge/>
            <w:vAlign w:val="center"/>
          </w:tcPr>
          <w:p w:rsidR="00E47815" w14:paraId="2EE37795" w14:textId="77777777">
            <w:pPr>
              <w:adjustRightInd w:val="0"/>
              <w:snapToGrid w:val="0"/>
              <w:jc w:val="center"/>
              <w:rPr>
                <w:rFonts w:ascii="宋体" w:eastAsia="宋体" w:hAnsi="宋体" w:cs="Times New Roman"/>
                <w:szCs w:val="21"/>
              </w:rPr>
            </w:pPr>
          </w:p>
        </w:tc>
        <w:tc>
          <w:tcPr>
            <w:tcW w:w="1742" w:type="dxa"/>
            <w:vAlign w:val="center"/>
          </w:tcPr>
          <w:p w:rsidR="00E47815" w14:paraId="1447DCA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rsidR="00E47815" w14:paraId="087FA641" w14:textId="77777777">
            <w:pPr>
              <w:rPr>
                <w:rFonts w:ascii="Times New Roman" w:eastAsia="宋体" w:hAnsi="Times New Roman" w:cs="Times New Roman"/>
                <w:szCs w:val="20"/>
              </w:rPr>
            </w:pPr>
          </w:p>
        </w:tc>
      </w:tr>
      <w:tr w14:paraId="6183A9E5" w14:textId="77777777">
        <w:tblPrEx>
          <w:tblW w:w="8519" w:type="dxa"/>
          <w:tblInd w:w="108" w:type="dxa"/>
          <w:tblLayout w:type="fixed"/>
          <w:tblLook w:val="04A0"/>
        </w:tblPrEx>
        <w:trPr>
          <w:trHeight w:val="772"/>
        </w:trPr>
        <w:tc>
          <w:tcPr>
            <w:tcW w:w="1607" w:type="dxa"/>
            <w:vAlign w:val="center"/>
          </w:tcPr>
          <w:p w:rsidR="00E47815" w14:paraId="28D1DB3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48B5AC2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7.2</w:t>
            </w:r>
            <w:r>
              <w:rPr>
                <w:rFonts w:ascii="宋体" w:eastAsia="宋体" w:hAnsi="宋体" w:cs="Times New Roman" w:hint="eastAsia"/>
                <w:szCs w:val="21"/>
              </w:rPr>
              <w:t>款</w:t>
            </w:r>
          </w:p>
        </w:tc>
        <w:tc>
          <w:tcPr>
            <w:tcW w:w="1742" w:type="dxa"/>
            <w:vAlign w:val="center"/>
          </w:tcPr>
          <w:p w:rsidR="00E47815" w14:paraId="7718826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rsidR="00E47815" w14:paraId="6F301F2E" w14:textId="77777777">
            <w:pPr>
              <w:rPr>
                <w:rFonts w:ascii="Times New Roman" w:eastAsia="宋体" w:hAnsi="Times New Roman" w:cs="Times New Roman"/>
                <w:szCs w:val="20"/>
              </w:rPr>
            </w:pPr>
          </w:p>
        </w:tc>
      </w:tr>
      <w:tr w14:paraId="0DE01988" w14:textId="77777777">
        <w:tblPrEx>
          <w:tblW w:w="8519" w:type="dxa"/>
          <w:tblInd w:w="108" w:type="dxa"/>
          <w:tblLayout w:type="fixed"/>
          <w:tblLook w:val="04A0"/>
        </w:tblPrEx>
        <w:trPr>
          <w:trHeight w:val="667"/>
        </w:trPr>
        <w:tc>
          <w:tcPr>
            <w:tcW w:w="1607" w:type="dxa"/>
            <w:vAlign w:val="center"/>
          </w:tcPr>
          <w:p w:rsidR="00E47815" w14:paraId="03C2BAE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4AFDD65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7.3</w:t>
            </w:r>
            <w:r>
              <w:rPr>
                <w:rFonts w:ascii="宋体" w:eastAsia="宋体" w:hAnsi="宋体" w:cs="Times New Roman" w:hint="eastAsia"/>
                <w:szCs w:val="21"/>
              </w:rPr>
              <w:t>款</w:t>
            </w:r>
          </w:p>
        </w:tc>
        <w:tc>
          <w:tcPr>
            <w:tcW w:w="1742" w:type="dxa"/>
            <w:vAlign w:val="center"/>
          </w:tcPr>
          <w:p w:rsidR="00E47815" w14:paraId="421BE0C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rsidR="00E47815" w14:paraId="6AF2F042" w14:textId="77777777">
            <w:pPr>
              <w:rPr>
                <w:rFonts w:ascii="Times New Roman" w:eastAsia="宋体" w:hAnsi="Times New Roman" w:cs="Times New Roman"/>
                <w:szCs w:val="20"/>
              </w:rPr>
            </w:pPr>
          </w:p>
        </w:tc>
      </w:tr>
      <w:tr w14:paraId="16D72F7C" w14:textId="77777777">
        <w:tblPrEx>
          <w:tblW w:w="8519" w:type="dxa"/>
          <w:tblInd w:w="108" w:type="dxa"/>
          <w:tblLayout w:type="fixed"/>
          <w:tblLook w:val="04A0"/>
        </w:tblPrEx>
        <w:trPr>
          <w:trHeight w:val="736"/>
        </w:trPr>
        <w:tc>
          <w:tcPr>
            <w:tcW w:w="1607" w:type="dxa"/>
            <w:vAlign w:val="center"/>
          </w:tcPr>
          <w:p w:rsidR="00E47815" w14:paraId="6105A84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49505A1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8.2</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）项</w:t>
            </w:r>
          </w:p>
        </w:tc>
        <w:tc>
          <w:tcPr>
            <w:tcW w:w="1742" w:type="dxa"/>
            <w:vAlign w:val="center"/>
          </w:tcPr>
          <w:p w:rsidR="00E47815" w14:paraId="2C8F6B2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rsidR="00E47815" w14:paraId="013D696A" w14:textId="77777777">
            <w:pPr>
              <w:autoSpaceDE w:val="0"/>
              <w:autoSpaceDN w:val="0"/>
              <w:adjustRightInd w:val="0"/>
              <w:snapToGrid w:val="0"/>
              <w:ind w:firstLine="420" w:firstLineChars="200"/>
              <w:jc w:val="left"/>
              <w:rPr>
                <w:rFonts w:ascii="宋体" w:eastAsia="宋体" w:hAnsi="宋体" w:cs="Times New Roman"/>
                <w:szCs w:val="21"/>
              </w:rPr>
            </w:pPr>
          </w:p>
        </w:tc>
      </w:tr>
      <w:tr w14:paraId="6B5A86E5" w14:textId="77777777">
        <w:tblPrEx>
          <w:tblW w:w="8519" w:type="dxa"/>
          <w:tblInd w:w="108" w:type="dxa"/>
          <w:tblLayout w:type="fixed"/>
          <w:tblLook w:val="04A0"/>
        </w:tblPrEx>
        <w:trPr>
          <w:trHeight w:val="736"/>
        </w:trPr>
        <w:tc>
          <w:tcPr>
            <w:tcW w:w="1607" w:type="dxa"/>
            <w:vAlign w:val="center"/>
          </w:tcPr>
          <w:p w:rsidR="00E47815" w14:paraId="41B146F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59AF1F84"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8.2</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w:t>
            </w:r>
          </w:p>
        </w:tc>
        <w:tc>
          <w:tcPr>
            <w:tcW w:w="1742" w:type="dxa"/>
            <w:vAlign w:val="center"/>
          </w:tcPr>
          <w:p w:rsidR="00E47815" w14:paraId="5DA65CB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rsidR="00E47815" w14:paraId="00869D8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rsidR="00E47815" w14:paraId="34496397" w14:textId="77777777">
            <w:pPr>
              <w:adjustRightInd w:val="0"/>
              <w:snapToGrid w:val="0"/>
              <w:jc w:val="left"/>
              <w:rPr>
                <w:rFonts w:ascii="宋体" w:eastAsia="宋体" w:hAnsi="宋体" w:cs="Times New Roman"/>
                <w:szCs w:val="21"/>
              </w:rPr>
            </w:pPr>
          </w:p>
        </w:tc>
      </w:tr>
      <w:tr w14:paraId="487FC3DF" w14:textId="77777777">
        <w:tblPrEx>
          <w:tblW w:w="8519" w:type="dxa"/>
          <w:tblInd w:w="108" w:type="dxa"/>
          <w:tblLayout w:type="fixed"/>
          <w:tblLook w:val="04A0"/>
        </w:tblPrEx>
        <w:trPr>
          <w:trHeight w:val="736"/>
        </w:trPr>
        <w:tc>
          <w:tcPr>
            <w:tcW w:w="1607" w:type="dxa"/>
            <w:vAlign w:val="center"/>
          </w:tcPr>
          <w:p w:rsidR="00E47815" w14:paraId="56CF5D3C" w14:textId="77777777">
            <w:pPr>
              <w:snapToGrid w:val="0"/>
              <w:jc w:val="center"/>
              <w:rPr>
                <w:rFonts w:ascii="宋体" w:eastAsia="宋体" w:hAnsi="宋体" w:cs="宋体"/>
                <w:szCs w:val="21"/>
              </w:rPr>
            </w:pPr>
            <w:r>
              <w:rPr>
                <w:rFonts w:ascii="宋体" w:eastAsia="宋体" w:hAnsi="宋体" w:cs="宋体" w:hint="eastAsia"/>
                <w:szCs w:val="21"/>
              </w:rPr>
              <w:t>第二节</w:t>
            </w:r>
          </w:p>
          <w:p w:rsidR="00E47815" w14:paraId="30632B7C" w14:textId="77777777">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w:t>
            </w:r>
            <w:r>
              <w:rPr>
                <w:rFonts w:ascii="宋体" w:eastAsia="宋体" w:hAnsi="宋体" w:cs="宋体" w:hint="eastAsia"/>
                <w:kern w:val="0"/>
                <w:sz w:val="22"/>
                <w:szCs w:val="21"/>
              </w:rPr>
              <w:t>11.1</w:t>
            </w:r>
            <w:r>
              <w:rPr>
                <w:rFonts w:ascii="宋体" w:eastAsia="宋体" w:hAnsi="宋体" w:cs="宋体" w:hint="eastAsia"/>
                <w:kern w:val="0"/>
                <w:sz w:val="22"/>
                <w:szCs w:val="21"/>
              </w:rPr>
              <w:t>款</w:t>
            </w:r>
          </w:p>
        </w:tc>
        <w:tc>
          <w:tcPr>
            <w:tcW w:w="1742" w:type="dxa"/>
            <w:vAlign w:val="center"/>
          </w:tcPr>
          <w:p w:rsidR="00E47815" w14:paraId="27D683DD" w14:textId="77777777">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rsidR="00E47815" w14:paraId="049D5CE3" w14:textId="77777777">
            <w:pPr>
              <w:adjustRightInd w:val="0"/>
              <w:snapToGrid w:val="0"/>
              <w:jc w:val="left"/>
              <w:rPr>
                <w:rFonts w:ascii="宋体" w:eastAsia="宋体" w:hAnsi="宋体" w:cs="Times New Roman"/>
                <w:szCs w:val="21"/>
              </w:rPr>
            </w:pPr>
          </w:p>
        </w:tc>
      </w:tr>
      <w:tr w14:paraId="2F9E94D6" w14:textId="77777777">
        <w:tblPrEx>
          <w:tblW w:w="8519" w:type="dxa"/>
          <w:tblInd w:w="108" w:type="dxa"/>
          <w:tblLayout w:type="fixed"/>
          <w:tblLook w:val="04A0"/>
        </w:tblPrEx>
        <w:trPr>
          <w:trHeight w:val="697"/>
        </w:trPr>
        <w:tc>
          <w:tcPr>
            <w:tcW w:w="1607" w:type="dxa"/>
            <w:vAlign w:val="center"/>
          </w:tcPr>
          <w:p w:rsidR="00E47815" w14:paraId="6DD67F5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1ED557F2"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12.2</w:t>
            </w:r>
            <w:r>
              <w:rPr>
                <w:rFonts w:ascii="宋体" w:eastAsia="宋体" w:hAnsi="宋体" w:cs="Times New Roman" w:hint="eastAsia"/>
                <w:szCs w:val="21"/>
              </w:rPr>
              <w:t>款</w:t>
            </w:r>
          </w:p>
        </w:tc>
        <w:tc>
          <w:tcPr>
            <w:tcW w:w="1742" w:type="dxa"/>
            <w:vAlign w:val="center"/>
          </w:tcPr>
          <w:p w:rsidR="00E47815" w14:paraId="4893FB2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rsidR="00E47815" w14:paraId="7E94CDB9" w14:textId="77777777">
            <w:pPr>
              <w:adjustRightInd w:val="0"/>
              <w:snapToGrid w:val="0"/>
              <w:jc w:val="left"/>
              <w:rPr>
                <w:rFonts w:ascii="宋体" w:eastAsia="宋体" w:hAnsi="宋体" w:cs="Times New Roman"/>
                <w:szCs w:val="21"/>
              </w:rPr>
            </w:pPr>
          </w:p>
        </w:tc>
      </w:tr>
      <w:tr w14:paraId="6368F81E" w14:textId="77777777">
        <w:tblPrEx>
          <w:tblW w:w="8519" w:type="dxa"/>
          <w:tblInd w:w="108" w:type="dxa"/>
          <w:tblLayout w:type="fixed"/>
          <w:tblLook w:val="04A0"/>
        </w:tblPrEx>
        <w:trPr>
          <w:trHeight w:val="697"/>
        </w:trPr>
        <w:tc>
          <w:tcPr>
            <w:tcW w:w="1607" w:type="dxa"/>
            <w:vAlign w:val="center"/>
          </w:tcPr>
          <w:p w:rsidR="00E47815" w14:paraId="1C1965D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1F8639F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13.2</w:t>
            </w:r>
            <w:r>
              <w:rPr>
                <w:rFonts w:ascii="宋体" w:eastAsia="宋体" w:hAnsi="宋体" w:cs="Times New Roman" w:hint="eastAsia"/>
                <w:szCs w:val="21"/>
              </w:rPr>
              <w:t>款</w:t>
            </w:r>
          </w:p>
        </w:tc>
        <w:tc>
          <w:tcPr>
            <w:tcW w:w="1742" w:type="dxa"/>
            <w:vAlign w:val="center"/>
          </w:tcPr>
          <w:p w:rsidR="00E47815" w14:paraId="4C2D6974"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rsidR="00E47815" w14:paraId="55903186" w14:textId="77777777">
            <w:pPr>
              <w:adjustRightInd w:val="0"/>
              <w:snapToGrid w:val="0"/>
              <w:jc w:val="left"/>
              <w:rPr>
                <w:rFonts w:ascii="宋体" w:eastAsia="宋体" w:hAnsi="宋体" w:cs="Times New Roman"/>
                <w:szCs w:val="21"/>
              </w:rPr>
            </w:pPr>
          </w:p>
        </w:tc>
      </w:tr>
      <w:tr w14:paraId="4E389D0A" w14:textId="77777777">
        <w:tblPrEx>
          <w:tblW w:w="8519" w:type="dxa"/>
          <w:tblInd w:w="108" w:type="dxa"/>
          <w:tblLayout w:type="fixed"/>
          <w:tblLook w:val="04A0"/>
        </w:tblPrEx>
        <w:trPr>
          <w:trHeight w:val="736"/>
        </w:trPr>
        <w:tc>
          <w:tcPr>
            <w:tcW w:w="1607" w:type="dxa"/>
            <w:vAlign w:val="center"/>
          </w:tcPr>
          <w:p w:rsidR="00E47815" w14:paraId="092A512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4984646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13.3</w:t>
            </w:r>
            <w:r>
              <w:rPr>
                <w:rFonts w:ascii="宋体" w:eastAsia="宋体" w:hAnsi="宋体" w:cs="Times New Roman" w:hint="eastAsia"/>
                <w:szCs w:val="21"/>
              </w:rPr>
              <w:t>款</w:t>
            </w:r>
          </w:p>
        </w:tc>
        <w:tc>
          <w:tcPr>
            <w:tcW w:w="1742" w:type="dxa"/>
            <w:vAlign w:val="center"/>
          </w:tcPr>
          <w:p w:rsidR="00E47815" w14:paraId="620DD4D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rsidR="00E47815" w14:paraId="3993A221" w14:textId="77777777">
            <w:pPr>
              <w:adjustRightInd w:val="0"/>
              <w:snapToGrid w:val="0"/>
              <w:jc w:val="left"/>
              <w:rPr>
                <w:rFonts w:ascii="宋体" w:eastAsia="宋体" w:hAnsi="宋体" w:cs="Times New Roman"/>
                <w:szCs w:val="21"/>
              </w:rPr>
            </w:pPr>
          </w:p>
        </w:tc>
      </w:tr>
      <w:tr w14:paraId="41904FCE" w14:textId="77777777">
        <w:tblPrEx>
          <w:tblW w:w="8519" w:type="dxa"/>
          <w:tblInd w:w="108" w:type="dxa"/>
          <w:tblLayout w:type="fixed"/>
          <w:tblLook w:val="04A0"/>
        </w:tblPrEx>
        <w:trPr>
          <w:trHeight w:val="784"/>
        </w:trPr>
        <w:tc>
          <w:tcPr>
            <w:tcW w:w="1607" w:type="dxa"/>
            <w:vAlign w:val="center"/>
          </w:tcPr>
          <w:p w:rsidR="00E47815" w14:paraId="7E79C81C"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24388A29"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w:t>
            </w:r>
          </w:p>
        </w:tc>
        <w:tc>
          <w:tcPr>
            <w:tcW w:w="1742" w:type="dxa"/>
            <w:vAlign w:val="center"/>
          </w:tcPr>
          <w:p w:rsidR="00E47815" w14:paraId="0D7BE8E7"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rsidR="00E47815" w14:paraId="20105C3C" w14:textId="77777777">
            <w:pPr>
              <w:adjustRightInd w:val="0"/>
              <w:snapToGrid w:val="0"/>
              <w:jc w:val="left"/>
              <w:rPr>
                <w:rFonts w:ascii="宋体" w:eastAsia="宋体" w:hAnsi="宋体" w:cs="Times New Roman"/>
                <w:szCs w:val="21"/>
              </w:rPr>
            </w:pPr>
          </w:p>
        </w:tc>
      </w:tr>
      <w:tr w14:paraId="59A608B6" w14:textId="77777777">
        <w:tblPrEx>
          <w:tblW w:w="8519" w:type="dxa"/>
          <w:tblInd w:w="108" w:type="dxa"/>
          <w:tblLayout w:type="fixed"/>
          <w:tblLook w:val="04A0"/>
        </w:tblPrEx>
        <w:trPr>
          <w:trHeight w:val="784"/>
        </w:trPr>
        <w:tc>
          <w:tcPr>
            <w:tcW w:w="1607" w:type="dxa"/>
            <w:vAlign w:val="center"/>
          </w:tcPr>
          <w:p w:rsidR="00E47815" w14:paraId="2595CFB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1086080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）项</w:t>
            </w:r>
          </w:p>
        </w:tc>
        <w:tc>
          <w:tcPr>
            <w:tcW w:w="1742" w:type="dxa"/>
            <w:vAlign w:val="center"/>
          </w:tcPr>
          <w:p w:rsidR="00E47815" w14:paraId="0DD756F8"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rsidR="00E47815" w14:paraId="257104C6" w14:textId="77777777">
            <w:pPr>
              <w:adjustRightInd w:val="0"/>
              <w:snapToGrid w:val="0"/>
              <w:jc w:val="left"/>
              <w:rPr>
                <w:rFonts w:ascii="宋体" w:eastAsia="宋体" w:hAnsi="宋体" w:cs="Times New Roman"/>
                <w:szCs w:val="21"/>
              </w:rPr>
            </w:pPr>
          </w:p>
        </w:tc>
      </w:tr>
      <w:tr w14:paraId="53A1BF88" w14:textId="77777777">
        <w:tblPrEx>
          <w:tblW w:w="8519" w:type="dxa"/>
          <w:tblInd w:w="108" w:type="dxa"/>
          <w:tblLayout w:type="fixed"/>
          <w:tblLook w:val="04A0"/>
        </w:tblPrEx>
        <w:trPr>
          <w:trHeight w:val="736"/>
        </w:trPr>
        <w:tc>
          <w:tcPr>
            <w:tcW w:w="1607" w:type="dxa"/>
            <w:vAlign w:val="center"/>
          </w:tcPr>
          <w:p w:rsidR="00E47815" w14:paraId="0278EA1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55EF418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）项</w:t>
            </w:r>
          </w:p>
        </w:tc>
        <w:tc>
          <w:tcPr>
            <w:tcW w:w="1742" w:type="dxa"/>
            <w:vAlign w:val="center"/>
          </w:tcPr>
          <w:p w:rsidR="00E47815" w14:paraId="5089002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rsidR="00E47815" w14:paraId="61D385F6" w14:textId="77777777">
            <w:pPr>
              <w:adjustRightInd w:val="0"/>
              <w:snapToGrid w:val="0"/>
              <w:jc w:val="left"/>
              <w:rPr>
                <w:rFonts w:ascii="宋体" w:eastAsia="宋体" w:hAnsi="宋体" w:cs="Times New Roman"/>
                <w:szCs w:val="21"/>
              </w:rPr>
            </w:pPr>
          </w:p>
        </w:tc>
      </w:tr>
      <w:tr w14:paraId="28A22E11" w14:textId="77777777">
        <w:tblPrEx>
          <w:tblW w:w="8519" w:type="dxa"/>
          <w:tblInd w:w="108" w:type="dxa"/>
          <w:tblLayout w:type="fixed"/>
          <w:tblLook w:val="04A0"/>
        </w:tblPrEx>
        <w:trPr>
          <w:trHeight w:val="736"/>
        </w:trPr>
        <w:tc>
          <w:tcPr>
            <w:tcW w:w="1607" w:type="dxa"/>
            <w:vAlign w:val="center"/>
          </w:tcPr>
          <w:p w:rsidR="00E47815" w14:paraId="277A88A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15C1F5B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15.1</w:t>
            </w:r>
            <w:r>
              <w:rPr>
                <w:rFonts w:ascii="宋体" w:eastAsia="宋体" w:hAnsi="宋体" w:cs="Times New Roman" w:hint="eastAsia"/>
                <w:szCs w:val="21"/>
              </w:rPr>
              <w:t>款</w:t>
            </w:r>
          </w:p>
        </w:tc>
        <w:tc>
          <w:tcPr>
            <w:tcW w:w="1742" w:type="dxa"/>
            <w:vAlign w:val="center"/>
          </w:tcPr>
          <w:p w:rsidR="00E47815" w14:paraId="05A51F8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rsidR="00E47815" w14:paraId="78FEED0B" w14:textId="77777777">
            <w:pPr>
              <w:adjustRightInd w:val="0"/>
              <w:snapToGrid w:val="0"/>
              <w:jc w:val="left"/>
              <w:rPr>
                <w:rFonts w:ascii="宋体" w:eastAsia="宋体" w:hAnsi="宋体" w:cs="Times New Roman"/>
                <w:szCs w:val="21"/>
              </w:rPr>
            </w:pPr>
          </w:p>
        </w:tc>
      </w:tr>
      <w:tr w14:paraId="1C4DE994" w14:textId="77777777">
        <w:tblPrEx>
          <w:tblW w:w="8519" w:type="dxa"/>
          <w:tblInd w:w="108" w:type="dxa"/>
          <w:tblLayout w:type="fixed"/>
          <w:tblLook w:val="04A0"/>
        </w:tblPrEx>
        <w:trPr>
          <w:trHeight w:val="736"/>
        </w:trPr>
        <w:tc>
          <w:tcPr>
            <w:tcW w:w="1607" w:type="dxa"/>
            <w:vAlign w:val="center"/>
          </w:tcPr>
          <w:p w:rsidR="00E47815" w14:paraId="323FCC6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382DD9B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15.2</w:t>
            </w: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）项</w:t>
            </w:r>
          </w:p>
        </w:tc>
        <w:tc>
          <w:tcPr>
            <w:tcW w:w="1742" w:type="dxa"/>
            <w:vAlign w:val="center"/>
          </w:tcPr>
          <w:p w:rsidR="00E47815" w14:paraId="324CEBE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rsidR="00E47815" w14:paraId="5AAE651A" w14:textId="77777777">
            <w:pPr>
              <w:adjustRightInd w:val="0"/>
              <w:snapToGrid w:val="0"/>
              <w:jc w:val="left"/>
              <w:rPr>
                <w:rFonts w:ascii="宋体" w:eastAsia="宋体" w:hAnsi="宋体" w:cs="Times New Roman"/>
                <w:szCs w:val="21"/>
                <w:u w:val="single"/>
              </w:rPr>
            </w:pPr>
          </w:p>
        </w:tc>
      </w:tr>
      <w:tr w14:paraId="4D332401" w14:textId="77777777">
        <w:tblPrEx>
          <w:tblW w:w="8519" w:type="dxa"/>
          <w:tblInd w:w="108" w:type="dxa"/>
          <w:tblLayout w:type="fixed"/>
          <w:tblLook w:val="04A0"/>
        </w:tblPrEx>
        <w:trPr>
          <w:trHeight w:val="736"/>
        </w:trPr>
        <w:tc>
          <w:tcPr>
            <w:tcW w:w="1607" w:type="dxa"/>
            <w:vAlign w:val="center"/>
          </w:tcPr>
          <w:p w:rsidR="00E47815" w14:paraId="39A8E38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3390621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15.3</w:t>
            </w:r>
            <w:r>
              <w:rPr>
                <w:rFonts w:ascii="宋体" w:eastAsia="宋体" w:hAnsi="宋体" w:cs="Times New Roman" w:hint="eastAsia"/>
                <w:szCs w:val="21"/>
              </w:rPr>
              <w:t>款</w:t>
            </w:r>
          </w:p>
        </w:tc>
        <w:tc>
          <w:tcPr>
            <w:tcW w:w="1742" w:type="dxa"/>
            <w:vAlign w:val="center"/>
          </w:tcPr>
          <w:p w:rsidR="00E47815" w14:paraId="049D303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rsidR="00E47815" w14:paraId="2F9E268F" w14:textId="77777777">
            <w:pPr>
              <w:adjustRightInd w:val="0"/>
              <w:snapToGrid w:val="0"/>
              <w:jc w:val="left"/>
              <w:rPr>
                <w:rFonts w:ascii="宋体" w:eastAsia="宋体" w:hAnsi="宋体" w:cs="Times New Roman"/>
                <w:szCs w:val="21"/>
                <w:u w:val="single"/>
              </w:rPr>
            </w:pPr>
          </w:p>
        </w:tc>
      </w:tr>
      <w:tr w14:paraId="1E6A4B7D"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E47815" w14:paraId="460D4B4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7955590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15.4</w:t>
            </w:r>
            <w:r>
              <w:rPr>
                <w:rFonts w:ascii="宋体" w:eastAsia="宋体" w:hAnsi="宋体" w:cs="Times New Roman" w:hint="eastAsia"/>
                <w:szCs w:val="21"/>
              </w:rPr>
              <w:t>款</w:t>
            </w:r>
          </w:p>
        </w:tc>
        <w:tc>
          <w:tcPr>
            <w:tcW w:w="1742" w:type="dxa"/>
            <w:tcBorders>
              <w:left w:val="single" w:sz="2" w:space="0" w:color="auto"/>
              <w:bottom w:val="single" w:sz="2" w:space="0" w:color="auto"/>
              <w:right w:val="single" w:sz="2" w:space="0" w:color="auto"/>
            </w:tcBorders>
            <w:vAlign w:val="center"/>
          </w:tcPr>
          <w:p w:rsidR="00E47815" w14:paraId="6AE258A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rsidR="00E47815" w14:paraId="715F0DAD" w14:textId="77777777">
            <w:pPr>
              <w:adjustRightInd w:val="0"/>
              <w:snapToGrid w:val="0"/>
              <w:jc w:val="left"/>
              <w:rPr>
                <w:rFonts w:ascii="宋体" w:eastAsia="宋体" w:hAnsi="宋体" w:cs="Times New Roman"/>
                <w:szCs w:val="21"/>
                <w:u w:val="single"/>
              </w:rPr>
            </w:pPr>
          </w:p>
        </w:tc>
      </w:tr>
      <w:tr w14:paraId="363ABE58"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E47815" w14:paraId="0D7A0AB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4BF33FF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19.2</w:t>
            </w:r>
            <w:r>
              <w:rPr>
                <w:rFonts w:ascii="宋体" w:eastAsia="宋体" w:hAnsi="宋体" w:cs="Times New Roman" w:hint="eastAsia"/>
                <w:szCs w:val="21"/>
              </w:rPr>
              <w:t>款</w:t>
            </w:r>
          </w:p>
        </w:tc>
        <w:tc>
          <w:tcPr>
            <w:tcW w:w="1742" w:type="dxa"/>
            <w:tcBorders>
              <w:top w:val="single" w:sz="2" w:space="0" w:color="auto"/>
              <w:left w:val="single" w:sz="2" w:space="0" w:color="auto"/>
              <w:right w:val="single" w:sz="2" w:space="0" w:color="auto"/>
            </w:tcBorders>
            <w:vAlign w:val="center"/>
          </w:tcPr>
          <w:p w:rsidR="00E47815" w14:paraId="16A6684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rsidR="00E47815" w14:paraId="13AC27EB"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rsidR="00E47815" w14:paraId="3E7E24AB"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w:t>
            </w:r>
            <w:r>
              <w:rPr>
                <w:rFonts w:ascii="宋体" w:eastAsia="宋体" w:hAnsi="宋体" w:cs="宋体" w:hint="eastAsia"/>
                <w:iCs/>
                <w:szCs w:val="21"/>
              </w:rPr>
              <w:t>1</w:t>
            </w:r>
            <w:r>
              <w:rPr>
                <w:rFonts w:ascii="宋体" w:eastAsia="宋体" w:hAnsi="宋体" w:cs="宋体" w:hint="eastAsia"/>
                <w:iCs/>
                <w:szCs w:val="21"/>
              </w:rPr>
              <w:t>）向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rsidR="00E47815" w14:paraId="3ED4B27D" w14:textId="77777777">
            <w:pPr>
              <w:adjustRightInd w:val="0"/>
              <w:snapToGrid w:val="0"/>
              <w:jc w:val="left"/>
              <w:rPr>
                <w:rFonts w:ascii="宋体" w:eastAsia="宋体" w:hAnsi="宋体" w:cs="Times New Roman"/>
                <w:szCs w:val="21"/>
                <w:u w:val="single"/>
              </w:rPr>
            </w:pPr>
            <w:r>
              <w:rPr>
                <w:rFonts w:ascii="宋体" w:eastAsia="宋体" w:hAnsi="宋体" w:cs="宋体" w:hint="eastAsia"/>
                <w:iCs/>
                <w:szCs w:val="21"/>
              </w:rPr>
              <w:t>（</w:t>
            </w:r>
            <w:r>
              <w:rPr>
                <w:rFonts w:ascii="宋体" w:eastAsia="宋体" w:hAnsi="宋体" w:cs="宋体" w:hint="eastAsia"/>
                <w:iCs/>
                <w:szCs w:val="21"/>
              </w:rPr>
              <w:t>2</w:t>
            </w:r>
            <w:r>
              <w:rPr>
                <w:rFonts w:ascii="宋体" w:eastAsia="宋体" w:hAnsi="宋体" w:cs="宋体" w:hint="eastAsia"/>
                <w:iCs/>
                <w:szCs w:val="21"/>
              </w:rPr>
              <w:t>）向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14:textId="77777777">
        <w:tblPrEx>
          <w:tblW w:w="8519" w:type="dxa"/>
          <w:tblInd w:w="108" w:type="dxa"/>
          <w:tblLayout w:type="fixed"/>
          <w:tblLook w:val="04A0"/>
        </w:tblPrEx>
        <w:trPr>
          <w:trHeight w:val="770"/>
        </w:trPr>
        <w:tc>
          <w:tcPr>
            <w:tcW w:w="1607" w:type="dxa"/>
            <w:vAlign w:val="center"/>
          </w:tcPr>
          <w:p w:rsidR="00E47815" w14:paraId="4554B68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533D5C1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23.1</w:t>
            </w:r>
            <w:r>
              <w:rPr>
                <w:rFonts w:ascii="宋体" w:eastAsia="宋体" w:hAnsi="宋体" w:cs="Times New Roman" w:hint="eastAsia"/>
                <w:szCs w:val="21"/>
              </w:rPr>
              <w:t>款</w:t>
            </w:r>
          </w:p>
        </w:tc>
        <w:tc>
          <w:tcPr>
            <w:tcW w:w="1742" w:type="dxa"/>
            <w:vAlign w:val="center"/>
          </w:tcPr>
          <w:p w:rsidR="00E47815" w14:paraId="3B07F947" w14:textId="7777777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rsidR="00E47815" w14:paraId="5AD19688" w14:textId="77777777">
            <w:pPr>
              <w:adjustRightInd w:val="0"/>
              <w:snapToGrid w:val="0"/>
              <w:jc w:val="left"/>
              <w:rPr>
                <w:rFonts w:ascii="宋体" w:eastAsia="宋体" w:hAnsi="宋体" w:cs="Times New Roman"/>
                <w:szCs w:val="21"/>
              </w:rPr>
            </w:pPr>
          </w:p>
        </w:tc>
      </w:tr>
    </w:tbl>
    <w:p w:rsidR="00E47815" w14:paraId="6812FB47" w14:textId="77777777">
      <w:pPr>
        <w:rPr>
          <w:rFonts w:ascii="Times New Roman" w:eastAsia="宋体" w:hAnsi="Times New Roman" w:cs="Times New Roman"/>
          <w:szCs w:val="20"/>
        </w:rPr>
      </w:pPr>
    </w:p>
    <w:p w:rsidR="00E47815" w14:paraId="41317DC8" w14:textId="77777777">
      <w:pPr>
        <w:rPr>
          <w:rFonts w:ascii="Times New Roman" w:eastAsia="宋体" w:hAnsi="Times New Roman" w:cs="Times New Roman"/>
          <w:b/>
          <w:bCs/>
          <w:sz w:val="44"/>
          <w:szCs w:val="44"/>
        </w:rPr>
      </w:pPr>
    </w:p>
    <w:p w:rsidR="00E47815" w14:paraId="480713D1" w14:textId="77777777">
      <w:pPr>
        <w:spacing w:before="156" w:beforeLines="50" w:line="360" w:lineRule="auto"/>
        <w:ind w:firstLine="420"/>
        <w:rPr>
          <w:rFonts w:ascii="宋体" w:eastAsia="宋体" w:hAnsi="宋体" w:cs="Times New Roman"/>
          <w:szCs w:val="21"/>
        </w:rPr>
      </w:pPr>
    </w:p>
    <w:p w:rsidR="00E47815" w14:paraId="5AB06020" w14:textId="77777777">
      <w:pPr>
        <w:spacing w:line="360" w:lineRule="auto"/>
        <w:jc w:val="left"/>
        <w:rPr>
          <w:rFonts w:ascii="Times New Roman" w:eastAsia="宋体" w:hAnsi="Times New Roman" w:cs="Times New Roman"/>
          <w:b/>
          <w:bCs/>
          <w:sz w:val="44"/>
          <w:szCs w:val="44"/>
        </w:rPr>
      </w:pPr>
    </w:p>
    <w:p w:rsidR="00E47815" w14:paraId="4B562A86" w14:textId="77777777"/>
    <w:p w:rsidR="00A77B3E"/>
    <w:p w:rsidR="00E47815" w:rsidP="00371C48" w14:textId="77777777">
      <w:pPr>
        <w:spacing w:line="360" w:lineRule="auto"/>
        <w:ind w:firstLine="3066" w:firstLineChars="1460"/>
        <w:jc w:val="left"/>
        <w:rPr>
          <w:rFonts w:ascii="Times New Roman" w:eastAsia="宋体" w:hAnsi="Times New Roman" w:cs="Times New Roman"/>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B880697"/>
    <w:multiLevelType w:val="singleLevel"/>
    <w:tmpl w:val="DB880697"/>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8"/>
  </w:num>
  <w:num w:numId="3">
    <w:abstractNumId w:val="9"/>
  </w:num>
  <w:num w:numId="4">
    <w:abstractNumId w:val="2"/>
  </w:num>
  <w:num w:numId="5">
    <w:abstractNumId w:val="12"/>
  </w:num>
  <w:num w:numId="6">
    <w:abstractNumId w:val="13"/>
  </w:num>
  <w:num w:numId="7">
    <w:abstractNumId w:val="1"/>
  </w:num>
  <w:num w:numId="8">
    <w:abstractNumId w:val="6"/>
  </w:num>
  <w:num w:numId="9">
    <w:abstractNumId w:val="4"/>
  </w:num>
  <w:num w:numId="10">
    <w:abstractNumId w:val="3"/>
  </w:num>
  <w:num w:numId="11">
    <w:abstractNumId w:val="11"/>
  </w:num>
  <w:num w:numId="12">
    <w:abstractNumId w:val="0"/>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71C48"/>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0C05"/>
    <w:rsid w:val="00451CD1"/>
    <w:rsid w:val="00454581"/>
    <w:rsid w:val="00456D0E"/>
    <w:rsid w:val="00462328"/>
    <w:rsid w:val="00477F37"/>
    <w:rsid w:val="00480310"/>
    <w:rsid w:val="0049742F"/>
    <w:rsid w:val="004A48A7"/>
    <w:rsid w:val="004A5407"/>
    <w:rsid w:val="004B39D2"/>
    <w:rsid w:val="004C2CE8"/>
    <w:rsid w:val="004E1FDE"/>
    <w:rsid w:val="004F38CB"/>
    <w:rsid w:val="004F5F11"/>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0DE2"/>
    <w:rsid w:val="00AF513E"/>
    <w:rsid w:val="00B26500"/>
    <w:rsid w:val="00B331BA"/>
    <w:rsid w:val="00B350FC"/>
    <w:rsid w:val="00B444BA"/>
    <w:rsid w:val="00B52F13"/>
    <w:rsid w:val="00B66287"/>
    <w:rsid w:val="00B72BAD"/>
    <w:rsid w:val="00B75EE7"/>
    <w:rsid w:val="00B777C1"/>
    <w:rsid w:val="00B779E8"/>
    <w:rsid w:val="00B907EB"/>
    <w:rsid w:val="00BA196A"/>
    <w:rsid w:val="00BB5DA3"/>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CE4E41"/>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47815"/>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0E32"/>
    <w:rsid w:val="00FD7CE3"/>
    <w:rsid w:val="00FF2E6C"/>
    <w:rsid w:val="00FF4447"/>
    <w:rsid w:val="00FF638E"/>
    <w:rsid w:val="0E7A632E"/>
    <w:rsid w:val="188F74E0"/>
    <w:rsid w:val="1C534C58"/>
    <w:rsid w:val="1DE101C9"/>
    <w:rsid w:val="281F6319"/>
    <w:rsid w:val="2C0C65F2"/>
    <w:rsid w:val="2E411B7D"/>
    <w:rsid w:val="306A2DAC"/>
    <w:rsid w:val="402E39C1"/>
    <w:rsid w:val="51A907ED"/>
    <w:rsid w:val="58535795"/>
    <w:rsid w:val="5BC62547"/>
    <w:rsid w:val="5ED54891"/>
    <w:rsid w:val="626D4BD1"/>
    <w:rsid w:val="634125C8"/>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character" w:styleId="Strong">
    <w:name w:val="Strong"/>
    <w:qFormat/>
    <w:rPr>
      <w:b/>
    </w:rPr>
  </w:style>
  <w:style w:type="character" w:styleId="Emphasis">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15908</Words>
  <Characters>16887</Characters>
  <Application>Microsoft Office Word</Application>
  <DocSecurity>0</DocSecurity>
  <Lines>439</Lines>
  <Paragraphs>123</Paragraphs>
  <ScaleCrop>false</ScaleCrop>
  <Company/>
  <LinksUpToDate>false</LinksUpToDate>
  <CharactersWithSpaces>16987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2026-02-03T03:02:59Z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