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海洋预备费卫星导航探空仪耗材采购项目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ZQCD-25352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海洋预备费卫星导航探空仪耗材采购项目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ZQCD-25352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2025年10月23日 00:00:00</w:t>
      </w:r>
      <w:bookmarkEnd w:id="26"/>
      <w:r>
        <w:rPr>
          <w:rFonts w:ascii="宋体" w:hint="eastAsia"/>
          <w:szCs w:val="21"/>
          <w:highlight w:val="none"/>
        </w:rPr>
        <w:t>至</w:t>
      </w:r>
      <w:bookmarkStart w:id="27" w:name="项目公告_signUpLastTime"/>
      <w:r>
        <w:rPr>
          <w:rFonts w:ascii="宋体" w:hint="eastAsia"/>
          <w:szCs w:val="21"/>
          <w:highlight w:val="none"/>
        </w:rPr>
        <w:t>2025年10月30日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010-58994350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不允许（仅针对以下产品：电子探空仪不允许代理商投标）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必须，以下产品需要提供至投标截止日仍有效的《气象专用技术装备使用许可证》：卫星导航探空仪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（1）标的：卫星导航探空仪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95"/>
        <w:gridCol w:w="320"/>
        <w:gridCol w:w="1632"/>
        <w:gridCol w:w="320"/>
        <w:gridCol w:w="653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提供有效期内的投标人 ISO9000系列或同等质量管理体系认证证书复印件，得1分，否则不得分。</w:t>
              <w:cr/>
              <w:t>提供有效期内的投标人ISO 14000 环境管理体系证书复印件，得1分，否则不得分。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提供投标人承接的卫星导航探空仪相关销售合同，每提供一份得2分，最高得8分，不提供得 0 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二档：售后服务方案基本能按照招标文件的要求进行响应，有一定针对性，基本满足招标文件的要求；</w:t>
              <w:cr/>
              <w:t>三档：售后服务方案能按照招标文件的要求进行响应，相应度较好，且较好的满足招标文件的要求；</w:t>
              <w:cr/>
              <w:t>四档：售后服务方案能按照招标文件的要求进行响应，详细具体，针对性强，与项目实际情况相契合，且完成满足招标文件的要求。</w:t>
            </w:r>
          </w:p>
          <w:p/>
        </w:tc>
      </w:tr>
      <w:tr>
        <w:tblPrEx>
          <w:tblW w:w="5000" w:type="pct"/>
          <w:tblCellMar>
            <w:left w:w="108" w:type="dxa"/>
            <w:right w:w="108" w:type="dxa"/>
          </w:tblCellMar>
        </w:tblPrEx>
        <w:tc>
          <w:tcPr/>
          <w:p>
            <w:r>
              <w:t>5</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二档：提供培训方案，但培训方案不完整（指缺失培训计划、培训材料（讲义）、培训课表、主要授课教师介绍任意一项）；</w:t>
              <w:cr/>
              <w:t>三档：提供培训方案，培训方案完整，但课程设计重点不突出或针对性不强，基本满足采购文件需求；</w:t>
              <w:cr/>
              <w:t>四档：提供培训方案，培训方案完整，课程设计重点突出、针对性强，完全满足采购文件需求。</w:t>
            </w:r>
          </w:p>
          <w:p/>
        </w:tc>
      </w:tr>
      <w:tr>
        <w:tblPrEx>
          <w:tblW w:w="5000" w:type="pct"/>
          <w:tblCellMar>
            <w:left w:w="108" w:type="dxa"/>
            <w:right w:w="108" w:type="dxa"/>
          </w:tblCellMar>
        </w:tblPrEx>
        <w:tc>
          <w:tcPr/>
          <w:p>
            <w:r>
              <w:t>6</w:t>
            </w:r>
          </w:p>
        </w:tc>
        <w:tc>
          <w:tcPr>
            <w:vMerge/>
          </w:tcPr>
          <w:p>
            <w:r>
              <w:t>服务部分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7</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 xml:space="preserve">四档：质保方案能按照招标文件的要求进行响应，详细具体，针对性强，与项目实际情况相契合，完全满足采购文件的需求。 </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(3)</w:t>
            </w:r>
          </w:p>
        </w:tc>
        <w:tc>
          <w:tcPr/>
          <w:p>
            <w:r>
              <w:t>评审标准：</w:t>
            </w:r>
          </w:p>
          <w:p>
            <w:r>
              <w:t>针对本项目采购标的，承诺每提前10天交货的得1分，最多得3分。否则不得分。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tcPr>
          <w:p>
            <w:r>
              <w:t>服务部分</w:t>
            </w:r>
          </w:p>
        </w:tc>
        <w:tc>
          <w:tcPr/>
          <w:p>
            <w:r>
              <w:t>用户满意度证明（客观分）</w:t>
            </w:r>
          </w:p>
        </w:tc>
        <w:tc>
          <w:tcPr/>
          <w:p>
            <w:r>
              <w:t>勾选打分</w:t>
            </w:r>
            <w:r>
              <w:t>(4)</w:t>
            </w:r>
          </w:p>
        </w:tc>
        <w:tc>
          <w:tcPr/>
          <w:p>
            <w:r>
              <w:t>评审标准：</w:t>
            </w:r>
          </w:p>
          <w:p>
            <w:r>
              <w:t>每提供 1份用户证明材料得1分，最多得4分。否则不得分。</w:t>
            </w:r>
          </w:p>
          <w:p>
            <w:r>
              <w:t>评审标准说明：</w:t>
            </w:r>
          </w:p>
          <w:p>
            <w:r>
              <w:t>提供卫星导航探空仪及配套耗材等相关用户使用良好的满意整明（需加盖公章），没提供一份得1分，最多得3分。</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(35)</w:t>
            </w:r>
          </w:p>
        </w:tc>
        <w:tc>
          <w:tcPr/>
          <w:p>
            <w:r>
              <w:t>评审标准：</w:t>
            </w:r>
          </w:p>
          <w:p>
            <w:r>
              <w:t>标注#的重要指标共25项，每满足1项（如有多个下级指标，则每个下级指标均应满足）得1.4分，满分35分。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投标技术能力</w:t>
            </w:r>
          </w:p>
        </w:tc>
        <w:tc>
          <w:tcPr/>
          <w:p>
            <w:r>
              <w:t>勾选打分</w:t>
            </w:r>
            <w:r>
              <w:t>(6)</w:t>
            </w:r>
          </w:p>
        </w:tc>
        <w:tc>
          <w:tcPr/>
          <w:p>
            <w:r>
              <w:t>评审标准：</w:t>
            </w:r>
          </w:p>
          <w:p>
            <w:r>
              <w:t>1、投标人具有卫星导航探空垂直探测应用的技术能力，提供不少于连续2个月及以上使用周期的业务单位证明，每提供 1份得 1分，最多得3分，不提供得 0 分。</w:t>
              <w:cr/>
              <w:t>2、投标人具有卫星导航探空平漂探测应用的技术能力，提供不少于连续2个月及以上平漂探空使用周期的业务单位证明，每提供 1份得 1分，最多得3分，不提供得 0 分。</w:t>
            </w:r>
          </w:p>
          <w:p>
            <w:r>
              <w:t>评审标准说明：</w:t>
            </w:r>
          </w:p>
          <w:p>
            <w:r>
              <w:t>需提供相关业务单位出具的证明（复印件）并加盖投标人公章。</w:t>
            </w:r>
          </w:p>
          <w:p/>
        </w:tc>
      </w:tr>
    </w:tbl>
    <w:p w:rsidR="00A77B3E">
      <w:r>
        <w:t xml:space="preserve">      </w:t>
      </w:r>
    </w:p>
    <w:p w:rsidR="00A77B3E"/>
    <w:p w:rsidR="00A77B3E">
      <w:bookmarkEnd w:id="58"/>
    </w:p>
    <w:p w:rsidR="005A0F5B">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5A0F5B">
      <w:pPr>
        <w:spacing w:line="360" w:lineRule="auto"/>
        <w:ind w:firstLine="420" w:firstLineChars="200"/>
        <w:rPr>
          <w:rFonts w:ascii="宋体" w:hAnsi="宋体"/>
          <w:szCs w:val="21"/>
        </w:rPr>
      </w:pPr>
      <w:r>
        <w:rPr>
          <w:rFonts w:ascii="宋体" w:hAnsi="宋体" w:hint="eastAsia"/>
          <w:szCs w:val="21"/>
        </w:rPr>
        <w:t>一、项目概况及总体要求</w:t>
      </w:r>
    </w:p>
    <w:p w:rsidR="005A0F5B">
      <w:pPr>
        <w:spacing w:line="360" w:lineRule="auto"/>
        <w:ind w:left="-124" w:firstLine="420" w:leftChars="-59" w:firstLineChars="200"/>
      </w:pPr>
      <w:r>
        <w:t>海洋高空观测是提高我国夏季东南部灾害天气数值预报技巧的关键手段。我国的东海及南海等海域是我国东南部地区夏季天气系统的上游区域，是我国东南部地区夏季数值天气预报的敏感区域，空基海洋高空大气探测能够实现重点海域的探空观测，特别是临近海域（海岸线</w:t>
      </w:r>
      <w:r>
        <w:t>100</w:t>
      </w:r>
      <w:r>
        <w:rPr>
          <w:rFonts w:hint="eastAsia"/>
          <w:szCs w:val="28"/>
        </w:rPr>
        <w:t>公里</w:t>
      </w:r>
      <w:r>
        <w:t>-200</w:t>
      </w:r>
      <w:r>
        <w:rPr>
          <w:rFonts w:hint="eastAsia"/>
          <w:szCs w:val="28"/>
        </w:rPr>
        <w:t>公里</w:t>
      </w:r>
      <w:r>
        <w:t>）三维大气结构</w:t>
      </w:r>
      <w:r>
        <w:rPr>
          <w:rFonts w:hint="eastAsia"/>
        </w:rPr>
        <w:t>的观测</w:t>
      </w:r>
      <w:r>
        <w:t>，并实现远海重点敏感区域的机动观测，可以显著提高我国东南部地区夏季高影响天气的预报技巧和延长预报时效。</w:t>
      </w:r>
    </w:p>
    <w:p w:rsidR="005A0F5B">
      <w:pPr>
        <w:spacing w:line="360" w:lineRule="auto"/>
        <w:ind w:left="-124" w:firstLine="420" w:leftChars="-59" w:firstLineChars="200"/>
        <w:rPr>
          <w:rFonts w:ascii="等线" w:hAnsi="等线"/>
        </w:rPr>
      </w:pPr>
      <w:r>
        <w:rPr>
          <w:rFonts w:ascii="Times New Roman" w:hAnsi="Times New Roman" w:cs="Times New Roman" w:hint="eastAsia"/>
          <w:szCs w:val="21"/>
        </w:rPr>
        <w:t>按照</w:t>
      </w:r>
      <w:r>
        <w:rPr>
          <w:rFonts w:ascii="Times New Roman" w:hAnsi="Times New Roman" w:cs="Times New Roman" w:hint="eastAsia"/>
          <w:szCs w:val="21"/>
        </w:rPr>
        <w:t xml:space="preserve">WMO </w:t>
      </w:r>
      <w:r>
        <w:rPr>
          <w:rFonts w:ascii="Times New Roman" w:hAnsi="Times New Roman" w:cs="Times New Roman"/>
          <w:szCs w:val="21"/>
        </w:rPr>
        <w:t>CIMO</w:t>
      </w:r>
      <w:r>
        <w:rPr>
          <w:rFonts w:ascii="Times New Roman" w:hAnsi="Times New Roman" w:cs="Times New Roman" w:hint="eastAsia"/>
          <w:szCs w:val="21"/>
        </w:rPr>
        <w:t>指南的指标，严格制定功能规格需求书和测试大纲，并于</w:t>
      </w:r>
      <w:r>
        <w:rPr>
          <w:rFonts w:ascii="Times New Roman" w:hAnsi="Times New Roman" w:cs="Times New Roman" w:hint="eastAsia"/>
          <w:szCs w:val="21"/>
        </w:rPr>
        <w:t>2021</w:t>
      </w:r>
      <w:r>
        <w:rPr>
          <w:rFonts w:ascii="Times New Roman" w:hAnsi="Times New Roman" w:cs="Times New Roman" w:hint="eastAsia"/>
          <w:szCs w:val="21"/>
        </w:rPr>
        <w:t>年完成六种型号卫星导航探空仪装备许可测试及许可证的下发。</w:t>
      </w:r>
      <w:r>
        <w:rPr>
          <w:szCs w:val="21"/>
        </w:rPr>
        <w:t>推动了卫星导航探空仪在</w:t>
      </w:r>
      <w:r>
        <w:rPr>
          <w:rFonts w:hint="eastAsia"/>
          <w:szCs w:val="21"/>
        </w:rPr>
        <w:t>我国</w:t>
      </w:r>
      <w:r>
        <w:rPr>
          <w:szCs w:val="21"/>
        </w:rPr>
        <w:t>高空探测业务化应用。本项目的建设将配合</w:t>
      </w:r>
      <w:r>
        <w:rPr>
          <w:rFonts w:hint="eastAsia"/>
          <w:szCs w:val="21"/>
        </w:rPr>
        <w:t>“</w:t>
      </w:r>
      <w:r>
        <w:rPr>
          <w:szCs w:val="21"/>
        </w:rPr>
        <w:t>十四五</w:t>
      </w:r>
      <w:r>
        <w:rPr>
          <w:rFonts w:ascii="Times New Roman" w:hAnsi="Times New Roman" w:cs="Times New Roman" w:hint="eastAsia"/>
          <w:szCs w:val="21"/>
        </w:rPr>
        <w:t>”</w:t>
      </w:r>
      <w:r>
        <w:rPr>
          <w:szCs w:val="21"/>
        </w:rPr>
        <w:t>规划中在</w:t>
      </w:r>
      <w:r>
        <w:rPr>
          <w:rFonts w:hint="eastAsia"/>
          <w:szCs w:val="21"/>
        </w:rPr>
        <w:t>我国</w:t>
      </w:r>
      <w:r>
        <w:rPr>
          <w:szCs w:val="21"/>
        </w:rPr>
        <w:t>沿海区域等开展的北斗导航探空系统建设，为</w:t>
      </w:r>
      <w:r>
        <w:rPr>
          <w:rFonts w:hint="eastAsia"/>
          <w:szCs w:val="21"/>
        </w:rPr>
        <w:t>海洋</w:t>
      </w:r>
      <w:r>
        <w:rPr>
          <w:szCs w:val="21"/>
        </w:rPr>
        <w:t>高空探测</w:t>
      </w:r>
      <w:r>
        <w:rPr>
          <w:rFonts w:hint="eastAsia"/>
          <w:szCs w:val="21"/>
        </w:rPr>
        <w:t>及沿海灾害天气数值预报</w:t>
      </w:r>
      <w:r>
        <w:rPr>
          <w:szCs w:val="21"/>
        </w:rPr>
        <w:t>提供</w:t>
      </w:r>
      <w:r>
        <w:rPr>
          <w:rFonts w:hint="eastAsia"/>
          <w:szCs w:val="21"/>
        </w:rPr>
        <w:t>高质量</w:t>
      </w:r>
      <w:r>
        <w:rPr>
          <w:szCs w:val="21"/>
        </w:rPr>
        <w:t>的北斗导航探空</w:t>
      </w:r>
      <w:r>
        <w:rPr>
          <w:rFonts w:hint="eastAsia"/>
          <w:szCs w:val="21"/>
        </w:rPr>
        <w:t>资料，所需耗材为卫星导航探空仪，数量</w:t>
      </w:r>
      <w:r>
        <w:rPr>
          <w:rFonts w:hint="eastAsia"/>
          <w:szCs w:val="21"/>
        </w:rPr>
        <w:t>900</w:t>
      </w:r>
      <w:r>
        <w:rPr>
          <w:rFonts w:hint="eastAsia"/>
          <w:szCs w:val="21"/>
        </w:rPr>
        <w:t>个，分为</w:t>
      </w:r>
      <w:r>
        <w:rPr>
          <w:rFonts w:hint="eastAsia"/>
          <w:szCs w:val="21"/>
        </w:rPr>
        <w:t>1</w:t>
      </w:r>
      <w:r>
        <w:rPr>
          <w:rFonts w:hint="eastAsia"/>
          <w:szCs w:val="21"/>
        </w:rPr>
        <w:t>包采购，具体详见设备需求一览表</w:t>
      </w:r>
      <w:r>
        <w:rPr>
          <w:szCs w:val="21"/>
        </w:rPr>
        <w:t>。</w:t>
      </w:r>
    </w:p>
    <w:p w:rsidR="005A0F5B">
      <w:pPr>
        <w:adjustRightInd w:val="0"/>
        <w:snapToGrid w:val="0"/>
        <w:rPr>
          <w:rFonts w:ascii="宋体" w:hAnsi="宋体"/>
          <w:szCs w:val="21"/>
        </w:rPr>
      </w:pPr>
      <w:r>
        <w:rPr>
          <w:rFonts w:ascii="宋体" w:hAnsi="宋体" w:hint="eastAsia"/>
          <w:szCs w:val="21"/>
        </w:rPr>
        <w:t>二、技术性能指标</w:t>
      </w:r>
    </w:p>
    <w:tbl>
      <w:tblPr>
        <w:tblStyle w:val="TableNormal"/>
        <w:tblW w:w="5261"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557"/>
        <w:gridCol w:w="950"/>
        <w:gridCol w:w="915"/>
        <w:gridCol w:w="6328"/>
      </w:tblGrid>
      <w:tr>
        <w:tblPrEx>
          <w:tblW w:w="5261"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rPr>
          <w:trHeight w:val="993"/>
        </w:trPr>
        <w:tc>
          <w:tcPr>
            <w:tcW w:w="318" w:type="pct"/>
            <w:vAlign w:val="center"/>
          </w:tcPr>
          <w:p w:rsidR="005A0F5B">
            <w:pPr>
              <w:autoSpaceDE w:val="0"/>
              <w:autoSpaceDN w:val="0"/>
              <w:adjustRightInd w:val="0"/>
              <w:jc w:val="center"/>
              <w:rPr>
                <w:szCs w:val="21"/>
              </w:rPr>
            </w:pPr>
            <w:r>
              <w:rPr>
                <w:szCs w:val="21"/>
              </w:rPr>
              <w:t>序号</w:t>
            </w:r>
          </w:p>
        </w:tc>
        <w:tc>
          <w:tcPr>
            <w:tcW w:w="543" w:type="pct"/>
            <w:vAlign w:val="center"/>
          </w:tcPr>
          <w:p w:rsidR="005A0F5B">
            <w:pPr>
              <w:autoSpaceDE w:val="0"/>
              <w:autoSpaceDN w:val="0"/>
              <w:adjustRightInd w:val="0"/>
              <w:jc w:val="center"/>
              <w:rPr>
                <w:szCs w:val="21"/>
              </w:rPr>
            </w:pPr>
            <w:r>
              <w:rPr>
                <w:szCs w:val="21"/>
              </w:rPr>
              <w:t>设备类型</w:t>
            </w:r>
          </w:p>
        </w:tc>
        <w:tc>
          <w:tcPr>
            <w:tcW w:w="523" w:type="pct"/>
            <w:vAlign w:val="center"/>
          </w:tcPr>
          <w:p w:rsidR="005A0F5B">
            <w:pPr>
              <w:autoSpaceDE w:val="0"/>
              <w:autoSpaceDN w:val="0"/>
              <w:adjustRightInd w:val="0"/>
              <w:jc w:val="center"/>
              <w:rPr>
                <w:szCs w:val="21"/>
              </w:rPr>
            </w:pPr>
            <w:r>
              <w:rPr>
                <w:szCs w:val="21"/>
              </w:rPr>
              <w:t>设备名称</w:t>
            </w:r>
          </w:p>
        </w:tc>
        <w:tc>
          <w:tcPr>
            <w:tcW w:w="3616" w:type="pct"/>
            <w:vAlign w:val="center"/>
          </w:tcPr>
          <w:p w:rsidR="005A0F5B">
            <w:pPr>
              <w:autoSpaceDE w:val="0"/>
              <w:autoSpaceDN w:val="0"/>
              <w:adjustRightInd w:val="0"/>
              <w:jc w:val="center"/>
              <w:rPr>
                <w:szCs w:val="21"/>
              </w:rPr>
            </w:pPr>
            <w:r>
              <w:rPr>
                <w:szCs w:val="21"/>
              </w:rPr>
              <w:t>技术参数</w:t>
            </w:r>
          </w:p>
        </w:tc>
      </w:tr>
      <w:tr>
        <w:tblPrEx>
          <w:tblW w:w="5261" w:type="pct"/>
          <w:tblInd w:w="-5" w:type="dxa"/>
          <w:tblCellMar>
            <w:left w:w="0" w:type="dxa"/>
            <w:right w:w="0" w:type="dxa"/>
          </w:tblCellMar>
          <w:tblLook w:val="04A0"/>
        </w:tblPrEx>
        <w:trPr>
          <w:trHeight w:val="4671"/>
        </w:trPr>
        <w:tc>
          <w:tcPr>
            <w:tcW w:w="318" w:type="pct"/>
            <w:vAlign w:val="center"/>
          </w:tcPr>
          <w:p w:rsidR="005A0F5B">
            <w:pPr>
              <w:autoSpaceDE w:val="0"/>
              <w:autoSpaceDN w:val="0"/>
              <w:adjustRightInd w:val="0"/>
              <w:jc w:val="center"/>
              <w:rPr>
                <w:szCs w:val="21"/>
              </w:rPr>
            </w:pPr>
            <w:r>
              <w:rPr>
                <w:szCs w:val="21"/>
              </w:rPr>
              <w:t>1</w:t>
            </w:r>
          </w:p>
        </w:tc>
        <w:tc>
          <w:tcPr>
            <w:tcW w:w="543" w:type="pct"/>
            <w:vAlign w:val="center"/>
          </w:tcPr>
          <w:p w:rsidR="005A0F5B">
            <w:pPr>
              <w:autoSpaceDE w:val="0"/>
              <w:autoSpaceDN w:val="0"/>
              <w:adjustRightInd w:val="0"/>
              <w:jc w:val="center"/>
              <w:rPr>
                <w:szCs w:val="21"/>
              </w:rPr>
            </w:pPr>
            <w:r>
              <w:rPr>
                <w:color w:val="000000"/>
                <w:szCs w:val="21"/>
                <w:lang w:bidi="ar"/>
              </w:rPr>
              <w:t>卫星导航探空仪</w:t>
            </w:r>
          </w:p>
        </w:tc>
        <w:tc>
          <w:tcPr>
            <w:tcW w:w="523" w:type="pct"/>
            <w:vAlign w:val="center"/>
          </w:tcPr>
          <w:p w:rsidR="005A0F5B">
            <w:pPr>
              <w:autoSpaceDE w:val="0"/>
              <w:autoSpaceDN w:val="0"/>
              <w:adjustRightInd w:val="0"/>
              <w:jc w:val="center"/>
              <w:rPr>
                <w:szCs w:val="21"/>
              </w:rPr>
            </w:pPr>
            <w:r>
              <w:rPr>
                <w:szCs w:val="21"/>
              </w:rPr>
              <w:t>卫星导航探空仪</w:t>
            </w:r>
          </w:p>
        </w:tc>
        <w:tc>
          <w:tcPr>
            <w:tcW w:w="3616" w:type="pct"/>
            <w:vAlign w:val="center"/>
          </w:tcPr>
          <w:p w:rsidR="005A0F5B" w:rsidRPr="005C3BFA">
            <w:pPr>
              <w:pStyle w:val="a2"/>
              <w:rPr>
                <w:szCs w:val="21"/>
                <w:highlight w:val="yellow"/>
              </w:rPr>
            </w:pPr>
            <w:r w:rsidRPr="005C3BFA">
              <w:rPr>
                <w:rFonts w:hint="eastAsia"/>
                <w:bCs w:val="0"/>
                <w:szCs w:val="21"/>
                <w:highlight w:val="yellow"/>
              </w:rPr>
              <w:t>1</w:t>
            </w:r>
            <w:r w:rsidRPr="005C3BFA">
              <w:rPr>
                <w:rFonts w:hint="eastAsia"/>
                <w:bCs w:val="0"/>
                <w:szCs w:val="21"/>
                <w:highlight w:val="yellow"/>
              </w:rPr>
              <w:t>、</w:t>
            </w:r>
            <w:r w:rsidRPr="005C3BFA">
              <w:rPr>
                <w:rFonts w:hint="eastAsia"/>
                <w:bCs w:val="0"/>
                <w:szCs w:val="21"/>
                <w:highlight w:val="yellow"/>
              </w:rPr>
              <w:t>#</w:t>
            </w:r>
            <w:r w:rsidRPr="005C3BFA">
              <w:rPr>
                <w:szCs w:val="21"/>
                <w:highlight w:val="yellow"/>
              </w:rPr>
              <w:t>温度静态性能：</w:t>
            </w:r>
          </w:p>
          <w:p w:rsidR="005A0F5B" w:rsidRPr="005C3BFA">
            <w:pPr>
              <w:rPr>
                <w:highlight w:val="yellow"/>
              </w:rPr>
            </w:pPr>
            <w:r w:rsidRPr="005C3BFA">
              <w:rPr>
                <w:szCs w:val="21"/>
                <w:highlight w:val="yellow"/>
              </w:rPr>
              <w:t>测量范围：</w:t>
            </w:r>
            <w:r w:rsidRPr="005C3BFA">
              <w:rPr>
                <w:szCs w:val="21"/>
                <w:highlight w:val="yellow"/>
              </w:rPr>
              <w:t>-90℃~50℃</w:t>
            </w:r>
            <w:r w:rsidRPr="005C3BFA">
              <w:rPr>
                <w:rFonts w:hint="eastAsia"/>
                <w:szCs w:val="21"/>
                <w:highlight w:val="yellow"/>
              </w:rPr>
              <w:t>，</w:t>
            </w:r>
          </w:p>
          <w:p w:rsidR="005A0F5B" w:rsidRPr="005C3BFA">
            <w:pPr>
              <w:pStyle w:val="a2"/>
              <w:rPr>
                <w:bCs w:val="0"/>
                <w:szCs w:val="21"/>
                <w:highlight w:val="yellow"/>
              </w:rPr>
            </w:pPr>
            <w:r w:rsidRPr="005C3BFA">
              <w:rPr>
                <w:bCs w:val="0"/>
                <w:szCs w:val="21"/>
                <w:highlight w:val="yellow"/>
              </w:rPr>
              <w:t>允许误差：</w:t>
            </w:r>
            <w:r w:rsidRPr="005C3BFA">
              <w:rPr>
                <w:bCs w:val="0"/>
                <w:szCs w:val="21"/>
                <w:highlight w:val="yellow"/>
              </w:rPr>
              <w:t>±0.2℃</w:t>
            </w:r>
          </w:p>
          <w:p w:rsidR="005A0F5B" w:rsidRPr="005C3BFA">
            <w:pPr>
              <w:pStyle w:val="a2"/>
              <w:rPr>
                <w:szCs w:val="21"/>
                <w:highlight w:val="yellow"/>
              </w:rPr>
            </w:pPr>
            <w:r w:rsidRPr="005C3BFA">
              <w:rPr>
                <w:rFonts w:hint="eastAsia"/>
                <w:bCs w:val="0"/>
                <w:szCs w:val="21"/>
                <w:highlight w:val="yellow"/>
              </w:rPr>
              <w:t>2</w:t>
            </w:r>
            <w:r w:rsidRPr="005C3BFA">
              <w:rPr>
                <w:rFonts w:hint="eastAsia"/>
                <w:bCs w:val="0"/>
                <w:szCs w:val="21"/>
                <w:highlight w:val="yellow"/>
              </w:rPr>
              <w:t>、</w:t>
            </w:r>
            <w:r w:rsidRPr="005C3BFA">
              <w:rPr>
                <w:rFonts w:hint="eastAsia"/>
                <w:bCs w:val="0"/>
                <w:szCs w:val="21"/>
                <w:highlight w:val="yellow"/>
              </w:rPr>
              <w:t>#</w:t>
            </w:r>
            <w:r w:rsidRPr="005C3BFA">
              <w:rPr>
                <w:szCs w:val="21"/>
                <w:highlight w:val="yellow"/>
              </w:rPr>
              <w:t>湿度静态性能：</w:t>
            </w:r>
          </w:p>
          <w:p w:rsidR="005A0F5B" w:rsidRPr="005C3BFA">
            <w:pPr>
              <w:rPr>
                <w:highlight w:val="yellow"/>
              </w:rPr>
            </w:pPr>
            <w:r w:rsidRPr="005C3BFA">
              <w:rPr>
                <w:szCs w:val="21"/>
                <w:highlight w:val="yellow"/>
              </w:rPr>
              <w:t>测量范围：</w:t>
            </w:r>
            <w:r w:rsidRPr="005C3BFA">
              <w:rPr>
                <w:szCs w:val="21"/>
                <w:highlight w:val="yellow"/>
              </w:rPr>
              <w:t>0%RH~100%RH</w:t>
            </w:r>
            <w:r w:rsidRPr="005C3BFA">
              <w:rPr>
                <w:rFonts w:hint="eastAsia"/>
                <w:szCs w:val="21"/>
                <w:highlight w:val="yellow"/>
              </w:rPr>
              <w:t>，</w:t>
            </w:r>
          </w:p>
          <w:p w:rsidR="005A0F5B" w:rsidRPr="005C3BFA">
            <w:pPr>
              <w:pStyle w:val="a2"/>
              <w:rPr>
                <w:bCs w:val="0"/>
                <w:szCs w:val="21"/>
                <w:highlight w:val="yellow"/>
              </w:rPr>
            </w:pPr>
            <w:r w:rsidRPr="005C3BFA">
              <w:rPr>
                <w:bCs w:val="0"/>
                <w:szCs w:val="21"/>
                <w:highlight w:val="yellow"/>
              </w:rPr>
              <w:t>允许误差：</w:t>
            </w:r>
            <w:r w:rsidRPr="005C3BFA">
              <w:rPr>
                <w:bCs w:val="0"/>
                <w:szCs w:val="21"/>
                <w:highlight w:val="yellow"/>
              </w:rPr>
              <w:t>±3%RH</w:t>
            </w:r>
          </w:p>
          <w:p w:rsidR="005A0F5B" w:rsidRPr="005C3BFA">
            <w:pPr>
              <w:rPr>
                <w:highlight w:val="yellow"/>
              </w:rPr>
            </w:pPr>
            <w:r w:rsidRPr="005C3BFA">
              <w:rPr>
                <w:rFonts w:hint="eastAsia"/>
                <w:szCs w:val="21"/>
                <w:highlight w:val="yellow"/>
              </w:rPr>
              <w:t>3</w:t>
            </w:r>
            <w:r w:rsidRPr="005C3BFA">
              <w:rPr>
                <w:rFonts w:hint="eastAsia"/>
                <w:szCs w:val="21"/>
                <w:highlight w:val="yellow"/>
              </w:rPr>
              <w:t>、</w:t>
            </w:r>
            <w:r w:rsidRPr="005C3BFA">
              <w:rPr>
                <w:rFonts w:hint="eastAsia"/>
                <w:szCs w:val="21"/>
                <w:highlight w:val="yellow"/>
              </w:rPr>
              <w:t>#</w:t>
            </w:r>
            <w:r w:rsidRPr="005C3BFA">
              <w:rPr>
                <w:szCs w:val="21"/>
                <w:highlight w:val="yellow"/>
              </w:rPr>
              <w:t>气压静态性能：</w:t>
            </w:r>
          </w:p>
          <w:p w:rsidR="005A0F5B" w:rsidRPr="005C3BFA">
            <w:pPr>
              <w:rPr>
                <w:highlight w:val="yellow"/>
              </w:rPr>
            </w:pPr>
            <w:r w:rsidRPr="005C3BFA">
              <w:rPr>
                <w:szCs w:val="21"/>
                <w:highlight w:val="yellow"/>
              </w:rPr>
              <w:t>采用导航定位高度和气压传感器共同提供气压探测结果</w:t>
            </w:r>
            <w:r w:rsidRPr="005C3BFA">
              <w:rPr>
                <w:rFonts w:hint="eastAsia"/>
                <w:szCs w:val="21"/>
                <w:highlight w:val="yellow"/>
              </w:rPr>
              <w:t>，</w:t>
            </w:r>
          </w:p>
          <w:p w:rsidR="005A0F5B" w:rsidRPr="005C3BFA">
            <w:pPr>
              <w:rPr>
                <w:highlight w:val="yellow"/>
              </w:rPr>
            </w:pPr>
            <w:r w:rsidRPr="005C3BFA">
              <w:rPr>
                <w:szCs w:val="21"/>
                <w:highlight w:val="yellow"/>
              </w:rPr>
              <w:t>测量范围：</w:t>
            </w:r>
            <w:r w:rsidRPr="005C3BFA">
              <w:rPr>
                <w:szCs w:val="21"/>
                <w:highlight w:val="yellow"/>
              </w:rPr>
              <w:t>1060hPa</w:t>
            </w:r>
            <w:r w:rsidRPr="005C3BFA">
              <w:rPr>
                <w:szCs w:val="21"/>
                <w:highlight w:val="yellow"/>
              </w:rPr>
              <w:t>～</w:t>
            </w:r>
            <w:r w:rsidRPr="005C3BFA">
              <w:rPr>
                <w:szCs w:val="21"/>
                <w:highlight w:val="yellow"/>
              </w:rPr>
              <w:t>100hPa</w:t>
            </w:r>
            <w:r w:rsidRPr="005C3BFA">
              <w:rPr>
                <w:szCs w:val="21"/>
                <w:highlight w:val="yellow"/>
              </w:rPr>
              <w:t>（气压传感器）</w:t>
            </w:r>
            <w:r w:rsidRPr="005C3BFA">
              <w:rPr>
                <w:rFonts w:hint="eastAsia"/>
                <w:szCs w:val="21"/>
                <w:highlight w:val="yellow"/>
              </w:rPr>
              <w:t>，</w:t>
            </w:r>
          </w:p>
          <w:p w:rsidR="005A0F5B" w:rsidRPr="005C3BFA">
            <w:pPr>
              <w:pStyle w:val="a2"/>
              <w:rPr>
                <w:highlight w:val="yellow"/>
              </w:rPr>
            </w:pPr>
            <w:r w:rsidRPr="005C3BFA">
              <w:rPr>
                <w:bCs w:val="0"/>
                <w:szCs w:val="21"/>
                <w:highlight w:val="yellow"/>
              </w:rPr>
              <w:t>1060hPa</w:t>
            </w:r>
            <w:r w:rsidRPr="005C3BFA">
              <w:rPr>
                <w:bCs w:val="0"/>
                <w:szCs w:val="21"/>
                <w:highlight w:val="yellow"/>
              </w:rPr>
              <w:t>～</w:t>
            </w:r>
            <w:r w:rsidRPr="005C3BFA">
              <w:rPr>
                <w:bCs w:val="0"/>
                <w:szCs w:val="21"/>
                <w:highlight w:val="yellow"/>
              </w:rPr>
              <w:t>3hPa</w:t>
            </w:r>
            <w:r w:rsidRPr="005C3BFA">
              <w:rPr>
                <w:bCs w:val="0"/>
                <w:szCs w:val="21"/>
                <w:highlight w:val="yellow"/>
              </w:rPr>
              <w:t>（高度反算）</w:t>
            </w:r>
            <w:r w:rsidRPr="005C3BFA">
              <w:rPr>
                <w:rFonts w:hint="eastAsia"/>
                <w:bCs w:val="0"/>
                <w:szCs w:val="21"/>
                <w:highlight w:val="yellow"/>
              </w:rPr>
              <w:t>；</w:t>
            </w:r>
          </w:p>
          <w:p w:rsidR="005A0F5B" w:rsidRPr="005C3BFA">
            <w:pPr>
              <w:pStyle w:val="a2"/>
              <w:rPr>
                <w:bCs w:val="0"/>
                <w:szCs w:val="21"/>
                <w:highlight w:val="yellow"/>
              </w:rPr>
            </w:pPr>
            <w:r w:rsidRPr="005C3BFA">
              <w:rPr>
                <w:rFonts w:hint="eastAsia"/>
                <w:szCs w:val="21"/>
                <w:highlight w:val="yellow"/>
              </w:rPr>
              <w:t>4</w:t>
            </w:r>
            <w:r w:rsidRPr="005C3BFA">
              <w:rPr>
                <w:rFonts w:hint="eastAsia"/>
                <w:szCs w:val="21"/>
                <w:highlight w:val="yellow"/>
              </w:rPr>
              <w:t>、</w:t>
            </w:r>
            <w:r w:rsidRPr="005C3BFA">
              <w:rPr>
                <w:rFonts w:hint="eastAsia"/>
                <w:bCs w:val="0"/>
                <w:szCs w:val="21"/>
                <w:highlight w:val="yellow"/>
              </w:rPr>
              <w:t>#</w:t>
            </w:r>
            <w:r w:rsidRPr="005C3BFA">
              <w:rPr>
                <w:szCs w:val="21"/>
                <w:highlight w:val="yellow"/>
              </w:rPr>
              <w:t>气压静态</w:t>
            </w:r>
            <w:r w:rsidRPr="005C3BFA">
              <w:rPr>
                <w:bCs w:val="0"/>
                <w:szCs w:val="21"/>
                <w:highlight w:val="yellow"/>
              </w:rPr>
              <w:t>允许误差：</w:t>
            </w:r>
            <w:r w:rsidRPr="005C3BFA">
              <w:rPr>
                <w:bCs w:val="0"/>
                <w:szCs w:val="21"/>
                <w:highlight w:val="yellow"/>
              </w:rPr>
              <w:t>±1.3hPa</w:t>
            </w:r>
            <w:r w:rsidRPr="005C3BFA">
              <w:rPr>
                <w:bCs w:val="0"/>
                <w:szCs w:val="21"/>
                <w:highlight w:val="yellow"/>
              </w:rPr>
              <w:t>（</w:t>
            </w:r>
            <w:r w:rsidRPr="005C3BFA">
              <w:rPr>
                <w:bCs w:val="0"/>
                <w:szCs w:val="21"/>
                <w:highlight w:val="yellow"/>
              </w:rPr>
              <w:t>1060hPa</w:t>
            </w:r>
            <w:r w:rsidRPr="005C3BFA">
              <w:rPr>
                <w:bCs w:val="0"/>
                <w:szCs w:val="21"/>
                <w:highlight w:val="yellow"/>
              </w:rPr>
              <w:t>～</w:t>
            </w:r>
            <w:r w:rsidRPr="005C3BFA">
              <w:rPr>
                <w:bCs w:val="0"/>
                <w:szCs w:val="21"/>
                <w:highlight w:val="yellow"/>
              </w:rPr>
              <w:t>500hPa</w:t>
            </w:r>
            <w:r w:rsidRPr="005C3BFA">
              <w:rPr>
                <w:bCs w:val="0"/>
                <w:szCs w:val="21"/>
                <w:highlight w:val="yellow"/>
              </w:rPr>
              <w:t>）；</w:t>
            </w:r>
            <w:r w:rsidRPr="005C3BFA">
              <w:rPr>
                <w:bCs w:val="0"/>
                <w:szCs w:val="21"/>
                <w:highlight w:val="yellow"/>
              </w:rPr>
              <w:t>±0.7hPa</w:t>
            </w:r>
            <w:r w:rsidRPr="005C3BFA">
              <w:rPr>
                <w:bCs w:val="0"/>
                <w:szCs w:val="21"/>
                <w:highlight w:val="yellow"/>
              </w:rPr>
              <w:t>（</w:t>
            </w:r>
            <w:r w:rsidRPr="005C3BFA">
              <w:rPr>
                <w:bCs w:val="0"/>
                <w:szCs w:val="21"/>
                <w:highlight w:val="yellow"/>
              </w:rPr>
              <w:t>500hPa</w:t>
            </w:r>
            <w:r w:rsidRPr="005C3BFA">
              <w:rPr>
                <w:bCs w:val="0"/>
                <w:szCs w:val="21"/>
                <w:highlight w:val="yellow"/>
              </w:rPr>
              <w:t>～</w:t>
            </w:r>
            <w:r w:rsidRPr="005C3BFA">
              <w:rPr>
                <w:bCs w:val="0"/>
                <w:szCs w:val="21"/>
                <w:highlight w:val="yellow"/>
              </w:rPr>
              <w:t>100hPa</w:t>
            </w:r>
            <w:r w:rsidRPr="005C3BFA">
              <w:rPr>
                <w:bCs w:val="0"/>
                <w:szCs w:val="21"/>
                <w:highlight w:val="yellow"/>
              </w:rPr>
              <w:t>）</w:t>
            </w:r>
          </w:p>
          <w:p w:rsidR="005A0F5B" w:rsidRPr="005C3BFA">
            <w:pPr>
              <w:rPr>
                <w:highlight w:val="yellow"/>
              </w:rPr>
            </w:pPr>
            <w:r w:rsidRPr="005C3BFA">
              <w:rPr>
                <w:rFonts w:hint="eastAsia"/>
                <w:szCs w:val="21"/>
                <w:highlight w:val="yellow"/>
              </w:rPr>
              <w:t>5</w:t>
            </w:r>
            <w:r w:rsidRPr="005C3BFA">
              <w:rPr>
                <w:rFonts w:hint="eastAsia"/>
                <w:szCs w:val="21"/>
                <w:highlight w:val="yellow"/>
              </w:rPr>
              <w:t>、</w:t>
            </w:r>
            <w:r w:rsidRPr="005C3BFA">
              <w:rPr>
                <w:rFonts w:hint="eastAsia"/>
                <w:szCs w:val="21"/>
                <w:highlight w:val="yellow"/>
              </w:rPr>
              <w:t>#</w:t>
            </w:r>
            <w:r w:rsidRPr="005C3BFA">
              <w:rPr>
                <w:szCs w:val="21"/>
                <w:highlight w:val="yellow"/>
              </w:rPr>
              <w:t>温度动态性能：</w:t>
            </w:r>
          </w:p>
          <w:p w:rsidR="005A0F5B" w:rsidRPr="005C3BFA">
            <w:pPr>
              <w:rPr>
                <w:highlight w:val="yellow"/>
              </w:rPr>
            </w:pPr>
            <w:r w:rsidRPr="005C3BFA">
              <w:rPr>
                <w:szCs w:val="21"/>
                <w:highlight w:val="yellow"/>
              </w:rPr>
              <w:t>一致性：</w:t>
            </w:r>
            <w:r w:rsidRPr="005C3BFA">
              <w:rPr>
                <w:szCs w:val="21"/>
                <w:highlight w:val="yellow"/>
              </w:rPr>
              <w:t>0.2℃(0</w:t>
            </w:r>
            <w:r w:rsidRPr="005C3BFA">
              <w:rPr>
                <w:szCs w:val="21"/>
                <w:highlight w:val="yellow"/>
              </w:rPr>
              <w:t>～</w:t>
            </w:r>
            <w:r w:rsidRPr="005C3BFA">
              <w:rPr>
                <w:szCs w:val="21"/>
                <w:highlight w:val="yellow"/>
              </w:rPr>
              <w:t>16km)</w:t>
            </w:r>
            <w:r w:rsidRPr="005C3BFA">
              <w:rPr>
                <w:szCs w:val="21"/>
                <w:highlight w:val="yellow"/>
              </w:rPr>
              <w:t>，</w:t>
            </w:r>
            <w:r w:rsidRPr="005C3BFA">
              <w:rPr>
                <w:szCs w:val="21"/>
                <w:highlight w:val="yellow"/>
              </w:rPr>
              <w:t>0.3℃(</w:t>
            </w:r>
            <w:r w:rsidRPr="005C3BFA">
              <w:rPr>
                <w:szCs w:val="21"/>
                <w:highlight w:val="yellow"/>
              </w:rPr>
              <w:t>＞</w:t>
            </w:r>
            <w:r w:rsidRPr="005C3BFA">
              <w:rPr>
                <w:szCs w:val="21"/>
                <w:highlight w:val="yellow"/>
              </w:rPr>
              <w:t>16km)</w:t>
            </w:r>
            <w:r w:rsidRPr="005C3BFA">
              <w:rPr>
                <w:rFonts w:hint="eastAsia"/>
                <w:szCs w:val="21"/>
                <w:highlight w:val="yellow"/>
              </w:rPr>
              <w:t>，</w:t>
            </w:r>
          </w:p>
          <w:p w:rsidR="005A0F5B" w:rsidRPr="005C3BFA">
            <w:pPr>
              <w:rPr>
                <w:szCs w:val="21"/>
                <w:highlight w:val="yellow"/>
              </w:rPr>
            </w:pPr>
            <w:r w:rsidRPr="005C3BFA">
              <w:rPr>
                <w:szCs w:val="21"/>
                <w:highlight w:val="yellow"/>
              </w:rPr>
              <w:t>测量准确度</w:t>
            </w:r>
            <w:r w:rsidRPr="005C3BFA">
              <w:rPr>
                <w:szCs w:val="21"/>
                <w:highlight w:val="yellow"/>
              </w:rPr>
              <w:t>：</w:t>
            </w:r>
            <w:r w:rsidRPr="005C3BFA">
              <w:rPr>
                <w:szCs w:val="21"/>
                <w:highlight w:val="yellow"/>
              </w:rPr>
              <w:t>0.4℃(0</w:t>
            </w:r>
            <w:r w:rsidRPr="005C3BFA">
              <w:rPr>
                <w:szCs w:val="21"/>
                <w:highlight w:val="yellow"/>
              </w:rPr>
              <w:t>～</w:t>
            </w:r>
            <w:r w:rsidRPr="005C3BFA">
              <w:rPr>
                <w:szCs w:val="21"/>
                <w:highlight w:val="yellow"/>
              </w:rPr>
              <w:t>16km)</w:t>
            </w:r>
            <w:r w:rsidRPr="005C3BFA">
              <w:rPr>
                <w:szCs w:val="21"/>
                <w:highlight w:val="yellow"/>
              </w:rPr>
              <w:t>，</w:t>
            </w:r>
            <w:r w:rsidRPr="005C3BFA">
              <w:rPr>
                <w:szCs w:val="21"/>
                <w:highlight w:val="yellow"/>
              </w:rPr>
              <w:t>0.8℃(</w:t>
            </w:r>
            <w:r w:rsidRPr="005C3BFA">
              <w:rPr>
                <w:szCs w:val="21"/>
                <w:highlight w:val="yellow"/>
              </w:rPr>
              <w:t>＞</w:t>
            </w:r>
            <w:r w:rsidRPr="005C3BFA">
              <w:rPr>
                <w:szCs w:val="21"/>
                <w:highlight w:val="yellow"/>
              </w:rPr>
              <w:t>16km)</w:t>
            </w:r>
            <w:r w:rsidRPr="005C3BFA">
              <w:rPr>
                <w:szCs w:val="21"/>
                <w:highlight w:val="yellow"/>
              </w:rPr>
              <w:t>。</w:t>
            </w:r>
          </w:p>
          <w:p w:rsidR="005A0F5B" w:rsidRPr="005C3BFA">
            <w:pPr>
              <w:rPr>
                <w:highlight w:val="yellow"/>
              </w:rPr>
            </w:pPr>
            <w:r w:rsidRPr="005C3BFA">
              <w:rPr>
                <w:rFonts w:hint="eastAsia"/>
                <w:szCs w:val="21"/>
                <w:highlight w:val="yellow"/>
              </w:rPr>
              <w:t>6</w:t>
            </w:r>
            <w:r w:rsidRPr="005C3BFA">
              <w:rPr>
                <w:rFonts w:hint="eastAsia"/>
                <w:szCs w:val="21"/>
                <w:highlight w:val="yellow"/>
              </w:rPr>
              <w:t>、</w:t>
            </w:r>
            <w:r w:rsidRPr="005C3BFA">
              <w:rPr>
                <w:rFonts w:hint="eastAsia"/>
                <w:szCs w:val="21"/>
                <w:highlight w:val="yellow"/>
              </w:rPr>
              <w:t>#</w:t>
            </w:r>
            <w:r w:rsidRPr="005C3BFA">
              <w:rPr>
                <w:szCs w:val="21"/>
                <w:highlight w:val="yellow"/>
              </w:rPr>
              <w:t>湿度动态性能：</w:t>
            </w:r>
          </w:p>
          <w:p w:rsidR="005A0F5B" w:rsidRPr="005C3BFA">
            <w:pPr>
              <w:rPr>
                <w:highlight w:val="yellow"/>
              </w:rPr>
            </w:pPr>
            <w:r w:rsidRPr="005C3BFA">
              <w:rPr>
                <w:szCs w:val="21"/>
                <w:highlight w:val="yellow"/>
              </w:rPr>
              <w:t>一致性：</w:t>
            </w:r>
            <w:r w:rsidRPr="005C3BFA">
              <w:rPr>
                <w:szCs w:val="21"/>
                <w:highlight w:val="yellow"/>
              </w:rPr>
              <w:t>5%</w:t>
            </w:r>
            <w:r w:rsidRPr="005C3BFA">
              <w:rPr>
                <w:rFonts w:hint="eastAsia"/>
                <w:szCs w:val="21"/>
                <w:highlight w:val="yellow"/>
              </w:rPr>
              <w:t>RH</w:t>
            </w:r>
            <w:r w:rsidRPr="005C3BFA">
              <w:rPr>
                <w:rFonts w:hint="eastAsia"/>
                <w:szCs w:val="21"/>
                <w:highlight w:val="yellow"/>
              </w:rPr>
              <w:t>，</w:t>
            </w:r>
          </w:p>
          <w:p w:rsidR="005A0F5B" w:rsidRPr="005C3BFA">
            <w:pPr>
              <w:pStyle w:val="a2"/>
              <w:rPr>
                <w:bCs w:val="0"/>
                <w:szCs w:val="21"/>
                <w:highlight w:val="yellow"/>
              </w:rPr>
            </w:pPr>
            <w:r w:rsidRPr="005C3BFA">
              <w:rPr>
                <w:bCs w:val="0"/>
                <w:szCs w:val="21"/>
                <w:highlight w:val="yellow"/>
              </w:rPr>
              <w:t>测量准确度：</w:t>
            </w:r>
            <w:r w:rsidRPr="005C3BFA">
              <w:rPr>
                <w:bCs w:val="0"/>
                <w:szCs w:val="21"/>
                <w:highlight w:val="yellow"/>
              </w:rPr>
              <w:t>5%</w:t>
            </w:r>
            <w:r w:rsidRPr="005C3BFA">
              <w:rPr>
                <w:rFonts w:hint="eastAsia"/>
                <w:bCs w:val="0"/>
                <w:szCs w:val="21"/>
                <w:highlight w:val="yellow"/>
              </w:rPr>
              <w:t>RH</w:t>
            </w:r>
            <w:r w:rsidRPr="005C3BFA">
              <w:rPr>
                <w:bCs w:val="0"/>
                <w:szCs w:val="21"/>
                <w:highlight w:val="yellow"/>
              </w:rPr>
              <w:t>(</w:t>
            </w:r>
            <w:r w:rsidRPr="005C3BFA">
              <w:rPr>
                <w:bCs w:val="0"/>
                <w:szCs w:val="21"/>
                <w:highlight w:val="yellow"/>
              </w:rPr>
              <w:t>＞</w:t>
            </w:r>
            <w:r w:rsidRPr="005C3BFA">
              <w:rPr>
                <w:bCs w:val="0"/>
                <w:szCs w:val="21"/>
                <w:highlight w:val="yellow"/>
              </w:rPr>
              <w:t>-40℃)</w:t>
            </w:r>
            <w:r w:rsidRPr="005C3BFA">
              <w:rPr>
                <w:bCs w:val="0"/>
                <w:szCs w:val="21"/>
                <w:highlight w:val="yellow"/>
              </w:rPr>
              <w:t>，</w:t>
            </w:r>
            <w:r w:rsidRPr="005C3BFA">
              <w:rPr>
                <w:bCs w:val="0"/>
                <w:szCs w:val="21"/>
                <w:highlight w:val="yellow"/>
              </w:rPr>
              <w:t>10%</w:t>
            </w:r>
            <w:r w:rsidRPr="005C3BFA">
              <w:rPr>
                <w:rFonts w:hint="eastAsia"/>
                <w:bCs w:val="0"/>
                <w:szCs w:val="21"/>
                <w:highlight w:val="yellow"/>
              </w:rPr>
              <w:t>RH</w:t>
            </w:r>
            <w:r w:rsidRPr="005C3BFA">
              <w:rPr>
                <w:bCs w:val="0"/>
                <w:szCs w:val="21"/>
                <w:highlight w:val="yellow"/>
              </w:rPr>
              <w:t>(-40℃</w:t>
            </w:r>
            <w:r w:rsidRPr="005C3BFA">
              <w:rPr>
                <w:bCs w:val="0"/>
                <w:szCs w:val="21"/>
                <w:highlight w:val="yellow"/>
              </w:rPr>
              <w:t>～</w:t>
            </w:r>
            <w:r w:rsidRPr="005C3BFA">
              <w:rPr>
                <w:bCs w:val="0"/>
                <w:szCs w:val="21"/>
                <w:highlight w:val="yellow"/>
              </w:rPr>
              <w:t>-60℃)</w:t>
            </w:r>
            <w:r w:rsidRPr="005C3BFA">
              <w:rPr>
                <w:bCs w:val="0"/>
                <w:szCs w:val="21"/>
                <w:highlight w:val="yellow"/>
              </w:rPr>
              <w:t>。</w:t>
            </w:r>
          </w:p>
          <w:p w:rsidR="005A0F5B" w:rsidRPr="005C3BFA">
            <w:pPr>
              <w:rPr>
                <w:highlight w:val="yellow"/>
              </w:rPr>
            </w:pPr>
            <w:r w:rsidRPr="005C3BFA">
              <w:rPr>
                <w:rFonts w:hint="eastAsia"/>
                <w:szCs w:val="21"/>
                <w:highlight w:val="yellow"/>
              </w:rPr>
              <w:t>7</w:t>
            </w:r>
            <w:r w:rsidRPr="005C3BFA">
              <w:rPr>
                <w:rFonts w:hint="eastAsia"/>
                <w:szCs w:val="21"/>
                <w:highlight w:val="yellow"/>
              </w:rPr>
              <w:t>、</w:t>
            </w:r>
            <w:r w:rsidRPr="005C3BFA">
              <w:rPr>
                <w:rFonts w:hint="eastAsia"/>
                <w:szCs w:val="21"/>
                <w:highlight w:val="yellow"/>
              </w:rPr>
              <w:t>#</w:t>
            </w:r>
            <w:r w:rsidRPr="005C3BFA">
              <w:rPr>
                <w:szCs w:val="21"/>
                <w:highlight w:val="yellow"/>
              </w:rPr>
              <w:t>气压动态性能：</w:t>
            </w:r>
          </w:p>
          <w:p w:rsidR="005A0F5B" w:rsidRPr="005C3BFA">
            <w:pPr>
              <w:rPr>
                <w:highlight w:val="yellow"/>
              </w:rPr>
            </w:pPr>
            <w:r w:rsidRPr="005C3BFA">
              <w:rPr>
                <w:szCs w:val="21"/>
                <w:highlight w:val="yellow"/>
              </w:rPr>
              <w:t>一致性：</w:t>
            </w:r>
            <w:r w:rsidRPr="005C3BFA">
              <w:rPr>
                <w:szCs w:val="21"/>
                <w:highlight w:val="yellow"/>
              </w:rPr>
              <w:t>1.0hPa(</w:t>
            </w:r>
            <w:r w:rsidRPr="005C3BFA">
              <w:rPr>
                <w:szCs w:val="21"/>
                <w:highlight w:val="yellow"/>
              </w:rPr>
              <w:t>＞</w:t>
            </w:r>
            <w:r w:rsidRPr="005C3BFA">
              <w:rPr>
                <w:szCs w:val="21"/>
                <w:highlight w:val="yellow"/>
              </w:rPr>
              <w:t>100hPa)</w:t>
            </w:r>
            <w:r w:rsidRPr="005C3BFA">
              <w:rPr>
                <w:szCs w:val="21"/>
                <w:highlight w:val="yellow"/>
              </w:rPr>
              <w:t>；</w:t>
            </w:r>
            <w:r w:rsidRPr="005C3BFA">
              <w:rPr>
                <w:szCs w:val="21"/>
                <w:highlight w:val="yellow"/>
              </w:rPr>
              <w:t>0.3hPa(100</w:t>
            </w:r>
            <w:r w:rsidRPr="005C3BFA">
              <w:rPr>
                <w:szCs w:val="21"/>
                <w:highlight w:val="yellow"/>
              </w:rPr>
              <w:t>～</w:t>
            </w:r>
            <w:r w:rsidRPr="005C3BFA">
              <w:rPr>
                <w:szCs w:val="21"/>
                <w:highlight w:val="yellow"/>
              </w:rPr>
              <w:t>10hPa)</w:t>
            </w:r>
            <w:r w:rsidRPr="005C3BFA">
              <w:rPr>
                <w:szCs w:val="21"/>
                <w:highlight w:val="yellow"/>
              </w:rPr>
              <w:t>；</w:t>
            </w:r>
            <w:r w:rsidRPr="005C3BFA">
              <w:rPr>
                <w:szCs w:val="21"/>
                <w:highlight w:val="yellow"/>
              </w:rPr>
              <w:t>0.1hPa(</w:t>
            </w:r>
            <w:r w:rsidRPr="005C3BFA">
              <w:rPr>
                <w:szCs w:val="21"/>
                <w:highlight w:val="yellow"/>
              </w:rPr>
              <w:t>＜</w:t>
            </w:r>
            <w:r w:rsidRPr="005C3BFA">
              <w:rPr>
                <w:szCs w:val="21"/>
                <w:highlight w:val="yellow"/>
              </w:rPr>
              <w:t>10hPa)</w:t>
            </w:r>
            <w:r w:rsidRPr="005C3BFA">
              <w:rPr>
                <w:szCs w:val="21"/>
                <w:highlight w:val="yellow"/>
              </w:rPr>
              <w:t>。</w:t>
            </w:r>
          </w:p>
          <w:p w:rsidR="005A0F5B">
            <w:pPr>
              <w:pStyle w:val="a2"/>
              <w:rPr>
                <w:bCs w:val="0"/>
                <w:szCs w:val="21"/>
              </w:rPr>
            </w:pPr>
            <w:r w:rsidRPr="005C3BFA">
              <w:rPr>
                <w:bCs w:val="0"/>
                <w:szCs w:val="21"/>
                <w:highlight w:val="yellow"/>
              </w:rPr>
              <w:t>测量准确度：</w:t>
            </w:r>
            <w:r w:rsidRPr="005C3BFA">
              <w:rPr>
                <w:bCs w:val="0"/>
                <w:szCs w:val="21"/>
                <w:highlight w:val="yellow"/>
              </w:rPr>
              <w:t>1.3hPa(</w:t>
            </w:r>
            <w:r w:rsidRPr="005C3BFA">
              <w:rPr>
                <w:bCs w:val="0"/>
                <w:szCs w:val="21"/>
                <w:highlight w:val="yellow"/>
              </w:rPr>
              <w:t>＞</w:t>
            </w:r>
            <w:r w:rsidRPr="005C3BFA">
              <w:rPr>
                <w:bCs w:val="0"/>
                <w:szCs w:val="21"/>
                <w:highlight w:val="yellow"/>
              </w:rPr>
              <w:t>100hPa)</w:t>
            </w:r>
            <w:r w:rsidRPr="005C3BFA">
              <w:rPr>
                <w:bCs w:val="0"/>
                <w:szCs w:val="21"/>
                <w:highlight w:val="yellow"/>
              </w:rPr>
              <w:t>；</w:t>
            </w:r>
            <w:r w:rsidRPr="005C3BFA">
              <w:rPr>
                <w:bCs w:val="0"/>
                <w:szCs w:val="21"/>
                <w:highlight w:val="yellow"/>
              </w:rPr>
              <w:t>0.5hPa(100</w:t>
            </w:r>
            <w:r w:rsidRPr="005C3BFA">
              <w:rPr>
                <w:bCs w:val="0"/>
                <w:szCs w:val="21"/>
                <w:highlight w:val="yellow"/>
              </w:rPr>
              <w:t>～</w:t>
            </w:r>
            <w:r w:rsidRPr="005C3BFA">
              <w:rPr>
                <w:bCs w:val="0"/>
                <w:szCs w:val="21"/>
                <w:highlight w:val="yellow"/>
              </w:rPr>
              <w:t>10hPa)</w:t>
            </w:r>
            <w:r w:rsidRPr="005C3BFA">
              <w:rPr>
                <w:bCs w:val="0"/>
                <w:szCs w:val="21"/>
                <w:highlight w:val="yellow"/>
              </w:rPr>
              <w:t>；</w:t>
            </w:r>
            <w:r w:rsidRPr="005C3BFA">
              <w:rPr>
                <w:bCs w:val="0"/>
                <w:szCs w:val="21"/>
                <w:highlight w:val="yellow"/>
              </w:rPr>
              <w:t>0.2hPa(</w:t>
            </w:r>
            <w:r w:rsidRPr="005C3BFA">
              <w:rPr>
                <w:bCs w:val="0"/>
                <w:szCs w:val="21"/>
                <w:highlight w:val="yellow"/>
              </w:rPr>
              <w:t>＜</w:t>
            </w:r>
            <w:r w:rsidRPr="005C3BFA">
              <w:rPr>
                <w:bCs w:val="0"/>
                <w:szCs w:val="21"/>
                <w:highlight w:val="yellow"/>
              </w:rPr>
              <w:t>10hPa)</w:t>
            </w:r>
            <w:r>
              <w:rPr>
                <w:bCs w:val="0"/>
                <w:szCs w:val="21"/>
              </w:rPr>
              <w:t>。</w:t>
            </w:r>
          </w:p>
          <w:p w:rsidR="005A0F5B" w:rsidRPr="005C3BFA">
            <w:pPr>
              <w:rPr>
                <w:highlight w:val="yellow"/>
              </w:rPr>
            </w:pPr>
            <w:r w:rsidRPr="005C3BFA">
              <w:rPr>
                <w:rFonts w:hint="eastAsia"/>
                <w:szCs w:val="21"/>
                <w:highlight w:val="yellow"/>
              </w:rPr>
              <w:t>8</w:t>
            </w:r>
            <w:r w:rsidRPr="005C3BFA">
              <w:rPr>
                <w:rFonts w:hint="eastAsia"/>
                <w:szCs w:val="21"/>
                <w:highlight w:val="yellow"/>
              </w:rPr>
              <w:t>、</w:t>
            </w:r>
            <w:r w:rsidRPr="005C3BFA">
              <w:rPr>
                <w:rFonts w:hint="eastAsia"/>
                <w:szCs w:val="21"/>
                <w:highlight w:val="yellow"/>
              </w:rPr>
              <w:t>#</w:t>
            </w:r>
            <w:r w:rsidRPr="005C3BFA">
              <w:rPr>
                <w:szCs w:val="21"/>
                <w:highlight w:val="yellow"/>
              </w:rPr>
              <w:t>风向动态性能：</w:t>
            </w:r>
          </w:p>
          <w:p w:rsidR="005A0F5B" w:rsidRPr="005C3BFA">
            <w:pPr>
              <w:rPr>
                <w:highlight w:val="yellow"/>
              </w:rPr>
            </w:pPr>
            <w:r w:rsidRPr="005C3BFA">
              <w:rPr>
                <w:szCs w:val="21"/>
                <w:highlight w:val="yellow"/>
              </w:rPr>
              <w:t>测量范围：</w:t>
            </w:r>
            <w:r w:rsidRPr="005C3BFA">
              <w:rPr>
                <w:szCs w:val="21"/>
                <w:highlight w:val="yellow"/>
              </w:rPr>
              <w:t>0°</w:t>
            </w:r>
            <w:r w:rsidRPr="005C3BFA">
              <w:rPr>
                <w:szCs w:val="21"/>
                <w:highlight w:val="yellow"/>
              </w:rPr>
              <w:t>～</w:t>
            </w:r>
            <w:r w:rsidRPr="005C3BFA">
              <w:rPr>
                <w:szCs w:val="21"/>
                <w:highlight w:val="yellow"/>
              </w:rPr>
              <w:t>360°</w:t>
            </w:r>
            <w:r w:rsidRPr="005C3BFA">
              <w:rPr>
                <w:rFonts w:hint="eastAsia"/>
                <w:szCs w:val="21"/>
                <w:highlight w:val="yellow"/>
              </w:rPr>
              <w:t>，</w:t>
            </w:r>
          </w:p>
          <w:p w:rsidR="005A0F5B" w:rsidRPr="005C3BFA">
            <w:pPr>
              <w:pStyle w:val="a2"/>
              <w:rPr>
                <w:bCs w:val="0"/>
                <w:szCs w:val="21"/>
                <w:highlight w:val="yellow"/>
              </w:rPr>
            </w:pPr>
            <w:r w:rsidRPr="005C3BFA">
              <w:rPr>
                <w:bCs w:val="0"/>
                <w:szCs w:val="21"/>
                <w:highlight w:val="yellow"/>
              </w:rPr>
              <w:t>测量准确度：</w:t>
            </w:r>
            <w:r w:rsidRPr="005C3BFA">
              <w:rPr>
                <w:bCs w:val="0"/>
                <w:szCs w:val="21"/>
                <w:highlight w:val="yellow"/>
              </w:rPr>
              <w:t>±3°</w:t>
            </w:r>
            <w:r w:rsidRPr="005C3BFA">
              <w:rPr>
                <w:bCs w:val="0"/>
                <w:szCs w:val="21"/>
                <w:highlight w:val="yellow"/>
              </w:rPr>
              <w:t>（风速＞</w:t>
            </w:r>
            <w:r w:rsidRPr="005C3BFA">
              <w:rPr>
                <w:bCs w:val="0"/>
                <w:szCs w:val="21"/>
                <w:highlight w:val="yellow"/>
              </w:rPr>
              <w:t>3m/s</w:t>
            </w:r>
            <w:r w:rsidRPr="005C3BFA">
              <w:rPr>
                <w:bCs w:val="0"/>
                <w:szCs w:val="21"/>
                <w:highlight w:val="yellow"/>
              </w:rPr>
              <w:t>）。</w:t>
            </w:r>
          </w:p>
          <w:p w:rsidR="005A0F5B" w:rsidRPr="005C3BFA">
            <w:pPr>
              <w:rPr>
                <w:highlight w:val="yellow"/>
              </w:rPr>
            </w:pPr>
            <w:r w:rsidRPr="005C3BFA">
              <w:rPr>
                <w:rFonts w:hint="eastAsia"/>
                <w:szCs w:val="21"/>
                <w:highlight w:val="yellow"/>
              </w:rPr>
              <w:t>9</w:t>
            </w:r>
            <w:r w:rsidRPr="005C3BFA">
              <w:rPr>
                <w:rFonts w:hint="eastAsia"/>
                <w:szCs w:val="21"/>
                <w:highlight w:val="yellow"/>
              </w:rPr>
              <w:t>、</w:t>
            </w:r>
            <w:r w:rsidRPr="005C3BFA">
              <w:rPr>
                <w:rFonts w:hint="eastAsia"/>
                <w:szCs w:val="21"/>
                <w:highlight w:val="yellow"/>
              </w:rPr>
              <w:t>#</w:t>
            </w:r>
            <w:r w:rsidRPr="005C3BFA">
              <w:rPr>
                <w:szCs w:val="21"/>
                <w:highlight w:val="yellow"/>
              </w:rPr>
              <w:t>风速动态性能：</w:t>
            </w:r>
          </w:p>
          <w:p w:rsidR="005A0F5B" w:rsidRPr="005C3BFA">
            <w:pPr>
              <w:rPr>
                <w:highlight w:val="yellow"/>
              </w:rPr>
            </w:pPr>
            <w:r w:rsidRPr="005C3BFA">
              <w:rPr>
                <w:szCs w:val="21"/>
                <w:highlight w:val="yellow"/>
              </w:rPr>
              <w:t>测量范围：</w:t>
            </w:r>
            <w:r w:rsidRPr="005C3BFA">
              <w:rPr>
                <w:szCs w:val="21"/>
                <w:highlight w:val="yellow"/>
              </w:rPr>
              <w:t>0</w:t>
            </w:r>
            <w:r w:rsidRPr="005C3BFA">
              <w:rPr>
                <w:szCs w:val="21"/>
                <w:highlight w:val="yellow"/>
              </w:rPr>
              <w:t>～</w:t>
            </w:r>
            <w:r w:rsidRPr="005C3BFA">
              <w:rPr>
                <w:szCs w:val="21"/>
                <w:highlight w:val="yellow"/>
              </w:rPr>
              <w:t>150m/s</w:t>
            </w:r>
            <w:r w:rsidRPr="005C3BFA">
              <w:rPr>
                <w:rFonts w:hint="eastAsia"/>
                <w:szCs w:val="21"/>
                <w:highlight w:val="yellow"/>
              </w:rPr>
              <w:t>，</w:t>
            </w:r>
          </w:p>
          <w:p w:rsidR="005A0F5B" w:rsidRPr="005C3BFA">
            <w:pPr>
              <w:pStyle w:val="a2"/>
              <w:rPr>
                <w:bCs w:val="0"/>
                <w:szCs w:val="21"/>
                <w:highlight w:val="yellow"/>
              </w:rPr>
            </w:pPr>
            <w:r w:rsidRPr="005C3BFA">
              <w:rPr>
                <w:bCs w:val="0"/>
                <w:szCs w:val="21"/>
                <w:highlight w:val="yellow"/>
              </w:rPr>
              <w:t>测量准确度：</w:t>
            </w:r>
            <w:r w:rsidRPr="005C3BFA">
              <w:rPr>
                <w:bCs w:val="0"/>
                <w:szCs w:val="21"/>
                <w:highlight w:val="yellow"/>
              </w:rPr>
              <w:t>±0.3m/s</w:t>
            </w:r>
            <w:r w:rsidRPr="005C3BFA">
              <w:rPr>
                <w:bCs w:val="0"/>
                <w:szCs w:val="21"/>
                <w:highlight w:val="yellow"/>
              </w:rPr>
              <w:t>。</w:t>
            </w:r>
          </w:p>
          <w:p w:rsidR="005A0F5B" w:rsidRPr="005C3BFA">
            <w:pPr>
              <w:rPr>
                <w:highlight w:val="yellow"/>
              </w:rPr>
            </w:pPr>
            <w:r w:rsidRPr="005C3BFA">
              <w:rPr>
                <w:rFonts w:hint="eastAsia"/>
                <w:szCs w:val="21"/>
                <w:highlight w:val="yellow"/>
              </w:rPr>
              <w:t>10</w:t>
            </w:r>
            <w:r w:rsidRPr="005C3BFA">
              <w:rPr>
                <w:rFonts w:hint="eastAsia"/>
                <w:szCs w:val="21"/>
                <w:highlight w:val="yellow"/>
              </w:rPr>
              <w:t>、</w:t>
            </w:r>
            <w:r w:rsidRPr="005C3BFA">
              <w:rPr>
                <w:rFonts w:hint="eastAsia"/>
                <w:szCs w:val="21"/>
                <w:highlight w:val="yellow"/>
              </w:rPr>
              <w:t>#</w:t>
            </w:r>
            <w:r w:rsidRPr="005C3BFA">
              <w:rPr>
                <w:szCs w:val="21"/>
                <w:highlight w:val="yellow"/>
              </w:rPr>
              <w:t>风矢量速度：水平分量（南北和东西）</w:t>
            </w:r>
            <w:r w:rsidRPr="005C3BFA">
              <w:rPr>
                <w:rFonts w:hint="eastAsia"/>
                <w:szCs w:val="21"/>
                <w:highlight w:val="yellow"/>
              </w:rPr>
              <w:t>，</w:t>
            </w:r>
          </w:p>
          <w:p w:rsidR="005A0F5B" w:rsidRPr="005C3BFA">
            <w:pPr>
              <w:pStyle w:val="a2"/>
              <w:rPr>
                <w:szCs w:val="21"/>
                <w:highlight w:val="yellow"/>
              </w:rPr>
            </w:pPr>
            <w:r w:rsidRPr="005C3BFA">
              <w:rPr>
                <w:szCs w:val="21"/>
                <w:highlight w:val="yellow"/>
              </w:rPr>
              <w:t>允许误差：</w:t>
            </w:r>
            <w:r w:rsidRPr="005C3BFA">
              <w:rPr>
                <w:szCs w:val="21"/>
                <w:highlight w:val="yellow"/>
              </w:rPr>
              <w:t>±0.2m/s</w:t>
            </w:r>
            <w:r w:rsidRPr="005C3BFA">
              <w:rPr>
                <w:szCs w:val="21"/>
                <w:highlight w:val="yellow"/>
              </w:rPr>
              <w:t>。</w:t>
            </w:r>
          </w:p>
          <w:p w:rsidR="005A0F5B" w:rsidRPr="005C3BFA">
            <w:pPr>
              <w:pStyle w:val="a2"/>
              <w:rPr>
                <w:szCs w:val="21"/>
                <w:highlight w:val="yellow"/>
              </w:rPr>
            </w:pPr>
            <w:r w:rsidRPr="005C3BFA">
              <w:rPr>
                <w:szCs w:val="21"/>
                <w:highlight w:val="yellow"/>
              </w:rPr>
              <w:t>探空仪定位性能：</w:t>
            </w:r>
          </w:p>
          <w:p w:rsidR="005A0F5B" w:rsidRPr="005C3BFA">
            <w:pPr>
              <w:rPr>
                <w:highlight w:val="yellow"/>
              </w:rPr>
            </w:pPr>
            <w:r w:rsidRPr="005C3BFA">
              <w:rPr>
                <w:rFonts w:hint="eastAsia"/>
                <w:szCs w:val="21"/>
                <w:highlight w:val="yellow"/>
              </w:rPr>
              <w:t>11</w:t>
            </w:r>
            <w:r w:rsidRPr="005C3BFA">
              <w:rPr>
                <w:rFonts w:hint="eastAsia"/>
                <w:szCs w:val="21"/>
                <w:highlight w:val="yellow"/>
              </w:rPr>
              <w:t>、</w:t>
            </w:r>
            <w:r w:rsidRPr="005C3BFA">
              <w:rPr>
                <w:rFonts w:hint="eastAsia"/>
                <w:szCs w:val="21"/>
                <w:highlight w:val="yellow"/>
              </w:rPr>
              <w:t>#</w:t>
            </w:r>
            <w:r w:rsidRPr="005C3BFA">
              <w:rPr>
                <w:szCs w:val="21"/>
                <w:highlight w:val="yellow"/>
              </w:rPr>
              <w:t>测量高度范围：</w:t>
            </w:r>
            <w:r w:rsidRPr="005C3BFA">
              <w:rPr>
                <w:szCs w:val="21"/>
                <w:highlight w:val="yellow"/>
              </w:rPr>
              <w:t>0</w:t>
            </w:r>
            <w:r w:rsidRPr="005C3BFA">
              <w:rPr>
                <w:szCs w:val="21"/>
                <w:highlight w:val="yellow"/>
              </w:rPr>
              <w:t>～</w:t>
            </w:r>
            <w:r w:rsidRPr="005C3BFA">
              <w:rPr>
                <w:szCs w:val="21"/>
                <w:highlight w:val="yellow"/>
              </w:rPr>
              <w:t>36km</w:t>
            </w:r>
            <w:r w:rsidRPr="005C3BFA">
              <w:rPr>
                <w:rFonts w:hint="eastAsia"/>
                <w:szCs w:val="21"/>
                <w:highlight w:val="yellow"/>
              </w:rPr>
              <w:t>，</w:t>
            </w:r>
          </w:p>
          <w:p w:rsidR="005A0F5B" w:rsidRPr="005C3BFA">
            <w:pPr>
              <w:rPr>
                <w:highlight w:val="yellow"/>
              </w:rPr>
            </w:pPr>
            <w:r w:rsidRPr="005C3BFA">
              <w:rPr>
                <w:szCs w:val="21"/>
                <w:highlight w:val="yellow"/>
              </w:rPr>
              <w:t>水平允许误差：</w:t>
            </w:r>
            <w:r w:rsidRPr="005C3BFA">
              <w:rPr>
                <w:szCs w:val="21"/>
                <w:highlight w:val="yellow"/>
              </w:rPr>
              <w:t>±8m</w:t>
            </w:r>
            <w:r w:rsidRPr="005C3BFA">
              <w:rPr>
                <w:rFonts w:hint="eastAsia"/>
                <w:szCs w:val="21"/>
                <w:highlight w:val="yellow"/>
              </w:rPr>
              <w:t>，</w:t>
            </w:r>
          </w:p>
          <w:p w:rsidR="005A0F5B" w:rsidRPr="005C3BFA">
            <w:pPr>
              <w:pStyle w:val="a2"/>
              <w:rPr>
                <w:bCs w:val="0"/>
                <w:szCs w:val="21"/>
                <w:highlight w:val="yellow"/>
              </w:rPr>
            </w:pPr>
            <w:r w:rsidRPr="005C3BFA">
              <w:rPr>
                <w:bCs w:val="0"/>
                <w:szCs w:val="21"/>
                <w:highlight w:val="yellow"/>
              </w:rPr>
              <w:t>垂直允许误差：</w:t>
            </w:r>
            <w:r w:rsidRPr="005C3BFA">
              <w:rPr>
                <w:bCs w:val="0"/>
                <w:szCs w:val="21"/>
                <w:highlight w:val="yellow"/>
              </w:rPr>
              <w:t>±16m</w:t>
            </w:r>
            <w:r w:rsidRPr="005C3BFA">
              <w:rPr>
                <w:bCs w:val="0"/>
                <w:szCs w:val="21"/>
                <w:highlight w:val="yellow"/>
              </w:rPr>
              <w:t>。</w:t>
            </w:r>
          </w:p>
          <w:p w:rsidR="005A0F5B" w:rsidRPr="005C3BFA">
            <w:pPr>
              <w:rPr>
                <w:highlight w:val="yellow"/>
              </w:rPr>
            </w:pPr>
            <w:r w:rsidRPr="005C3BFA">
              <w:rPr>
                <w:rFonts w:hint="eastAsia"/>
                <w:szCs w:val="21"/>
                <w:highlight w:val="yellow"/>
              </w:rPr>
              <w:t>12</w:t>
            </w:r>
            <w:r w:rsidRPr="005C3BFA">
              <w:rPr>
                <w:rFonts w:hint="eastAsia"/>
                <w:szCs w:val="21"/>
                <w:highlight w:val="yellow"/>
              </w:rPr>
              <w:t>、</w:t>
            </w:r>
            <w:r w:rsidRPr="005C3BFA">
              <w:rPr>
                <w:rFonts w:hint="eastAsia"/>
                <w:szCs w:val="21"/>
                <w:highlight w:val="yellow"/>
              </w:rPr>
              <w:t>#</w:t>
            </w:r>
            <w:r w:rsidRPr="005C3BFA">
              <w:rPr>
                <w:szCs w:val="21"/>
                <w:highlight w:val="yellow"/>
              </w:rPr>
              <w:t>冷启动定位时间：</w:t>
            </w:r>
            <w:r w:rsidRPr="005C3BFA">
              <w:rPr>
                <w:szCs w:val="21"/>
                <w:highlight w:val="yellow"/>
              </w:rPr>
              <w:t>≤2min</w:t>
            </w:r>
            <w:r w:rsidRPr="005C3BFA">
              <w:rPr>
                <w:rFonts w:hint="eastAsia"/>
                <w:szCs w:val="21"/>
                <w:highlight w:val="yellow"/>
              </w:rPr>
              <w:t>，</w:t>
            </w:r>
          </w:p>
          <w:p w:rsidR="005A0F5B" w:rsidRPr="005C3BFA">
            <w:pPr>
              <w:rPr>
                <w:highlight w:val="yellow"/>
              </w:rPr>
            </w:pPr>
            <w:r w:rsidRPr="005C3BFA">
              <w:rPr>
                <w:szCs w:val="21"/>
                <w:highlight w:val="yellow"/>
              </w:rPr>
              <w:t>热启动定位时间：</w:t>
            </w:r>
            <w:r w:rsidRPr="005C3BFA">
              <w:rPr>
                <w:szCs w:val="21"/>
                <w:highlight w:val="yellow"/>
              </w:rPr>
              <w:t>≤10s</w:t>
            </w:r>
            <w:r w:rsidRPr="005C3BFA">
              <w:rPr>
                <w:rFonts w:hint="eastAsia"/>
                <w:szCs w:val="21"/>
                <w:highlight w:val="yellow"/>
              </w:rPr>
              <w:t>，</w:t>
            </w:r>
          </w:p>
          <w:p w:rsidR="005A0F5B" w:rsidRPr="005C3BFA">
            <w:pPr>
              <w:rPr>
                <w:highlight w:val="yellow"/>
              </w:rPr>
            </w:pPr>
            <w:r w:rsidRPr="005C3BFA">
              <w:rPr>
                <w:szCs w:val="21"/>
                <w:highlight w:val="yellow"/>
              </w:rPr>
              <w:t>重新获捕时间：</w:t>
            </w:r>
            <w:r w:rsidRPr="005C3BFA">
              <w:rPr>
                <w:szCs w:val="21"/>
                <w:highlight w:val="yellow"/>
              </w:rPr>
              <w:t>≤2s</w:t>
            </w:r>
            <w:r w:rsidRPr="005C3BFA">
              <w:rPr>
                <w:rFonts w:hint="eastAsia"/>
                <w:szCs w:val="21"/>
                <w:highlight w:val="yellow"/>
              </w:rPr>
              <w:t>，</w:t>
            </w:r>
          </w:p>
          <w:p w:rsidR="005A0F5B" w:rsidRPr="005C3BFA">
            <w:pPr>
              <w:rPr>
                <w:szCs w:val="21"/>
                <w:highlight w:val="yellow"/>
              </w:rPr>
            </w:pPr>
            <w:r w:rsidRPr="005C3BFA">
              <w:rPr>
                <w:szCs w:val="21"/>
                <w:highlight w:val="yellow"/>
              </w:rPr>
              <w:t>数据更新周期：</w:t>
            </w:r>
            <w:r w:rsidRPr="005C3BFA">
              <w:rPr>
                <w:szCs w:val="21"/>
                <w:highlight w:val="yellow"/>
              </w:rPr>
              <w:t>1s</w:t>
            </w:r>
            <w:r w:rsidRPr="005C3BFA">
              <w:rPr>
                <w:szCs w:val="21"/>
                <w:highlight w:val="yellow"/>
              </w:rPr>
              <w:t>。</w:t>
            </w:r>
          </w:p>
          <w:p w:rsidR="005A0F5B" w:rsidRPr="005C3BFA">
            <w:pPr>
              <w:pStyle w:val="a2"/>
              <w:rPr>
                <w:szCs w:val="21"/>
                <w:highlight w:val="yellow"/>
              </w:rPr>
            </w:pPr>
            <w:r w:rsidRPr="005C3BFA">
              <w:rPr>
                <w:szCs w:val="21"/>
                <w:highlight w:val="yellow"/>
              </w:rPr>
              <w:t>信号编码及调试发射性能：</w:t>
            </w:r>
          </w:p>
          <w:p w:rsidR="005A0F5B" w:rsidRPr="005C3BFA">
            <w:pPr>
              <w:pStyle w:val="a2"/>
              <w:rPr>
                <w:szCs w:val="21"/>
                <w:highlight w:val="yellow"/>
              </w:rPr>
            </w:pPr>
            <w:r w:rsidRPr="005C3BFA">
              <w:rPr>
                <w:rFonts w:hint="eastAsia"/>
                <w:szCs w:val="21"/>
                <w:highlight w:val="yellow"/>
              </w:rPr>
              <w:t>13</w:t>
            </w:r>
            <w:r w:rsidRPr="005C3BFA">
              <w:rPr>
                <w:rFonts w:hint="eastAsia"/>
                <w:szCs w:val="21"/>
                <w:highlight w:val="yellow"/>
              </w:rPr>
              <w:t>、</w:t>
            </w:r>
            <w:r w:rsidRPr="005C3BFA">
              <w:rPr>
                <w:rFonts w:hint="eastAsia"/>
                <w:bCs w:val="0"/>
                <w:szCs w:val="21"/>
                <w:highlight w:val="yellow"/>
              </w:rPr>
              <w:t>#</w:t>
            </w:r>
            <w:r w:rsidRPr="005C3BFA">
              <w:rPr>
                <w:rFonts w:hint="eastAsia"/>
                <w:szCs w:val="21"/>
                <w:highlight w:val="yellow"/>
              </w:rPr>
              <w:t>工作频率范围：</w:t>
            </w:r>
            <w:r w:rsidRPr="005C3BFA">
              <w:rPr>
                <w:rFonts w:hint="eastAsia"/>
                <w:szCs w:val="21"/>
                <w:highlight w:val="yellow"/>
              </w:rPr>
              <w:t>400.35-400.95MHz</w:t>
            </w:r>
            <w:r w:rsidRPr="005C3BFA">
              <w:rPr>
                <w:rFonts w:hint="eastAsia"/>
                <w:szCs w:val="21"/>
                <w:highlight w:val="yellow"/>
              </w:rPr>
              <w:t>；</w:t>
            </w:r>
          </w:p>
          <w:p w:rsidR="005A0F5B" w:rsidRPr="005C3BFA">
            <w:pPr>
              <w:pStyle w:val="a2"/>
              <w:rPr>
                <w:szCs w:val="21"/>
                <w:highlight w:val="yellow"/>
              </w:rPr>
            </w:pPr>
            <w:r w:rsidRPr="005C3BFA">
              <w:rPr>
                <w:rFonts w:hint="eastAsia"/>
                <w:szCs w:val="21"/>
                <w:highlight w:val="yellow"/>
              </w:rPr>
              <w:t>14</w:t>
            </w:r>
            <w:r w:rsidRPr="005C3BFA">
              <w:rPr>
                <w:rFonts w:hint="eastAsia"/>
                <w:szCs w:val="21"/>
                <w:highlight w:val="yellow"/>
              </w:rPr>
              <w:t>、</w:t>
            </w:r>
            <w:r w:rsidRPr="005C3BFA">
              <w:rPr>
                <w:rFonts w:hint="eastAsia"/>
                <w:bCs w:val="0"/>
                <w:szCs w:val="21"/>
                <w:highlight w:val="yellow"/>
              </w:rPr>
              <w:t>#</w:t>
            </w:r>
            <w:r w:rsidRPr="005C3BFA">
              <w:rPr>
                <w:rFonts w:hint="eastAsia"/>
                <w:szCs w:val="21"/>
                <w:highlight w:val="yellow"/>
              </w:rPr>
              <w:t>信道带宽限值：</w:t>
            </w:r>
            <w:r w:rsidRPr="005C3BFA">
              <w:rPr>
                <w:rFonts w:hint="eastAsia"/>
                <w:szCs w:val="21"/>
                <w:highlight w:val="yellow"/>
              </w:rPr>
              <w:t>50kHz</w:t>
            </w:r>
            <w:r w:rsidRPr="005C3BFA">
              <w:rPr>
                <w:rFonts w:hint="eastAsia"/>
                <w:szCs w:val="21"/>
                <w:highlight w:val="yellow"/>
              </w:rPr>
              <w:t>，</w:t>
            </w:r>
            <w:r w:rsidRPr="005C3BFA">
              <w:rPr>
                <w:rFonts w:hint="eastAsia"/>
                <w:szCs w:val="21"/>
                <w:highlight w:val="yellow"/>
              </w:rPr>
              <w:t>25kHz</w:t>
            </w:r>
            <w:r w:rsidRPr="005C3BFA">
              <w:rPr>
                <w:rFonts w:hint="eastAsia"/>
                <w:szCs w:val="21"/>
                <w:highlight w:val="yellow"/>
              </w:rPr>
              <w:t>；</w:t>
            </w:r>
          </w:p>
          <w:p w:rsidR="005A0F5B" w:rsidRPr="005C3BFA">
            <w:pPr>
              <w:pStyle w:val="a2"/>
              <w:rPr>
                <w:szCs w:val="21"/>
                <w:highlight w:val="yellow"/>
              </w:rPr>
            </w:pPr>
            <w:r w:rsidRPr="005C3BFA">
              <w:rPr>
                <w:rFonts w:hint="eastAsia"/>
                <w:szCs w:val="21"/>
                <w:highlight w:val="yellow"/>
              </w:rPr>
              <w:t>15</w:t>
            </w:r>
            <w:r w:rsidRPr="005C3BFA">
              <w:rPr>
                <w:rFonts w:hint="eastAsia"/>
                <w:szCs w:val="21"/>
                <w:highlight w:val="yellow"/>
              </w:rPr>
              <w:t>、</w:t>
            </w:r>
            <w:r w:rsidRPr="005C3BFA">
              <w:rPr>
                <w:rFonts w:hint="eastAsia"/>
                <w:bCs w:val="0"/>
                <w:szCs w:val="21"/>
                <w:highlight w:val="yellow"/>
              </w:rPr>
              <w:t>#</w:t>
            </w:r>
            <w:r w:rsidRPr="005C3BFA">
              <w:rPr>
                <w:rFonts w:hint="eastAsia"/>
                <w:szCs w:val="21"/>
                <w:highlight w:val="yellow"/>
              </w:rPr>
              <w:t>杂散发射限值：在工作频率范围内，</w:t>
            </w:r>
            <w:r w:rsidRPr="005C3BFA">
              <w:rPr>
                <w:rFonts w:hint="eastAsia"/>
                <w:szCs w:val="21"/>
                <w:highlight w:val="yellow"/>
              </w:rPr>
              <w:t>50kHz</w:t>
            </w:r>
            <w:r w:rsidRPr="005C3BFA">
              <w:rPr>
                <w:rFonts w:hint="eastAsia"/>
                <w:szCs w:val="21"/>
                <w:highlight w:val="yellow"/>
              </w:rPr>
              <w:t>（</w:t>
            </w:r>
            <w:r w:rsidRPr="005C3BFA">
              <w:rPr>
                <w:rFonts w:hint="eastAsia"/>
                <w:szCs w:val="21"/>
                <w:highlight w:val="yellow"/>
              </w:rPr>
              <w:t>25kHz</w:t>
            </w:r>
            <w:r w:rsidRPr="005C3BFA">
              <w:rPr>
                <w:rFonts w:hint="eastAsia"/>
                <w:szCs w:val="21"/>
                <w:highlight w:val="yellow"/>
              </w:rPr>
              <w:t>）信道的传导杂散（天线端口）和辐射杂散分别为</w:t>
            </w:r>
            <w:r w:rsidRPr="005C3BFA">
              <w:rPr>
                <w:rFonts w:hint="eastAsia"/>
                <w:szCs w:val="21"/>
                <w:highlight w:val="yellow"/>
              </w:rPr>
              <w:t>-36dBm/100kHz</w:t>
            </w:r>
            <w:r w:rsidRPr="005C3BFA">
              <w:rPr>
                <w:rFonts w:hint="eastAsia"/>
                <w:szCs w:val="21"/>
                <w:highlight w:val="yellow"/>
              </w:rPr>
              <w:t>，</w:t>
            </w:r>
            <w:r w:rsidRPr="005C3BFA">
              <w:rPr>
                <w:rFonts w:hint="eastAsia"/>
                <w:szCs w:val="21"/>
                <w:highlight w:val="yellow"/>
              </w:rPr>
              <w:t>-36dBm/50kHz</w:t>
            </w:r>
            <w:r w:rsidRPr="005C3BFA">
              <w:rPr>
                <w:rFonts w:hint="eastAsia"/>
                <w:szCs w:val="21"/>
                <w:highlight w:val="yellow"/>
              </w:rPr>
              <w:t>（</w:t>
            </w:r>
            <w:r w:rsidRPr="005C3BFA">
              <w:rPr>
                <w:rFonts w:hint="eastAsia"/>
                <w:szCs w:val="21"/>
                <w:highlight w:val="yellow"/>
              </w:rPr>
              <w:t>25kHz</w:t>
            </w:r>
            <w:r w:rsidRPr="005C3BFA">
              <w:rPr>
                <w:rFonts w:hint="eastAsia"/>
                <w:szCs w:val="21"/>
                <w:highlight w:val="yellow"/>
              </w:rPr>
              <w:t>均为</w:t>
            </w:r>
            <w:r w:rsidRPr="005C3BFA">
              <w:rPr>
                <w:rFonts w:hint="eastAsia"/>
                <w:szCs w:val="21"/>
                <w:highlight w:val="yellow"/>
              </w:rPr>
              <w:t>-36dBm/25kHz</w:t>
            </w:r>
            <w:r w:rsidRPr="005C3BFA">
              <w:rPr>
                <w:rFonts w:hint="eastAsia"/>
                <w:szCs w:val="21"/>
                <w:highlight w:val="yellow"/>
              </w:rPr>
              <w:t>）。</w:t>
            </w:r>
          </w:p>
          <w:p w:rsidR="005A0F5B" w:rsidRPr="005C3BFA">
            <w:pPr>
              <w:pStyle w:val="a2"/>
              <w:rPr>
                <w:bCs w:val="0"/>
                <w:szCs w:val="21"/>
                <w:highlight w:val="yellow"/>
              </w:rPr>
            </w:pPr>
            <w:r w:rsidRPr="005C3BFA">
              <w:rPr>
                <w:rFonts w:hint="eastAsia"/>
                <w:szCs w:val="21"/>
                <w:highlight w:val="yellow"/>
              </w:rPr>
              <w:t>16</w:t>
            </w:r>
            <w:r w:rsidRPr="005C3BFA">
              <w:rPr>
                <w:rFonts w:hint="eastAsia"/>
                <w:szCs w:val="21"/>
                <w:highlight w:val="yellow"/>
              </w:rPr>
              <w:t>、</w:t>
            </w:r>
            <w:r w:rsidRPr="005C3BFA">
              <w:rPr>
                <w:rFonts w:hint="eastAsia"/>
                <w:szCs w:val="21"/>
                <w:highlight w:val="yellow"/>
              </w:rPr>
              <w:t>#</w:t>
            </w:r>
            <w:r w:rsidRPr="005C3BFA">
              <w:rPr>
                <w:bCs w:val="0"/>
                <w:szCs w:val="21"/>
                <w:highlight w:val="yellow"/>
              </w:rPr>
              <w:t>调制方式：</w:t>
            </w:r>
            <w:r w:rsidRPr="005C3BFA">
              <w:rPr>
                <w:bCs w:val="0"/>
                <w:szCs w:val="21"/>
                <w:highlight w:val="yellow"/>
              </w:rPr>
              <w:t>GFSK</w:t>
            </w:r>
            <w:r w:rsidRPr="005C3BFA">
              <w:rPr>
                <w:rFonts w:hint="eastAsia"/>
                <w:bCs w:val="0"/>
                <w:szCs w:val="21"/>
                <w:highlight w:val="yellow"/>
              </w:rPr>
              <w:t>。</w:t>
            </w:r>
          </w:p>
          <w:p w:rsidR="005A0F5B" w:rsidRPr="005C3BFA">
            <w:pPr>
              <w:pStyle w:val="a2"/>
              <w:rPr>
                <w:highlight w:val="yellow"/>
              </w:rPr>
            </w:pPr>
            <w:r w:rsidRPr="005C3BFA">
              <w:rPr>
                <w:rFonts w:hint="eastAsia"/>
                <w:bCs w:val="0"/>
                <w:szCs w:val="21"/>
                <w:highlight w:val="yellow"/>
              </w:rPr>
              <w:t>17</w:t>
            </w:r>
            <w:r w:rsidRPr="005C3BFA">
              <w:rPr>
                <w:rFonts w:hint="eastAsia"/>
                <w:bCs w:val="0"/>
                <w:szCs w:val="21"/>
                <w:highlight w:val="yellow"/>
              </w:rPr>
              <w:t>、</w:t>
            </w:r>
            <w:r w:rsidRPr="005C3BFA">
              <w:rPr>
                <w:rFonts w:hint="eastAsia"/>
                <w:bCs w:val="0"/>
                <w:szCs w:val="21"/>
                <w:highlight w:val="yellow"/>
              </w:rPr>
              <w:t>#</w:t>
            </w:r>
            <w:r w:rsidRPr="005C3BFA">
              <w:rPr>
                <w:bCs w:val="0"/>
                <w:szCs w:val="21"/>
                <w:highlight w:val="yellow"/>
              </w:rPr>
              <w:t>校验码：采用</w:t>
            </w:r>
            <w:r w:rsidRPr="005C3BFA">
              <w:rPr>
                <w:bCs w:val="0"/>
                <w:szCs w:val="21"/>
                <w:highlight w:val="yellow"/>
              </w:rPr>
              <w:t>CRC-CCITT16</w:t>
            </w:r>
            <w:r w:rsidRPr="005C3BFA">
              <w:rPr>
                <w:bCs w:val="0"/>
                <w:szCs w:val="21"/>
                <w:highlight w:val="yellow"/>
              </w:rPr>
              <w:t>位校验码</w:t>
            </w:r>
            <w:r w:rsidRPr="005C3BFA">
              <w:rPr>
                <w:rFonts w:hint="eastAsia"/>
                <w:bCs w:val="0"/>
                <w:szCs w:val="21"/>
                <w:highlight w:val="yellow"/>
              </w:rPr>
              <w:t>。</w:t>
            </w:r>
          </w:p>
          <w:p w:rsidR="005A0F5B" w:rsidRPr="005C3BFA">
            <w:pPr>
              <w:pStyle w:val="a2"/>
              <w:rPr>
                <w:bCs w:val="0"/>
                <w:szCs w:val="21"/>
                <w:highlight w:val="yellow"/>
              </w:rPr>
            </w:pPr>
            <w:r w:rsidRPr="005C3BFA">
              <w:rPr>
                <w:rFonts w:hint="eastAsia"/>
                <w:szCs w:val="21"/>
                <w:highlight w:val="yellow"/>
              </w:rPr>
              <w:t>18</w:t>
            </w:r>
            <w:r w:rsidRPr="005C3BFA">
              <w:rPr>
                <w:rFonts w:hint="eastAsia"/>
                <w:szCs w:val="21"/>
                <w:highlight w:val="yellow"/>
              </w:rPr>
              <w:t>、</w:t>
            </w:r>
            <w:r w:rsidRPr="005C3BFA">
              <w:rPr>
                <w:rFonts w:hint="eastAsia"/>
                <w:szCs w:val="21"/>
                <w:highlight w:val="yellow"/>
              </w:rPr>
              <w:t>#</w:t>
            </w:r>
            <w:r w:rsidRPr="005C3BFA">
              <w:rPr>
                <w:bCs w:val="0"/>
                <w:szCs w:val="21"/>
                <w:highlight w:val="yellow"/>
              </w:rPr>
              <w:t>发射频率：连续可调，步进</w:t>
            </w:r>
            <w:r w:rsidRPr="005C3BFA">
              <w:rPr>
                <w:bCs w:val="0"/>
                <w:szCs w:val="21"/>
                <w:highlight w:val="yellow"/>
              </w:rPr>
              <w:t>1kHz</w:t>
            </w:r>
            <w:r w:rsidRPr="005C3BFA">
              <w:rPr>
                <w:bCs w:val="0"/>
                <w:szCs w:val="21"/>
                <w:highlight w:val="yellow"/>
              </w:rPr>
              <w:t>。</w:t>
            </w:r>
          </w:p>
          <w:p w:rsidR="005A0F5B" w:rsidRPr="005C3BFA">
            <w:pPr>
              <w:pStyle w:val="a2"/>
              <w:rPr>
                <w:bCs w:val="0"/>
                <w:szCs w:val="21"/>
                <w:highlight w:val="yellow"/>
              </w:rPr>
            </w:pPr>
            <w:r w:rsidRPr="005C3BFA">
              <w:rPr>
                <w:rFonts w:hint="eastAsia"/>
                <w:szCs w:val="21"/>
                <w:highlight w:val="yellow"/>
              </w:rPr>
              <w:t>19</w:t>
            </w:r>
            <w:r w:rsidRPr="005C3BFA">
              <w:rPr>
                <w:rFonts w:hint="eastAsia"/>
                <w:szCs w:val="21"/>
                <w:highlight w:val="yellow"/>
              </w:rPr>
              <w:t>、</w:t>
            </w:r>
            <w:r w:rsidRPr="005C3BFA">
              <w:rPr>
                <w:rFonts w:hint="eastAsia"/>
                <w:szCs w:val="21"/>
                <w:highlight w:val="yellow"/>
              </w:rPr>
              <w:t>#</w:t>
            </w:r>
            <w:r w:rsidRPr="005C3BFA">
              <w:rPr>
                <w:rFonts w:hint="eastAsia"/>
                <w:bCs w:val="0"/>
                <w:szCs w:val="21"/>
                <w:highlight w:val="yellow"/>
              </w:rPr>
              <w:t>端口</w:t>
            </w:r>
            <w:r w:rsidRPr="005C3BFA">
              <w:rPr>
                <w:bCs w:val="0"/>
                <w:szCs w:val="21"/>
                <w:highlight w:val="yellow"/>
              </w:rPr>
              <w:t>发射功率</w:t>
            </w:r>
            <w:r w:rsidRPr="005C3BFA">
              <w:rPr>
                <w:rFonts w:hint="eastAsia"/>
                <w:bCs w:val="0"/>
                <w:szCs w:val="21"/>
                <w:highlight w:val="yellow"/>
              </w:rPr>
              <w:t>限制</w:t>
            </w:r>
            <w:r w:rsidRPr="005C3BFA">
              <w:rPr>
                <w:bCs w:val="0"/>
                <w:szCs w:val="21"/>
                <w:highlight w:val="yellow"/>
              </w:rPr>
              <w:t>：</w:t>
            </w:r>
            <w:r w:rsidRPr="005C3BFA">
              <w:rPr>
                <w:bCs w:val="0"/>
                <w:szCs w:val="21"/>
                <w:highlight w:val="yellow"/>
              </w:rPr>
              <w:t>≤100mW</w:t>
            </w:r>
            <w:r w:rsidRPr="005C3BFA">
              <w:rPr>
                <w:rFonts w:hint="eastAsia"/>
                <w:bCs w:val="0"/>
                <w:szCs w:val="21"/>
                <w:highlight w:val="yellow"/>
              </w:rPr>
              <w:t>。</w:t>
            </w:r>
          </w:p>
          <w:p w:rsidR="005A0F5B" w:rsidRPr="005C3BFA">
            <w:pPr>
              <w:pStyle w:val="a2"/>
              <w:rPr>
                <w:bCs w:val="0"/>
                <w:szCs w:val="21"/>
                <w:highlight w:val="yellow"/>
              </w:rPr>
            </w:pPr>
            <w:r w:rsidRPr="005C3BFA">
              <w:rPr>
                <w:rFonts w:hint="eastAsia"/>
                <w:bCs w:val="0"/>
                <w:szCs w:val="21"/>
                <w:highlight w:val="yellow"/>
              </w:rPr>
              <w:t>20</w:t>
            </w:r>
            <w:r w:rsidRPr="005C3BFA">
              <w:rPr>
                <w:rFonts w:hint="eastAsia"/>
                <w:bCs w:val="0"/>
                <w:szCs w:val="21"/>
                <w:highlight w:val="yellow"/>
              </w:rPr>
              <w:t>、</w:t>
            </w:r>
            <w:r w:rsidRPr="005C3BFA">
              <w:rPr>
                <w:rFonts w:hint="eastAsia"/>
                <w:bCs w:val="0"/>
                <w:szCs w:val="21"/>
                <w:highlight w:val="yellow"/>
              </w:rPr>
              <w:t>#</w:t>
            </w:r>
            <w:r w:rsidRPr="005C3BFA">
              <w:rPr>
                <w:rFonts w:hint="eastAsia"/>
                <w:bCs w:val="0"/>
                <w:szCs w:val="21"/>
                <w:highlight w:val="yellow"/>
              </w:rPr>
              <w:t>频率容限</w:t>
            </w:r>
            <w:r w:rsidRPr="005C3BFA">
              <w:rPr>
                <w:rFonts w:hint="eastAsia"/>
                <w:bCs w:val="0"/>
                <w:szCs w:val="21"/>
                <w:highlight w:val="yellow"/>
              </w:rPr>
              <w:t>10</w:t>
            </w:r>
            <w:r w:rsidRPr="005C3BFA">
              <w:rPr>
                <w:rFonts w:hint="eastAsia"/>
                <w:bCs w:val="0"/>
                <w:szCs w:val="21"/>
                <w:highlight w:val="yellow"/>
                <w:vertAlign w:val="superscript"/>
              </w:rPr>
              <w:t>-6</w:t>
            </w:r>
            <w:r w:rsidRPr="005C3BFA">
              <w:rPr>
                <w:bCs w:val="0"/>
                <w:szCs w:val="21"/>
                <w:highlight w:val="yellow"/>
              </w:rPr>
              <w:t>。</w:t>
            </w:r>
          </w:p>
          <w:p w:rsidR="005A0F5B" w:rsidRPr="005C3BFA">
            <w:pPr>
              <w:pStyle w:val="a2"/>
              <w:rPr>
                <w:bCs w:val="0"/>
                <w:szCs w:val="21"/>
                <w:highlight w:val="yellow"/>
              </w:rPr>
            </w:pPr>
            <w:r w:rsidRPr="005C3BFA">
              <w:rPr>
                <w:rFonts w:hint="eastAsia"/>
                <w:szCs w:val="21"/>
                <w:highlight w:val="yellow"/>
              </w:rPr>
              <w:t>21</w:t>
            </w:r>
            <w:r w:rsidRPr="005C3BFA">
              <w:rPr>
                <w:rFonts w:hint="eastAsia"/>
                <w:szCs w:val="21"/>
                <w:highlight w:val="yellow"/>
              </w:rPr>
              <w:t>、</w:t>
            </w:r>
            <w:r w:rsidRPr="005C3BFA">
              <w:rPr>
                <w:rFonts w:hint="eastAsia"/>
                <w:szCs w:val="21"/>
                <w:highlight w:val="yellow"/>
              </w:rPr>
              <w:t>#</w:t>
            </w:r>
            <w:r w:rsidRPr="005C3BFA">
              <w:rPr>
                <w:rFonts w:hint="eastAsia"/>
                <w:szCs w:val="21"/>
                <w:highlight w:val="yellow"/>
              </w:rPr>
              <w:t>邻道功率限值</w:t>
            </w:r>
            <w:r w:rsidRPr="005C3BFA">
              <w:rPr>
                <w:bCs w:val="0"/>
                <w:szCs w:val="21"/>
                <w:highlight w:val="yellow"/>
              </w:rPr>
              <w:t>：</w:t>
            </w:r>
            <w:r w:rsidRPr="005C3BFA">
              <w:rPr>
                <w:bCs w:val="0"/>
                <w:szCs w:val="21"/>
                <w:highlight w:val="yellow"/>
              </w:rPr>
              <w:t>25kHz</w:t>
            </w:r>
            <w:r w:rsidRPr="005C3BFA">
              <w:rPr>
                <w:rFonts w:hint="eastAsia"/>
                <w:bCs w:val="0"/>
                <w:szCs w:val="21"/>
                <w:highlight w:val="yellow"/>
              </w:rPr>
              <w:t>（</w:t>
            </w:r>
            <w:r w:rsidRPr="005C3BFA">
              <w:rPr>
                <w:rFonts w:hint="eastAsia"/>
                <w:bCs w:val="0"/>
                <w:szCs w:val="21"/>
                <w:highlight w:val="yellow"/>
              </w:rPr>
              <w:t>-50dBc</w:t>
            </w:r>
            <w:r w:rsidRPr="005C3BFA">
              <w:rPr>
                <w:rFonts w:hint="eastAsia"/>
                <w:bCs w:val="0"/>
                <w:szCs w:val="21"/>
                <w:highlight w:val="yellow"/>
              </w:rPr>
              <w:t>）；</w:t>
            </w:r>
            <w:r w:rsidRPr="005C3BFA">
              <w:rPr>
                <w:bCs w:val="0"/>
                <w:szCs w:val="21"/>
                <w:highlight w:val="yellow"/>
              </w:rPr>
              <w:t>≤50kHz</w:t>
            </w:r>
            <w:r w:rsidRPr="005C3BFA">
              <w:rPr>
                <w:bCs w:val="0"/>
                <w:szCs w:val="21"/>
                <w:highlight w:val="yellow"/>
              </w:rPr>
              <w:t>（－</w:t>
            </w:r>
            <w:r w:rsidRPr="005C3BFA">
              <w:rPr>
                <w:rFonts w:hint="eastAsia"/>
                <w:bCs w:val="0"/>
                <w:szCs w:val="21"/>
                <w:highlight w:val="yellow"/>
              </w:rPr>
              <w:t>6</w:t>
            </w:r>
            <w:r w:rsidRPr="005C3BFA">
              <w:rPr>
                <w:bCs w:val="0"/>
                <w:szCs w:val="21"/>
                <w:highlight w:val="yellow"/>
              </w:rPr>
              <w:t>0dBc</w:t>
            </w:r>
            <w:r w:rsidRPr="005C3BFA">
              <w:rPr>
                <w:bCs w:val="0"/>
                <w:szCs w:val="21"/>
                <w:highlight w:val="yellow"/>
              </w:rPr>
              <w:t>）</w:t>
            </w:r>
            <w:r w:rsidRPr="005C3BFA">
              <w:rPr>
                <w:rFonts w:hint="eastAsia"/>
                <w:bCs w:val="0"/>
                <w:szCs w:val="21"/>
                <w:highlight w:val="yellow"/>
              </w:rPr>
              <w:t>；</w:t>
            </w:r>
            <w:r w:rsidRPr="005C3BFA">
              <w:rPr>
                <w:bCs w:val="0"/>
                <w:szCs w:val="21"/>
                <w:highlight w:val="yellow"/>
              </w:rPr>
              <w:t>≤</w:t>
            </w:r>
            <w:r w:rsidRPr="005C3BFA">
              <w:rPr>
                <w:rFonts w:hint="eastAsia"/>
                <w:bCs w:val="0"/>
                <w:szCs w:val="21"/>
                <w:highlight w:val="yellow"/>
              </w:rPr>
              <w:t>10</w:t>
            </w:r>
            <w:r w:rsidRPr="005C3BFA">
              <w:rPr>
                <w:bCs w:val="0"/>
                <w:szCs w:val="21"/>
                <w:highlight w:val="yellow"/>
              </w:rPr>
              <w:t>0kHz</w:t>
            </w:r>
            <w:r w:rsidRPr="005C3BFA">
              <w:rPr>
                <w:bCs w:val="0"/>
                <w:szCs w:val="21"/>
                <w:highlight w:val="yellow"/>
              </w:rPr>
              <w:t>（</w:t>
            </w:r>
            <w:r w:rsidRPr="005C3BFA">
              <w:rPr>
                <w:rFonts w:hint="eastAsia"/>
                <w:bCs w:val="0"/>
                <w:szCs w:val="21"/>
                <w:highlight w:val="yellow"/>
              </w:rPr>
              <w:t>-7</w:t>
            </w:r>
            <w:r w:rsidRPr="005C3BFA">
              <w:rPr>
                <w:bCs w:val="0"/>
                <w:szCs w:val="21"/>
                <w:highlight w:val="yellow"/>
              </w:rPr>
              <w:t>0dBc</w:t>
            </w:r>
            <w:r w:rsidRPr="005C3BFA">
              <w:rPr>
                <w:bCs w:val="0"/>
                <w:szCs w:val="21"/>
                <w:highlight w:val="yellow"/>
              </w:rPr>
              <w:t>）。</w:t>
            </w:r>
          </w:p>
          <w:p w:rsidR="005A0F5B" w:rsidRPr="005C3BFA">
            <w:pPr>
              <w:rPr>
                <w:szCs w:val="21"/>
                <w:highlight w:val="yellow"/>
              </w:rPr>
            </w:pPr>
            <w:r w:rsidRPr="005C3BFA">
              <w:rPr>
                <w:rFonts w:hint="eastAsia"/>
                <w:szCs w:val="21"/>
                <w:highlight w:val="yellow"/>
              </w:rPr>
              <w:t>22</w:t>
            </w:r>
            <w:r w:rsidRPr="005C3BFA">
              <w:rPr>
                <w:rFonts w:hint="eastAsia"/>
                <w:szCs w:val="21"/>
                <w:highlight w:val="yellow"/>
              </w:rPr>
              <w:t>、</w:t>
            </w:r>
            <w:r w:rsidRPr="005C3BFA">
              <w:rPr>
                <w:rFonts w:hint="eastAsia"/>
                <w:szCs w:val="21"/>
                <w:highlight w:val="yellow"/>
              </w:rPr>
              <w:t>#</w:t>
            </w:r>
            <w:r w:rsidRPr="005C3BFA">
              <w:rPr>
                <w:szCs w:val="21"/>
                <w:highlight w:val="yellow"/>
              </w:rPr>
              <w:t>载波频率温度稳定性：探空仪未加保温状态下在温度</w:t>
            </w:r>
            <w:r w:rsidRPr="005C3BFA">
              <w:rPr>
                <w:szCs w:val="21"/>
                <w:highlight w:val="yellow"/>
              </w:rPr>
              <w:t>-40℃</w:t>
            </w:r>
            <w:r w:rsidRPr="005C3BFA">
              <w:rPr>
                <w:szCs w:val="21"/>
                <w:highlight w:val="yellow"/>
              </w:rPr>
              <w:t>～</w:t>
            </w:r>
            <w:r w:rsidRPr="005C3BFA">
              <w:rPr>
                <w:szCs w:val="21"/>
                <w:highlight w:val="yellow"/>
              </w:rPr>
              <w:t>+50℃</w:t>
            </w:r>
            <w:r w:rsidRPr="005C3BFA">
              <w:rPr>
                <w:szCs w:val="21"/>
                <w:highlight w:val="yellow"/>
              </w:rPr>
              <w:t>变化条件下，中心频率允许偏移</w:t>
            </w:r>
            <w:r w:rsidRPr="005C3BFA">
              <w:rPr>
                <w:szCs w:val="21"/>
                <w:highlight w:val="yellow"/>
              </w:rPr>
              <w:t>≤4kHz</w:t>
            </w:r>
            <w:r w:rsidRPr="005C3BFA">
              <w:rPr>
                <w:szCs w:val="21"/>
                <w:highlight w:val="yellow"/>
              </w:rPr>
              <w:t>。</w:t>
            </w:r>
          </w:p>
          <w:p w:rsidR="005A0F5B" w:rsidRPr="005C3BFA">
            <w:pPr>
              <w:rPr>
                <w:szCs w:val="21"/>
                <w:highlight w:val="yellow"/>
              </w:rPr>
            </w:pPr>
            <w:r w:rsidRPr="005C3BFA">
              <w:rPr>
                <w:rFonts w:hint="eastAsia"/>
                <w:szCs w:val="21"/>
                <w:highlight w:val="yellow"/>
              </w:rPr>
              <w:t>23</w:t>
            </w:r>
            <w:r w:rsidRPr="005C3BFA">
              <w:rPr>
                <w:rFonts w:hint="eastAsia"/>
                <w:szCs w:val="21"/>
                <w:highlight w:val="yellow"/>
              </w:rPr>
              <w:t>、</w:t>
            </w:r>
            <w:r w:rsidRPr="005C3BFA">
              <w:rPr>
                <w:rFonts w:hint="eastAsia"/>
                <w:szCs w:val="21"/>
                <w:highlight w:val="yellow"/>
              </w:rPr>
              <w:t>#</w:t>
            </w:r>
            <w:r w:rsidRPr="005C3BFA">
              <w:rPr>
                <w:szCs w:val="21"/>
                <w:highlight w:val="yellow"/>
              </w:rPr>
              <w:t>近程无线通信性能：通信距离为</w:t>
            </w:r>
            <w:r w:rsidRPr="005C3BFA">
              <w:rPr>
                <w:szCs w:val="21"/>
                <w:highlight w:val="yellow"/>
              </w:rPr>
              <w:t>室外</w:t>
            </w:r>
            <w:r w:rsidRPr="005C3BFA">
              <w:rPr>
                <w:szCs w:val="21"/>
                <w:highlight w:val="yellow"/>
              </w:rPr>
              <w:t>≥</w:t>
            </w:r>
            <w:r w:rsidRPr="005C3BFA">
              <w:rPr>
                <w:szCs w:val="21"/>
                <w:highlight w:val="yellow"/>
              </w:rPr>
              <w:t>50m</w:t>
            </w:r>
            <w:r w:rsidRPr="005C3BFA">
              <w:rPr>
                <w:rFonts w:hint="eastAsia"/>
                <w:szCs w:val="21"/>
                <w:highlight w:val="yellow"/>
              </w:rPr>
              <w:t>，</w:t>
            </w:r>
            <w:r w:rsidRPr="005C3BFA">
              <w:rPr>
                <w:szCs w:val="21"/>
                <w:highlight w:val="yellow"/>
              </w:rPr>
              <w:t>符合</w:t>
            </w:r>
            <w:r w:rsidRPr="005C3BFA">
              <w:rPr>
                <w:szCs w:val="21"/>
                <w:highlight w:val="yellow"/>
              </w:rPr>
              <w:t>IEEE802.15.4</w:t>
            </w:r>
            <w:r w:rsidRPr="005C3BFA">
              <w:rPr>
                <w:szCs w:val="21"/>
                <w:highlight w:val="yellow"/>
              </w:rPr>
              <w:t>标准协议。</w:t>
            </w:r>
          </w:p>
          <w:p w:rsidR="005A0F5B" w:rsidRPr="005C3BFA">
            <w:pPr>
              <w:pStyle w:val="a2"/>
              <w:rPr>
                <w:bCs w:val="0"/>
                <w:szCs w:val="21"/>
                <w:highlight w:val="yellow"/>
              </w:rPr>
            </w:pPr>
            <w:r w:rsidRPr="005C3BFA">
              <w:rPr>
                <w:rFonts w:hint="eastAsia"/>
                <w:bCs w:val="0"/>
                <w:szCs w:val="21"/>
                <w:highlight w:val="yellow"/>
              </w:rPr>
              <w:t>24</w:t>
            </w:r>
            <w:r w:rsidRPr="005C3BFA">
              <w:rPr>
                <w:rFonts w:hint="eastAsia"/>
                <w:bCs w:val="0"/>
                <w:szCs w:val="21"/>
                <w:highlight w:val="yellow"/>
              </w:rPr>
              <w:t>、</w:t>
            </w:r>
            <w:r w:rsidRPr="005C3BFA">
              <w:rPr>
                <w:rFonts w:hint="eastAsia"/>
                <w:bCs w:val="0"/>
                <w:szCs w:val="21"/>
                <w:highlight w:val="yellow"/>
              </w:rPr>
              <w:t>#</w:t>
            </w:r>
            <w:r w:rsidRPr="005C3BFA">
              <w:rPr>
                <w:rFonts w:hint="eastAsia"/>
                <w:bCs w:val="0"/>
                <w:szCs w:val="21"/>
                <w:highlight w:val="yellow"/>
              </w:rPr>
              <w:t>工作时间</w:t>
            </w:r>
            <w:r w:rsidRPr="005C3BFA">
              <w:rPr>
                <w:bCs w:val="0"/>
                <w:szCs w:val="21"/>
                <w:highlight w:val="yellow"/>
              </w:rPr>
              <w:t>：</w:t>
            </w:r>
            <w:r w:rsidRPr="005C3BFA">
              <w:rPr>
                <w:bCs w:val="0"/>
                <w:szCs w:val="21"/>
                <w:highlight w:val="yellow"/>
              </w:rPr>
              <w:t>≥8</w:t>
            </w:r>
            <w:r w:rsidRPr="005C3BFA">
              <w:rPr>
                <w:bCs w:val="0"/>
                <w:szCs w:val="21"/>
                <w:highlight w:val="yellow"/>
              </w:rPr>
              <w:t>小时</w:t>
            </w:r>
            <w:r w:rsidRPr="005C3BFA">
              <w:rPr>
                <w:rFonts w:hint="eastAsia"/>
                <w:bCs w:val="0"/>
                <w:szCs w:val="21"/>
                <w:highlight w:val="yellow"/>
              </w:rPr>
              <w:t>，</w:t>
            </w:r>
          </w:p>
          <w:p w:rsidR="005A0F5B" w:rsidRPr="005C3BFA">
            <w:pPr>
              <w:rPr>
                <w:highlight w:val="yellow"/>
              </w:rPr>
            </w:pPr>
            <w:r w:rsidRPr="005C3BFA">
              <w:rPr>
                <w:rFonts w:hint="eastAsia"/>
                <w:szCs w:val="21"/>
                <w:highlight w:val="yellow"/>
              </w:rPr>
              <w:t>25</w:t>
            </w:r>
            <w:r w:rsidRPr="005C3BFA">
              <w:rPr>
                <w:rFonts w:hint="eastAsia"/>
                <w:szCs w:val="21"/>
                <w:highlight w:val="yellow"/>
              </w:rPr>
              <w:t>、</w:t>
            </w:r>
            <w:r w:rsidRPr="005C3BFA">
              <w:rPr>
                <w:rFonts w:hint="eastAsia"/>
                <w:szCs w:val="21"/>
                <w:highlight w:val="yellow"/>
              </w:rPr>
              <w:t>#</w:t>
            </w:r>
          </w:p>
          <w:p w:rsidR="005A0F5B">
            <w:r w:rsidRPr="005C3BFA">
              <w:rPr>
                <w:szCs w:val="21"/>
                <w:highlight w:val="yellow"/>
              </w:rPr>
              <w:t>重量：</w:t>
            </w:r>
            <w:r w:rsidRPr="005C3BFA">
              <w:rPr>
                <w:szCs w:val="21"/>
                <w:highlight w:val="yellow"/>
              </w:rPr>
              <w:t>≤170g</w:t>
            </w:r>
          </w:p>
          <w:p w:rsidR="005A0F5B">
            <w:pPr>
              <w:autoSpaceDE w:val="0"/>
              <w:autoSpaceDN w:val="0"/>
              <w:adjustRightInd w:val="0"/>
            </w:pPr>
          </w:p>
        </w:tc>
      </w:tr>
    </w:tbl>
    <w:p w:rsidR="005A0F5B">
      <w:pPr>
        <w:spacing w:line="360" w:lineRule="auto"/>
        <w:ind w:firstLine="420" w:firstLineChars="200"/>
        <w:rPr>
          <w:rFonts w:ascii="宋体" w:hAnsi="宋体"/>
          <w:szCs w:val="21"/>
        </w:rPr>
      </w:pPr>
      <w:r>
        <w:rPr>
          <w:rFonts w:ascii="宋体" w:hAnsi="宋体" w:hint="eastAsia"/>
          <w:szCs w:val="21"/>
        </w:rPr>
        <w:t>三、检验考核要求</w:t>
      </w:r>
    </w:p>
    <w:p w:rsidR="005A0F5B">
      <w:pPr>
        <w:spacing w:line="360" w:lineRule="auto"/>
        <w:ind w:firstLine="420" w:firstLineChars="200"/>
        <w:rPr>
          <w:rFonts w:ascii="宋体" w:hAnsi="宋体"/>
          <w:szCs w:val="21"/>
        </w:rPr>
      </w:pPr>
      <w:r>
        <w:rPr>
          <w:rFonts w:ascii="宋体" w:hAnsi="宋体" w:hint="eastAsia"/>
          <w:szCs w:val="21"/>
        </w:rPr>
        <w:t>中标方全部设备需提交双方认可的第三方技术指标测试报告后，方可发送到甲方指定地点。</w:t>
      </w:r>
    </w:p>
    <w:p w:rsidR="005A0F5B">
      <w:pPr>
        <w:spacing w:line="360" w:lineRule="auto"/>
        <w:ind w:right="861" w:firstLine="420" w:rightChars="410" w:firstLineChars="200"/>
        <w:jc w:val="left"/>
        <w:rPr>
          <w:rFonts w:ascii="宋体" w:hAnsi="宋体"/>
          <w:szCs w:val="21"/>
        </w:rPr>
      </w:pPr>
      <w:r>
        <w:rPr>
          <w:rFonts w:ascii="宋体" w:hAnsi="宋体" w:hint="eastAsia"/>
          <w:szCs w:val="21"/>
        </w:rPr>
        <w:t>四、技术服务和</w:t>
      </w:r>
      <w:r>
        <w:rPr>
          <w:rFonts w:ascii="宋体" w:hAnsi="宋体" w:hint="eastAsia"/>
          <w:szCs w:val="21"/>
        </w:rPr>
        <w:t>质保期</w:t>
      </w:r>
      <w:r>
        <w:rPr>
          <w:rFonts w:ascii="宋体" w:hAnsi="宋体" w:hint="eastAsia"/>
          <w:szCs w:val="21"/>
        </w:rPr>
        <w:t>服务要求</w:t>
      </w:r>
    </w:p>
    <w:p w:rsidR="005A0F5B">
      <w:pPr>
        <w:spacing w:line="360" w:lineRule="auto"/>
        <w:ind w:right="861" w:firstLine="420" w:rightChars="410" w:firstLineChars="200"/>
        <w:jc w:val="left"/>
        <w:rPr>
          <w:bCs/>
          <w:snapToGrid w:val="0"/>
          <w:kern w:val="0"/>
          <w:szCs w:val="44"/>
        </w:rPr>
      </w:pPr>
      <w:r>
        <w:rPr>
          <w:bCs/>
          <w:snapToGrid w:val="0"/>
          <w:kern w:val="0"/>
          <w:szCs w:val="44"/>
        </w:rPr>
        <w:t>供货周期及质保期：</w:t>
      </w:r>
      <w:r>
        <w:rPr>
          <w:bCs/>
          <w:snapToGrid w:val="0"/>
          <w:color w:val="000000"/>
          <w:kern w:val="0"/>
          <w:szCs w:val="44"/>
        </w:rPr>
        <w:t>合同生效后</w:t>
      </w:r>
      <w:r>
        <w:rPr>
          <w:rFonts w:hint="eastAsia"/>
          <w:bCs/>
          <w:snapToGrid w:val="0"/>
          <w:color w:val="000000"/>
          <w:kern w:val="0"/>
          <w:szCs w:val="44"/>
        </w:rPr>
        <w:t>3</w:t>
      </w:r>
      <w:r>
        <w:rPr>
          <w:bCs/>
          <w:snapToGrid w:val="0"/>
          <w:color w:val="000000"/>
          <w:kern w:val="0"/>
          <w:szCs w:val="44"/>
        </w:rPr>
        <w:t>个月内完成生产备货</w:t>
      </w:r>
      <w:r>
        <w:rPr>
          <w:rFonts w:hint="eastAsia"/>
          <w:bCs/>
          <w:snapToGrid w:val="0"/>
          <w:color w:val="000000"/>
          <w:kern w:val="0"/>
          <w:szCs w:val="44"/>
        </w:rPr>
        <w:t>，</w:t>
      </w:r>
      <w:r>
        <w:rPr>
          <w:bCs/>
          <w:snapToGrid w:val="0"/>
          <w:color w:val="000000"/>
          <w:kern w:val="0"/>
          <w:szCs w:val="44"/>
        </w:rPr>
        <w:t>质保期</w:t>
      </w:r>
      <w:r>
        <w:rPr>
          <w:bCs/>
          <w:snapToGrid w:val="0"/>
          <w:kern w:val="0"/>
          <w:szCs w:val="44"/>
        </w:rPr>
        <w:t>24</w:t>
      </w:r>
      <w:r>
        <w:rPr>
          <w:bCs/>
          <w:snapToGrid w:val="0"/>
          <w:color w:val="000000"/>
          <w:kern w:val="0"/>
          <w:szCs w:val="44"/>
        </w:rPr>
        <w:t>个月（已</w:t>
      </w:r>
      <w:r>
        <w:rPr>
          <w:bCs/>
          <w:snapToGrid w:val="0"/>
          <w:color w:val="000000"/>
          <w:kern w:val="0"/>
          <w:szCs w:val="44"/>
        </w:rPr>
        <w:t>设备到站之日</w:t>
      </w:r>
      <w:r>
        <w:rPr>
          <w:bCs/>
          <w:snapToGrid w:val="0"/>
          <w:color w:val="000000"/>
          <w:kern w:val="0"/>
          <w:szCs w:val="44"/>
        </w:rPr>
        <w:t>起记质</w:t>
      </w:r>
      <w:r>
        <w:rPr>
          <w:bCs/>
          <w:snapToGrid w:val="0"/>
          <w:color w:val="000000"/>
          <w:kern w:val="0"/>
          <w:szCs w:val="44"/>
        </w:rPr>
        <w:t>保期）</w:t>
      </w:r>
      <w:r>
        <w:rPr>
          <w:bCs/>
          <w:snapToGrid w:val="0"/>
          <w:kern w:val="0"/>
          <w:szCs w:val="44"/>
        </w:rPr>
        <w:t>。</w:t>
      </w:r>
    </w:p>
    <w:p w:rsidR="005A0F5B">
      <w:pPr>
        <w:spacing w:line="360" w:lineRule="auto"/>
        <w:ind w:firstLine="420" w:firstLineChars="200"/>
        <w:rPr>
          <w:bCs/>
          <w:snapToGrid w:val="0"/>
          <w:kern w:val="0"/>
          <w:szCs w:val="44"/>
        </w:rPr>
      </w:pPr>
      <w:r>
        <w:rPr>
          <w:rFonts w:hint="eastAsia"/>
          <w:bCs/>
          <w:snapToGrid w:val="0"/>
          <w:kern w:val="0"/>
          <w:szCs w:val="44"/>
        </w:rPr>
        <w:t>中标方</w:t>
      </w:r>
      <w:r>
        <w:rPr>
          <w:bCs/>
          <w:snapToGrid w:val="0"/>
          <w:kern w:val="0"/>
          <w:szCs w:val="44"/>
        </w:rPr>
        <w:t>应提供</w:t>
      </w:r>
      <w:r>
        <w:rPr>
          <w:bCs/>
          <w:snapToGrid w:val="0"/>
          <w:kern w:val="0"/>
          <w:szCs w:val="44"/>
        </w:rPr>
        <w:t xml:space="preserve"> </w:t>
      </w:r>
      <w:r>
        <w:rPr>
          <w:bCs/>
          <w:snapToGrid w:val="0"/>
          <w:kern w:val="0"/>
          <w:szCs w:val="44"/>
        </w:rPr>
        <w:t>7</w:t>
      </w:r>
      <w:r>
        <w:rPr>
          <w:bCs/>
          <w:snapToGrid w:val="0"/>
          <w:kern w:val="0"/>
          <w:szCs w:val="44"/>
        </w:rPr>
        <w:t>（天）</w:t>
      </w:r>
      <w:r>
        <w:rPr>
          <w:bCs/>
          <w:snapToGrid w:val="0"/>
          <w:kern w:val="0"/>
          <w:szCs w:val="44"/>
        </w:rPr>
        <w:t>×24</w:t>
      </w:r>
      <w:r>
        <w:rPr>
          <w:bCs/>
          <w:snapToGrid w:val="0"/>
          <w:kern w:val="0"/>
          <w:szCs w:val="44"/>
        </w:rPr>
        <w:t>（小时）技术支持热线电话，在发生故障的情况下，中标方应承诺在</w:t>
      </w:r>
      <w:r>
        <w:rPr>
          <w:bCs/>
          <w:snapToGrid w:val="0"/>
          <w:kern w:val="0"/>
          <w:szCs w:val="44"/>
        </w:rPr>
        <w:t xml:space="preserve"> 8</w:t>
      </w:r>
      <w:r>
        <w:rPr>
          <w:bCs/>
          <w:snapToGrid w:val="0"/>
          <w:kern w:val="0"/>
          <w:szCs w:val="44"/>
        </w:rPr>
        <w:t>个小时内响应，必要情况下需在</w:t>
      </w:r>
      <w:r>
        <w:rPr>
          <w:rFonts w:hint="eastAsia"/>
          <w:bCs/>
          <w:snapToGrid w:val="0"/>
          <w:kern w:val="0"/>
          <w:szCs w:val="44"/>
        </w:rPr>
        <w:t>72</w:t>
      </w:r>
      <w:r>
        <w:rPr>
          <w:rFonts w:hint="eastAsia"/>
          <w:bCs/>
          <w:snapToGrid w:val="0"/>
          <w:kern w:val="0"/>
          <w:szCs w:val="44"/>
        </w:rPr>
        <w:t>小时内到达现场进行技术服务。</w:t>
      </w:r>
    </w:p>
    <w:p w:rsidR="005A0F5B">
      <w:pPr>
        <w:spacing w:line="360" w:lineRule="auto"/>
        <w:ind w:firstLine="420" w:firstLineChars="200"/>
        <w:rPr>
          <w:bCs/>
          <w:snapToGrid w:val="0"/>
          <w:kern w:val="0"/>
          <w:szCs w:val="44"/>
        </w:rPr>
      </w:pPr>
      <w:r>
        <w:rPr>
          <w:rFonts w:hint="eastAsia"/>
          <w:bCs/>
          <w:snapToGrid w:val="0"/>
          <w:kern w:val="0"/>
          <w:szCs w:val="44"/>
        </w:rPr>
        <w:t>五、卫星导航探空仪</w:t>
      </w:r>
      <w:r>
        <w:rPr>
          <w:rFonts w:hint="eastAsia"/>
          <w:bCs/>
          <w:snapToGrid w:val="0"/>
          <w:kern w:val="0"/>
          <w:szCs w:val="44"/>
        </w:rPr>
        <w:t>存在基测不合格</w:t>
      </w:r>
      <w:r>
        <w:rPr>
          <w:rFonts w:hint="eastAsia"/>
          <w:bCs/>
          <w:snapToGrid w:val="0"/>
          <w:kern w:val="0"/>
          <w:szCs w:val="44"/>
        </w:rPr>
        <w:t>及施放后温湿传感器变性导致</w:t>
      </w:r>
      <w:r>
        <w:rPr>
          <w:rFonts w:hint="eastAsia"/>
          <w:bCs/>
          <w:snapToGrid w:val="0"/>
          <w:kern w:val="0"/>
          <w:szCs w:val="44"/>
        </w:rPr>
        <w:t>重放球</w:t>
      </w:r>
      <w:r>
        <w:rPr>
          <w:rFonts w:hint="eastAsia"/>
          <w:bCs/>
          <w:snapToGrid w:val="0"/>
          <w:kern w:val="0"/>
          <w:szCs w:val="44"/>
        </w:rPr>
        <w:t>的情况，台站人员记录后应向中标方反馈相应问题，并补</w:t>
      </w:r>
      <w:r>
        <w:rPr>
          <w:rFonts w:hint="eastAsia"/>
          <w:bCs/>
          <w:snapToGrid w:val="0"/>
          <w:kern w:val="0"/>
          <w:szCs w:val="44"/>
        </w:rPr>
        <w:t>寄相应</w:t>
      </w:r>
      <w:r>
        <w:rPr>
          <w:rFonts w:hint="eastAsia"/>
          <w:bCs/>
          <w:snapToGrid w:val="0"/>
          <w:kern w:val="0"/>
          <w:szCs w:val="44"/>
        </w:rPr>
        <w:t>数量的卫星导航探空仪。</w:t>
      </w:r>
    </w:p>
    <w:p w:rsidR="005A0F5B">
      <w:pPr>
        <w:spacing w:line="360" w:lineRule="auto"/>
        <w:ind w:firstLine="420" w:firstLineChars="200"/>
        <w:rPr>
          <w:bCs/>
          <w:snapToGrid w:val="0"/>
          <w:kern w:val="0"/>
          <w:szCs w:val="44"/>
        </w:rPr>
      </w:pPr>
      <w:r>
        <w:rPr>
          <w:rFonts w:hint="eastAsia"/>
          <w:bCs/>
          <w:snapToGrid w:val="0"/>
          <w:kern w:val="0"/>
          <w:szCs w:val="44"/>
        </w:rPr>
        <w:t>六</w:t>
      </w:r>
      <w:r>
        <w:rPr>
          <w:bCs/>
          <w:snapToGrid w:val="0"/>
          <w:kern w:val="0"/>
          <w:szCs w:val="44"/>
        </w:rPr>
        <w:t>、培训</w:t>
      </w:r>
    </w:p>
    <w:p w:rsidR="005A0F5B">
      <w:pPr>
        <w:spacing w:line="360" w:lineRule="auto"/>
        <w:ind w:firstLine="420" w:firstLineChars="200"/>
        <w:rPr>
          <w:bCs/>
          <w:snapToGrid w:val="0"/>
          <w:kern w:val="0"/>
          <w:szCs w:val="44"/>
        </w:rPr>
      </w:pPr>
      <w:r>
        <w:rPr>
          <w:bCs/>
          <w:snapToGrid w:val="0"/>
          <w:kern w:val="0"/>
          <w:szCs w:val="44"/>
        </w:rPr>
        <w:t>投标人应提供详细的培训计划、包含但不限于培训课程、培训教材等。</w:t>
      </w:r>
    </w:p>
    <w:p w:rsidR="005A0F5B">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七</w:t>
      </w:r>
      <w:r>
        <w:rPr>
          <w:rFonts w:ascii="宋体" w:eastAsia="宋体" w:hAnsi="宋体" w:cs="Times New Roman"/>
          <w:szCs w:val="21"/>
        </w:rPr>
        <w:t>、交货期</w:t>
      </w:r>
    </w:p>
    <w:p w:rsidR="00F023AC">
      <w:pPr>
        <w:spacing w:line="360" w:lineRule="auto"/>
        <w:ind w:firstLine="420" w:firstLineChars="200"/>
        <w:rPr>
          <w:rFonts w:ascii="宋体" w:eastAsia="宋体" w:hAnsi="宋体" w:cs="Times New Roman" w:hint="eastAsia"/>
          <w:szCs w:val="21"/>
        </w:rPr>
      </w:pPr>
      <w:r w:rsidRPr="00F023AC">
        <w:rPr>
          <w:rFonts w:ascii="宋体" w:eastAsia="宋体" w:hAnsi="宋体" w:cs="Times New Roman" w:hint="eastAsia"/>
          <w:szCs w:val="21"/>
        </w:rPr>
        <w:t>合同签订后90天内交货，完成安装调试并具备验收条</w:t>
      </w:r>
      <w:r w:rsidRPr="00F023AC">
        <w:rPr>
          <w:rFonts w:ascii="宋体" w:eastAsia="宋体" w:hAnsi="宋体" w:cs="Times New Roman" w:hint="eastAsia"/>
          <w:szCs w:val="21"/>
        </w:rPr>
        <w:t>件</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电子探空仪</w:t>
            </w:r>
          </w:p>
        </w:tc>
        <w:tc>
          <w:tcPr/>
          <w:p>
            <w:pPr>
              <w:autoSpaceDE w:val="0"/>
              <w:jc w:val="center"/>
              <w:rPr>
                <w:rFonts w:asciiTheme="minorEastAsia" w:hAnsiTheme="minorEastAsia" w:cstheme="minorEastAsia"/>
                <w:kern w:val="0"/>
                <w:szCs w:val="21"/>
              </w:rPr>
            </w:pPr>
            <w:r>
              <w:t>900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22"/>
        <w:gridCol w:w="1916"/>
        <w:gridCol w:w="1219"/>
        <w:gridCol w:w="622"/>
        <w:gridCol w:w="1419"/>
        <w:gridCol w:w="1081"/>
        <w:gridCol w:w="1020"/>
        <w:gridCol w:w="62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工程室(001023108)</w:t>
            </w:r>
          </w:p>
        </w:tc>
        <w:tc>
          <w:tcPr/>
          <w:p>
            <w:r>
              <w:t>电子探空仪</w:t>
            </w:r>
          </w:p>
        </w:tc>
        <w:tc>
          <w:tcPr/>
          <w:p>
            <w:r>
              <w:t>900</w:t>
            </w:r>
          </w:p>
        </w:tc>
        <w:tc>
          <w:tcPr/>
          <w:p>
            <w:r>
              <w:t>900000.00</w:t>
            </w:r>
          </w:p>
        </w:tc>
        <w:tc>
          <w:tcPr/>
          <w:p>
            <w:r>
              <w:t xml:space="preserve">900000.00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5A0F5B">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C724C6">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C724C6">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8825F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724C6">
            <w:pPr>
              <w:rPr>
                <w:sz w:val="18"/>
                <w:szCs w:val="18"/>
              </w:rPr>
            </w:pPr>
            <w:r>
              <w:rPr>
                <w:rFonts w:hint="eastAsia"/>
                <w:sz w:val="18"/>
                <w:szCs w:val="18"/>
              </w:rPr>
              <w:t>序号</w:t>
            </w:r>
          </w:p>
        </w:tc>
        <w:tc>
          <w:tcPr>
            <w:tcW w:w="898" w:type="dxa"/>
            <w:vAlign w:val="center"/>
          </w:tcPr>
          <w:p w:rsidR="00C724C6">
            <w:pPr>
              <w:jc w:val="center"/>
              <w:rPr>
                <w:sz w:val="18"/>
                <w:szCs w:val="18"/>
              </w:rPr>
            </w:pPr>
            <w:r>
              <w:rPr>
                <w:rFonts w:hint="eastAsia"/>
                <w:sz w:val="18"/>
                <w:szCs w:val="18"/>
              </w:rPr>
              <w:t>对应</w:t>
            </w:r>
          </w:p>
          <w:p w:rsidR="00C724C6">
            <w:pPr>
              <w:jc w:val="center"/>
              <w:rPr>
                <w:sz w:val="18"/>
                <w:szCs w:val="18"/>
              </w:rPr>
            </w:pPr>
            <w:r>
              <w:rPr>
                <w:rFonts w:hint="eastAsia"/>
                <w:sz w:val="18"/>
                <w:szCs w:val="18"/>
              </w:rPr>
              <w:t>条款号</w:t>
            </w:r>
          </w:p>
        </w:tc>
        <w:tc>
          <w:tcPr>
            <w:tcW w:w="7347" w:type="dxa"/>
            <w:vAlign w:val="center"/>
          </w:tcPr>
          <w:p w:rsidR="00C724C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825F3">
        <w:tblPrEx>
          <w:tblW w:w="8789" w:type="dxa"/>
          <w:tblLayout w:type="fixed"/>
          <w:tblLook w:val="04A0"/>
        </w:tblPrEx>
        <w:trPr>
          <w:cantSplit/>
        </w:trPr>
        <w:tc>
          <w:tcPr>
            <w:tcW w:w="8789" w:type="dxa"/>
            <w:gridSpan w:val="3"/>
            <w:vAlign w:val="center"/>
          </w:tcPr>
          <w:p w:rsidR="00C724C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825F3">
        <w:tblPrEx>
          <w:tblW w:w="8789" w:type="dxa"/>
          <w:tblLayout w:type="fixed"/>
          <w:tblLook w:val="04A0"/>
        </w:tblPrEx>
        <w:trPr>
          <w:cantSplit/>
        </w:trPr>
        <w:tc>
          <w:tcPr>
            <w:tcW w:w="544" w:type="dxa"/>
            <w:vAlign w:val="center"/>
          </w:tcPr>
          <w:p w:rsidR="00C724C6">
            <w:pPr>
              <w:numPr>
                <w:ilvl w:val="0"/>
                <w:numId w:val="13"/>
              </w:numPr>
              <w:rPr>
                <w:rFonts w:ascii="宋体" w:hAnsi="宋体"/>
                <w:sz w:val="18"/>
                <w:szCs w:val="18"/>
              </w:rPr>
            </w:pPr>
          </w:p>
        </w:tc>
        <w:tc>
          <w:tcPr>
            <w:tcW w:w="898" w:type="dxa"/>
            <w:vAlign w:val="center"/>
          </w:tcPr>
          <w:p w:rsidR="00C724C6" w:rsidP="008825F3">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rsidR="00C724C6">
            <w:pPr>
              <w:tabs>
                <w:tab w:val="left" w:pos="709"/>
              </w:tabs>
              <w:spacing w:line="360" w:lineRule="auto"/>
              <w:jc w:val="left"/>
              <w:rPr>
                <w:rFonts w:ascii="宋体" w:hAnsi="宋体" w:cs="微软雅黑"/>
                <w:b/>
                <w:color w:val="0000FF"/>
                <w:kern w:val="0"/>
                <w:sz w:val="18"/>
                <w:szCs w:val="18"/>
              </w:rPr>
            </w:pPr>
            <w:r w:rsidRPr="008825F3">
              <w:rPr>
                <w:rFonts w:ascii="宋体" w:hAnsi="宋体" w:cs="微软雅黑" w:hint="eastAsia"/>
                <w:b/>
                <w:color w:val="0000FF"/>
                <w:kern w:val="0"/>
                <w:sz w:val="18"/>
                <w:szCs w:val="18"/>
              </w:rPr>
              <w:t>卫星导航探空仪需要提供至投标截止日仍有效的《气象专用技术装备使用许可证》</w:t>
            </w:r>
          </w:p>
        </w:tc>
      </w:tr>
      <w:tr w:rsidTr="008825F3">
        <w:tblPrEx>
          <w:tblW w:w="8789" w:type="dxa"/>
          <w:tblLayout w:type="fixed"/>
          <w:tblLook w:val="04A0"/>
        </w:tblPrEx>
        <w:trPr>
          <w:cantSplit/>
        </w:trPr>
        <w:tc>
          <w:tcPr>
            <w:tcW w:w="8789" w:type="dxa"/>
            <w:gridSpan w:val="3"/>
            <w:vAlign w:val="center"/>
          </w:tcPr>
          <w:p w:rsidR="00C724C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8825F3">
        <w:tblPrEx>
          <w:tblW w:w="8789" w:type="dxa"/>
          <w:tblLayout w:type="fixed"/>
          <w:tblLook w:val="04A0"/>
        </w:tblPrEx>
        <w:trPr>
          <w:cantSplit/>
        </w:trPr>
        <w:tc>
          <w:tcPr>
            <w:tcW w:w="544" w:type="dxa"/>
            <w:vAlign w:val="center"/>
          </w:tcPr>
          <w:p w:rsidR="00C724C6">
            <w:pPr>
              <w:numPr>
                <w:ilvl w:val="0"/>
                <w:numId w:val="13"/>
              </w:numPr>
              <w:rPr>
                <w:rFonts w:ascii="宋体" w:hAnsi="宋体"/>
                <w:sz w:val="18"/>
                <w:szCs w:val="18"/>
              </w:rPr>
            </w:pPr>
          </w:p>
        </w:tc>
        <w:tc>
          <w:tcPr>
            <w:tcW w:w="898" w:type="dxa"/>
            <w:vAlign w:val="center"/>
          </w:tcPr>
          <w:p w:rsidR="00C724C6">
            <w:pPr>
              <w:jc w:val="center"/>
              <w:rPr>
                <w:rFonts w:ascii="宋体" w:hAnsi="宋体"/>
                <w:sz w:val="18"/>
                <w:szCs w:val="18"/>
              </w:rPr>
            </w:pPr>
          </w:p>
        </w:tc>
        <w:tc>
          <w:tcPr>
            <w:tcW w:w="7347" w:type="dxa"/>
            <w:vAlign w:val="center"/>
          </w:tcPr>
          <w:p w:rsidR="00C724C6">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C724C6">
      <w:pPr>
        <w:spacing w:before="156" w:beforeLines="50" w:line="360" w:lineRule="auto"/>
        <w:ind w:firstLine="420"/>
      </w:pPr>
      <w:r>
        <w:rPr>
          <w:rFonts w:ascii="宋体" w:hAnsi="宋体" w:hint="eastAsia"/>
          <w:szCs w:val="21"/>
        </w:rPr>
        <w:t>注：根据项目具体情</w:t>
      </w:r>
      <w:r>
        <w:rPr>
          <w:rFonts w:ascii="宋体" w:hAnsi="宋体" w:hint="eastAsia"/>
          <w:szCs w:val="21"/>
        </w:rPr>
        <w:t>况，对投标人有具体要求，且投标人必须遵守的，逐条列出。</w:t>
      </w:r>
    </w:p>
    <w:p w:rsidR="00A77B3E"/>
    <w:p w:rsidR="00C724C6">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55644">
      <w:pPr>
        <w:numPr>
          <w:ilvl w:val="0"/>
          <w:numId w:val="4"/>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155644">
      <w:pPr>
        <w:spacing w:line="360" w:lineRule="auto"/>
        <w:ind w:left="1680" w:firstLine="420"/>
        <w:jc w:val="left"/>
        <w:rPr>
          <w:b/>
          <w:bCs/>
          <w:szCs w:val="21"/>
        </w:rPr>
      </w:pPr>
      <w:r>
        <w:rPr>
          <w:rFonts w:hint="eastAsia"/>
          <w:b/>
          <w:bCs/>
          <w:szCs w:val="21"/>
        </w:rPr>
        <w:t>必须明确合同金额支付条件及支付比例</w:t>
      </w:r>
    </w:p>
    <w:p w:rsidR="00155644">
      <w:pPr>
        <w:pStyle w:val="BodyText"/>
        <w:spacing w:after="0"/>
        <w:jc w:val="center"/>
        <w:rPr>
          <w:rFonts w:ascii="宋体" w:hAnsi="宋体" w:cs="宋体"/>
          <w:b/>
          <w:bCs/>
          <w:spacing w:val="-20"/>
          <w:kern w:val="44"/>
          <w:sz w:val="48"/>
          <w:szCs w:val="48"/>
        </w:rPr>
      </w:pPr>
      <w:r>
        <w:rPr>
          <w:b/>
          <w:bCs/>
          <w:szCs w:val="21"/>
        </w:rPr>
        <w:br w:type="page"/>
      </w:r>
      <w:bookmarkStart w:id="70" w:name="_Toc3995"/>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55644"/>
    <w:p w:rsidR="00155644">
      <w:pPr>
        <w:rPr>
          <w:rFonts w:eastAsia="黑体"/>
          <w:sz w:val="44"/>
          <w:szCs w:val="44"/>
        </w:rPr>
      </w:pPr>
      <w:r>
        <w:rPr>
          <w:rFonts w:eastAsia="黑体"/>
          <w:sz w:val="44"/>
          <w:szCs w:val="44"/>
        </w:rPr>
        <w:br w:type="page"/>
      </w:r>
    </w:p>
    <w:p w:rsidR="00155644">
      <w:pPr>
        <w:rPr>
          <w:rFonts w:eastAsia="黑体"/>
          <w:sz w:val="44"/>
          <w:szCs w:val="44"/>
        </w:rPr>
      </w:pPr>
    </w:p>
    <w:p w:rsidR="00155644">
      <w:pPr>
        <w:rPr>
          <w:rFonts w:eastAsia="黑体"/>
          <w:sz w:val="44"/>
          <w:szCs w:val="44"/>
        </w:rPr>
      </w:pPr>
    </w:p>
    <w:p w:rsidR="0015564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55644">
      <w:pPr>
        <w:ind w:firstLine="640" w:firstLineChars="200"/>
        <w:rPr>
          <w:rFonts w:ascii="仿宋_GB2312" w:eastAsia="仿宋_GB2312" w:hAnsi="仿宋_GB2312" w:cs="仿宋_GB2312"/>
          <w:sz w:val="32"/>
          <w:szCs w:val="32"/>
        </w:rPr>
      </w:pP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15564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155644">
      <w:pPr>
        <w:rPr>
          <w:rFonts w:eastAsia="黑体"/>
          <w:sz w:val="44"/>
          <w:szCs w:val="44"/>
        </w:rPr>
        <w:sectPr>
          <w:pgSz w:w="11906" w:h="16838"/>
          <w:pgMar w:top="1440" w:right="1800" w:bottom="1440" w:left="1800" w:header="851" w:footer="992" w:gutter="0"/>
          <w:cols w:space="425"/>
          <w:docGrid w:type="lines" w:linePitch="312"/>
        </w:sectPr>
      </w:pPr>
    </w:p>
    <w:p w:rsidR="00155644">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rsidR="0015564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155644">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155644">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spacing w:line="400" w:lineRule="exact"/>
      </w:pP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55644">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55644">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55644">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155644">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55644">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15564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55644">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155644">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15564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15564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155644">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55644">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155644">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155644">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55644">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155644">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15564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55644">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CC2900">
      <w:pPr>
        <w:adjustRightInd w:val="0"/>
        <w:snapToGrid w:val="0"/>
        <w:spacing w:line="400" w:lineRule="exact"/>
        <w:ind w:firstLine="630" w:firstLineChars="300"/>
        <w:rPr>
          <w:rFonts w:ascii="宋体" w:hAnsi="宋体"/>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sidR="008D3FF3">
        <w:rPr>
          <w:rFonts w:ascii="宋体" w:hAnsi="宋体"/>
          <w:b/>
          <w:bCs/>
          <w:szCs w:val="21"/>
          <w:u w:val="single"/>
        </w:rPr>
        <w:t>80</w:t>
      </w:r>
      <w:r>
        <w:rPr>
          <w:rFonts w:ascii="宋体" w:hAnsi="宋体" w:hint="eastAsia"/>
          <w:b/>
          <w:bCs/>
          <w:szCs w:val="21"/>
          <w:u w:val="single"/>
        </w:rPr>
        <w:t>%。设备完成验收后，甲方向乙方支付尾款，即合同总价的</w:t>
      </w:r>
      <w:r w:rsidR="008D3FF3">
        <w:rPr>
          <w:rFonts w:ascii="宋体" w:hAnsi="宋体"/>
          <w:b/>
          <w:bCs/>
          <w:szCs w:val="21"/>
          <w:u w:val="single"/>
        </w:rPr>
        <w:t>20</w:t>
      </w:r>
      <w:r>
        <w:rPr>
          <w:rFonts w:ascii="宋体" w:hAnsi="宋体" w:hint="eastAsia"/>
          <w:b/>
          <w:bCs/>
          <w:szCs w:val="21"/>
          <w:u w:val="single"/>
        </w:rPr>
        <w:t xml:space="preserve">% </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155644">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155644">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155644">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155644">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55644">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155644">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155644">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155644">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155644">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5564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55644">
      <w:r>
        <w:rPr>
          <w:rFonts w:hint="eastAsia"/>
        </w:rPr>
        <w:br w:type="page"/>
      </w:r>
    </w:p>
    <w:p w:rsidR="00155644">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0"/>
        <w:gridCol w:w="2412"/>
        <w:gridCol w:w="1979"/>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5564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55644">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5564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55644">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rsidR="0015564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55644">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55644">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55644">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55644">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55644">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55644">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155644">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w:t>
      </w:r>
      <w:r>
        <w:rPr>
          <w:rFonts w:ascii="宋体" w:hAnsi="宋体" w:hint="eastAsia"/>
          <w:color w:val="000000"/>
          <w:szCs w:val="21"/>
        </w:rPr>
        <w:t>及到具体包装要求的，应不低于《商品包装政府采购需求标准（试行）》《快递包装政府采购需求标准（试行）》标准，并作为履约验收的内容，必要时甲方可以要求乙方在履约验收环节出具检测报告。</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155644">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15564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55644">
      <w:pPr>
        <w:pStyle w:val="PlainText"/>
        <w:adjustRightInd w:val="0"/>
        <w:snapToGrid w:val="0"/>
        <w:spacing w:line="400" w:lineRule="exact"/>
        <w:ind w:firstLine="420" w:firstLineChars="200"/>
        <w:jc w:val="left"/>
        <w:rPr>
          <w:rFonts w:hAnsi="宋体"/>
          <w:b/>
        </w:rPr>
      </w:pPr>
      <w:r>
        <w:rPr>
          <w:rFonts w:hAnsi="宋体" w:hint="eastAsia"/>
        </w:rPr>
        <w:t>8.1 质量标准</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55644">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55644">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155644">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rPr>
        <w:t>。</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155644">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155644">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55644">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15564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55644">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55644">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155644">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155644">
      <w:pPr>
        <w:adjustRightInd w:val="0"/>
        <w:snapToGrid w:val="0"/>
        <w:spacing w:line="400" w:lineRule="exact"/>
        <w:jc w:val="left"/>
        <w:rPr>
          <w:rFonts w:ascii="宋体" w:hAnsi="宋体"/>
          <w:b/>
          <w:bCs/>
        </w:rPr>
      </w:pPr>
      <w:r>
        <w:rPr>
          <w:rFonts w:ascii="宋体" w:hAnsi="宋体" w:hint="eastAsia"/>
          <w:b/>
          <w:bCs/>
          <w:sz w:val="24"/>
        </w:rPr>
        <w:t>15. 违约责任</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55644">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55644">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55644">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55644">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55644">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55644">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155644">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55644">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55644">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155644">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155644">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55644">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155644">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55644">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w:t>
      </w:r>
      <w:r>
        <w:rPr>
          <w:rFonts w:ascii="宋体" w:hAnsi="宋体" w:hint="eastAsia"/>
          <w:color w:val="auto"/>
          <w:szCs w:val="21"/>
        </w:rPr>
        <w:t>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155644">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155644">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155644">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155644">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155644">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15564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4" w:name="_Toc20313"/>
    </w:p>
    <w:p w:rsidR="0015564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55644">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pPr>
            <w:r>
              <w:rPr>
                <w:rFonts w:ascii="宋体" w:hAnsi="宋体" w:hint="eastAsia"/>
                <w:szCs w:val="21"/>
              </w:rPr>
              <w:t>第5.4款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rPr>
                <w:rFonts w:ascii="宋体" w:hAnsi="宋体"/>
                <w:szCs w:val="21"/>
              </w:rPr>
            </w:pPr>
            <w:r>
              <w:rPr>
                <w:rFonts w:ascii="宋体" w:hAnsi="宋体" w:hint="eastAsia"/>
                <w:szCs w:val="21"/>
              </w:rPr>
              <w:t>第6.1款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55644"/>
        </w:tc>
      </w:tr>
      <w:tr>
        <w:tblPrEx>
          <w:tblW w:w="8519" w:type="dxa"/>
          <w:tblInd w:w="108" w:type="dxa"/>
          <w:tblLayout w:type="fixed"/>
          <w:tblLook w:val="04A0"/>
        </w:tblPrEx>
        <w:trPr>
          <w:trHeight w:val="667"/>
        </w:trPr>
        <w:tc>
          <w:tcPr>
            <w:tcW w:w="1607" w:type="dxa"/>
            <w:vMerge/>
            <w:vAlign w:val="center"/>
          </w:tcPr>
          <w:p w:rsidR="00155644">
            <w:pPr>
              <w:adjustRightInd w:val="0"/>
              <w:snapToGrid w:val="0"/>
              <w:jc w:val="center"/>
              <w:rPr>
                <w:rFonts w:ascii="宋体" w:hAnsi="宋体"/>
                <w:szCs w:val="21"/>
              </w:rPr>
            </w:pPr>
          </w:p>
        </w:tc>
        <w:tc>
          <w:tcPr>
            <w:tcW w:w="1742" w:type="dxa"/>
            <w:vAlign w:val="center"/>
          </w:tcPr>
          <w:p w:rsidR="0015564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55644"/>
        </w:tc>
      </w:tr>
      <w:tr>
        <w:tblPrEx>
          <w:tblW w:w="8519" w:type="dxa"/>
          <w:tblInd w:w="108" w:type="dxa"/>
          <w:tblLayout w:type="fixed"/>
          <w:tblLook w:val="04A0"/>
        </w:tblPrEx>
        <w:trPr>
          <w:trHeight w:val="772"/>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55644"/>
        </w:tc>
      </w:tr>
      <w:tr>
        <w:tblPrEx>
          <w:tblW w:w="8519" w:type="dxa"/>
          <w:tblInd w:w="108" w:type="dxa"/>
          <w:tblLayout w:type="fixed"/>
          <w:tblLook w:val="04A0"/>
        </w:tblPrEx>
        <w:trPr>
          <w:trHeight w:val="66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55644"/>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55644">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货物质量缺陷</w:t>
            </w:r>
          </w:p>
          <w:p w:rsidR="0015564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snapToGrid w:val="0"/>
              <w:jc w:val="center"/>
              <w:rPr>
                <w:rFonts w:ascii="宋体" w:hAnsi="宋体" w:cs="宋体"/>
                <w:szCs w:val="21"/>
              </w:rPr>
            </w:pPr>
            <w:r>
              <w:rPr>
                <w:rFonts w:ascii="宋体" w:hAnsi="宋体" w:cs="宋体" w:hint="eastAsia"/>
                <w:szCs w:val="21"/>
              </w:rPr>
              <w:t>第二节</w:t>
            </w:r>
          </w:p>
          <w:p w:rsidR="00155644">
            <w:pPr>
              <w:pStyle w:val="AONormal"/>
              <w:ind w:firstLine="0" w:firstLineChars="0"/>
              <w:jc w:val="center"/>
            </w:pPr>
            <w:r>
              <w:rPr>
                <w:rFonts w:ascii="宋体" w:eastAsia="宋体" w:hAnsi="宋体" w:cs="宋体" w:hint="eastAsia"/>
              </w:rPr>
              <w:t>第11.1款</w:t>
            </w:r>
          </w:p>
        </w:tc>
        <w:tc>
          <w:tcPr>
            <w:tcW w:w="1742" w:type="dxa"/>
            <w:vAlign w:val="center"/>
          </w:tcPr>
          <w:p w:rsidR="0015564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55644">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15564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55644">
            <w:pPr>
              <w:adjustRightInd w:val="0"/>
              <w:snapToGrid w:val="0"/>
              <w:jc w:val="left"/>
              <w:rPr>
                <w:rFonts w:ascii="宋体" w:hAnsi="宋体"/>
                <w:szCs w:val="21"/>
              </w:rPr>
            </w:pPr>
          </w:p>
        </w:tc>
      </w:tr>
    </w:tbl>
    <w:p w:rsidR="00155644"/>
    <w:p w:rsidR="00155644">
      <w:pPr>
        <w:rPr>
          <w:b/>
          <w:bCs/>
          <w:sz w:val="44"/>
          <w:szCs w:val="44"/>
        </w:rPr>
      </w:pPr>
    </w:p>
    <w:p w:rsidR="00155644"/>
    <w:p w:rsidR="00A77B3E"/>
    <w:p w:rsidR="00155644">
      <w:pPr>
        <w:numPr>
          <w:ilvl w:val="0"/>
          <w:numId w:val="4"/>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5644"/>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0F5B"/>
    <w:rsid w:val="005A18FE"/>
    <w:rsid w:val="005A7311"/>
    <w:rsid w:val="005A7D7F"/>
    <w:rsid w:val="005B107B"/>
    <w:rsid w:val="005B4C0E"/>
    <w:rsid w:val="005B512A"/>
    <w:rsid w:val="005B6517"/>
    <w:rsid w:val="005C026B"/>
    <w:rsid w:val="005C1832"/>
    <w:rsid w:val="005C241B"/>
    <w:rsid w:val="005C2AE9"/>
    <w:rsid w:val="005C3BFA"/>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25F3"/>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3FF3"/>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24C6"/>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2900"/>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3AC"/>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样式"/>
    <w:unhideWhenUsed/>
    <w:qFormat/>
    <w:pPr>
      <w:widowControl w:val="0"/>
    </w:pPr>
    <w:rPr>
      <w:bCs/>
      <w:snapToGrid w:val="0"/>
      <w:sz w:val="21"/>
      <w:szCs w:val="4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