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华北人影项目（河北）——人工增减雨雪试验示范基地移动式低对流层风廓线雷达采购项目（重新招标）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ZQCD-26181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华北人影项目（河北）——人工增减雨雪试验示范基地移动式低对流层风廓线雷达采购项目（重新招标）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ZQCD-26181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保定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2026年08月26日 00:00:00</w:t>
      </w:r>
      <w:bookmarkEnd w:id="26"/>
      <w:r>
        <w:rPr>
          <w:rFonts w:ascii="宋体" w:hint="eastAsia"/>
          <w:szCs w:val="21"/>
          <w:highlight w:val="none"/>
        </w:rPr>
        <w:t>至</w:t>
      </w:r>
      <w:bookmarkStart w:id="27" w:name="项目公告_signUpLastTime"/>
      <w:r>
        <w:rPr>
          <w:rFonts w:ascii="宋体" w:hint="eastAsia"/>
          <w:szCs w:val="21"/>
          <w:highlight w:val="none"/>
        </w:rPr>
        <w:t>2026年09月01日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不允许（仅针对以下产品：移动式低对流层风廓线雷达不允许代理商投标）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设有，核心产品为移动式低对流层风廓线雷达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（1）标的：移动式低对流层风廓线雷达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销售合同必须包括风廓线雷达，每提供1份合同得1分，最多得5分。否则不得分。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针对本项目采购的风廓线雷达，承诺每提前10天交货的得0.5分，最多得1分。否则不得分。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针对风廓线雷达设备，每提供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 xml:space="preserve">根据投标人提供的技术方案进行评分，具体评分标准如下： </w:t>
              <w:cr/>
              <w:t xml:space="preserve">一档：未提供技术方案。 </w:t>
              <w:cr/>
              <w:t xml:space="preserve">二档：技术方案能按照招标文件的格式进行响应，技术响应比较浅显，缺乏针对性。 </w:t>
              <w:cr/>
              <w:t>三档：技术方案基本能按照招标文件的要求进行响应，有一定针对性，基本满足采购文件需求。</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 xml:space="preserve">一档：投标产品综合技术性能不能满足采购文件要求。 </w:t>
              <w:cr/>
              <w:t xml:space="preserve">二档：投标产品综合技术性能满足采购文件要求。 </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针对移动式低对流层风廓线雷达设备，测试报告应涵盖高低温工作试验测试、湿热试验测试、盐雾试验测试、霉菌试验测试、电场辐射敏感度测试等内容，每包含项得0.4分，最多得2分。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361B61">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361B61">
      <w:pPr>
        <w:spacing w:line="360" w:lineRule="auto"/>
        <w:ind w:firstLine="420" w:firstLineChars="200"/>
        <w:rPr>
          <w:rFonts w:ascii="宋体" w:hAnsi="宋体"/>
          <w:szCs w:val="21"/>
        </w:rPr>
      </w:pPr>
      <w:r>
        <w:rPr>
          <w:rFonts w:ascii="宋体" w:hAnsi="宋体" w:hint="eastAsia"/>
          <w:szCs w:val="21"/>
        </w:rPr>
        <w:t>一、项目概况及总体要求</w:t>
      </w:r>
    </w:p>
    <w:p w:rsidR="00361B61">
      <w:pPr>
        <w:spacing w:line="360" w:lineRule="auto"/>
        <w:ind w:firstLine="420" w:firstLineChars="200"/>
        <w:rPr>
          <w:rFonts w:ascii="宋体" w:hAnsi="宋体"/>
          <w:szCs w:val="21"/>
        </w:rPr>
      </w:pPr>
      <w:r>
        <w:rPr>
          <w:rFonts w:ascii="宋体" w:hAnsi="宋体" w:hint="eastAsia"/>
          <w:szCs w:val="21"/>
        </w:rPr>
        <w:t>（一）项目概况</w:t>
      </w:r>
    </w:p>
    <w:p w:rsidR="00361B61">
      <w:pPr>
        <w:spacing w:line="360" w:lineRule="auto"/>
        <w:ind w:firstLine="420" w:firstLineChars="200"/>
      </w:pPr>
      <w:r>
        <w:rPr>
          <w:rFonts w:ascii="宋体" w:hAnsi="宋体" w:hint="eastAsia"/>
          <w:szCs w:val="21"/>
        </w:rPr>
        <w:t>本项目预算为</w:t>
      </w:r>
      <w:r>
        <w:rPr>
          <w:rFonts w:ascii="宋体" w:hAnsi="宋体" w:hint="eastAsia"/>
          <w:szCs w:val="21"/>
        </w:rPr>
        <w:t>200</w:t>
      </w:r>
      <w:r>
        <w:rPr>
          <w:rFonts w:ascii="宋体" w:hAnsi="宋体" w:hint="eastAsia"/>
          <w:szCs w:val="21"/>
        </w:rPr>
        <w:t>万元，采购移动式低对流层风廓线雷达</w:t>
      </w:r>
      <w:r>
        <w:rPr>
          <w:rFonts w:ascii="宋体" w:hAnsi="宋体" w:hint="eastAsia"/>
          <w:szCs w:val="21"/>
        </w:rPr>
        <w:t>1</w:t>
      </w:r>
      <w:r>
        <w:rPr>
          <w:rFonts w:ascii="宋体" w:hAnsi="宋体" w:hint="eastAsia"/>
          <w:szCs w:val="21"/>
        </w:rPr>
        <w:t>部。</w:t>
      </w:r>
      <w:r>
        <w:t>风廓线雷达获取的高时间分辨率和空间分辨率资料</w:t>
      </w:r>
      <w:r>
        <w:rPr>
          <w:rFonts w:hint="eastAsia"/>
        </w:rPr>
        <w:t>，</w:t>
      </w:r>
      <w:r>
        <w:t>能够弥补常规探测资料时空分辨率上的不足，</w:t>
      </w:r>
      <w:r>
        <w:rPr>
          <w:rFonts w:hint="eastAsia"/>
        </w:rPr>
        <w:t>可</w:t>
      </w:r>
      <w:r>
        <w:t>改善风场预报质量，提高数值预报水平，特别是短时预报的水平</w:t>
      </w:r>
      <w:r>
        <w:rPr>
          <w:rFonts w:hint="eastAsia"/>
        </w:rPr>
        <w:t>，并为人工影响天气方案设计与效果评估提供重要数据支撑</w:t>
      </w:r>
      <w:r>
        <w:t>。</w:t>
      </w:r>
    </w:p>
    <w:p w:rsidR="00361B61">
      <w:pPr>
        <w:spacing w:line="360" w:lineRule="auto"/>
        <w:ind w:firstLine="420" w:firstLineChars="200"/>
        <w:rPr>
          <w:rFonts w:ascii="宋体" w:hAnsi="宋体"/>
          <w:szCs w:val="21"/>
        </w:rPr>
      </w:pPr>
      <w:r>
        <w:rPr>
          <w:rFonts w:ascii="宋体" w:hAnsi="宋体" w:hint="eastAsia"/>
          <w:szCs w:val="21"/>
        </w:rPr>
        <w:t>本项目</w:t>
      </w:r>
      <w:r>
        <w:rPr>
          <w:rFonts w:ascii="宋体" w:hAnsi="宋体"/>
          <w:szCs w:val="21"/>
        </w:rPr>
        <w:t>基于华北云系特点及人工影响天气作业基础条件</w:t>
      </w:r>
      <w:r>
        <w:rPr>
          <w:rFonts w:ascii="宋体" w:hAnsi="宋体" w:hint="eastAsia"/>
          <w:szCs w:val="21"/>
        </w:rPr>
        <w:t>和实际需求</w:t>
      </w:r>
      <w:r>
        <w:rPr>
          <w:rFonts w:ascii="宋体" w:hAnsi="宋体"/>
          <w:szCs w:val="21"/>
        </w:rPr>
        <w:t>，</w:t>
      </w:r>
      <w:r>
        <w:rPr>
          <w:rFonts w:ascii="宋体" w:hAnsi="宋体" w:hint="eastAsia"/>
          <w:szCs w:val="21"/>
        </w:rPr>
        <w:t>采购移动式低对流层风廓线雷达</w:t>
      </w:r>
      <w:r>
        <w:rPr>
          <w:rFonts w:ascii="宋体" w:hAnsi="宋体" w:hint="eastAsia"/>
          <w:szCs w:val="21"/>
        </w:rPr>
        <w:t>1</w:t>
      </w:r>
      <w:r>
        <w:rPr>
          <w:rFonts w:ascii="宋体" w:hAnsi="宋体" w:hint="eastAsia"/>
          <w:szCs w:val="21"/>
        </w:rPr>
        <w:t>部，服务本省风场观测和人工影响天气业务等。</w:t>
      </w:r>
    </w:p>
    <w:p w:rsidR="00361B61">
      <w:pPr>
        <w:spacing w:line="360" w:lineRule="auto"/>
        <w:ind w:firstLine="420" w:firstLineChars="200"/>
        <w:rPr>
          <w:rFonts w:ascii="宋体" w:hAnsi="宋体"/>
          <w:szCs w:val="21"/>
        </w:rPr>
      </w:pPr>
      <w:r>
        <w:rPr>
          <w:rFonts w:ascii="宋体" w:hAnsi="宋体" w:hint="eastAsia"/>
          <w:szCs w:val="21"/>
        </w:rPr>
        <w:t>（二）总体要求</w:t>
      </w:r>
    </w:p>
    <w:p w:rsidR="00361B61">
      <w:pPr>
        <w:spacing w:line="360" w:lineRule="auto"/>
        <w:ind w:firstLine="420" w:firstLineChars="200"/>
        <w:rPr>
          <w:rFonts w:ascii="宋体" w:hAnsi="宋体"/>
          <w:szCs w:val="21"/>
        </w:rPr>
      </w:pPr>
      <w:r>
        <w:rPr>
          <w:rFonts w:ascii="宋体" w:hAnsi="宋体" w:hint="eastAsia"/>
          <w:szCs w:val="21"/>
        </w:rPr>
        <w:t>面向提升风场观测能力的业务需要，同时考虑</w:t>
      </w:r>
      <w:r>
        <w:rPr>
          <w:rFonts w:ascii="宋体" w:hAnsi="宋体" w:cs="Times New Roman" w:hint="eastAsia"/>
          <w:szCs w:val="21"/>
        </w:rPr>
        <w:t>机动部署、灵活补盲、快速应急的布局需求</w:t>
      </w:r>
      <w:r>
        <w:rPr>
          <w:rFonts w:ascii="宋体" w:hAnsi="宋体" w:hint="eastAsia"/>
          <w:szCs w:val="21"/>
        </w:rPr>
        <w:t>，采购移动式低对流层风廓线雷达</w:t>
      </w:r>
      <w:r>
        <w:rPr>
          <w:rFonts w:ascii="宋体" w:hAnsi="宋体" w:hint="eastAsia"/>
          <w:szCs w:val="21"/>
        </w:rPr>
        <w:t>1</w:t>
      </w:r>
      <w:r>
        <w:rPr>
          <w:rFonts w:ascii="宋体" w:hAnsi="宋体" w:hint="eastAsia"/>
          <w:szCs w:val="21"/>
        </w:rPr>
        <w:t>部。</w:t>
      </w:r>
    </w:p>
    <w:p w:rsidR="00361B61">
      <w:pPr>
        <w:spacing w:line="360" w:lineRule="auto"/>
        <w:ind w:firstLine="420" w:firstLineChars="200"/>
        <w:rPr>
          <w:rFonts w:ascii="宋体" w:hAnsi="宋体"/>
          <w:szCs w:val="21"/>
        </w:rPr>
      </w:pPr>
      <w:r>
        <w:rPr>
          <w:rFonts w:ascii="宋体" w:hAnsi="宋体" w:hint="eastAsia"/>
          <w:szCs w:val="21"/>
        </w:rPr>
        <w:t>（三）付款方式</w:t>
      </w:r>
    </w:p>
    <w:p w:rsidR="00361B61">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支付方式：银行转账</w:t>
      </w:r>
    </w:p>
    <w:p w:rsidR="00361B61">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货币单位：人民币</w:t>
      </w:r>
    </w:p>
    <w:p w:rsidR="00361B61">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结算方式：</w:t>
      </w:r>
    </w:p>
    <w:p w:rsidR="00361B61">
      <w:pPr>
        <w:spacing w:line="360" w:lineRule="auto"/>
        <w:ind w:firstLine="420" w:firstLineChars="200"/>
        <w:rPr>
          <w:rFonts w:ascii="宋体" w:hAnsi="宋体"/>
          <w:szCs w:val="21"/>
        </w:rPr>
      </w:pPr>
      <w:r>
        <w:rPr>
          <w:rFonts w:ascii="宋体" w:hAnsi="宋体"/>
          <w:szCs w:val="21"/>
        </w:rPr>
        <w:t>合同签订</w:t>
      </w:r>
      <w:r>
        <w:rPr>
          <w:rFonts w:ascii="宋体" w:hAnsi="宋体" w:hint="eastAsia"/>
          <w:szCs w:val="21"/>
        </w:rPr>
        <w:t>后</w:t>
      </w:r>
      <w:r>
        <w:rPr>
          <w:rFonts w:ascii="宋体" w:hAnsi="宋体"/>
          <w:szCs w:val="21"/>
        </w:rPr>
        <w:t>，乙方向甲方提供合同总金额</w:t>
      </w:r>
      <w:r>
        <w:rPr>
          <w:rFonts w:ascii="宋体" w:hAnsi="宋体"/>
          <w:szCs w:val="21"/>
        </w:rPr>
        <w:t>5%</w:t>
      </w:r>
      <w:r>
        <w:rPr>
          <w:rFonts w:ascii="宋体" w:hAnsi="宋体"/>
          <w:szCs w:val="21"/>
        </w:rPr>
        <w:t>的</w:t>
      </w:r>
      <w:r>
        <w:rPr>
          <w:rFonts w:ascii="宋体" w:hAnsi="宋体" w:hint="eastAsia"/>
          <w:szCs w:val="21"/>
        </w:rPr>
        <w:t>银行履约保函</w:t>
      </w:r>
      <w:r>
        <w:rPr>
          <w:rFonts w:ascii="宋体" w:hAnsi="宋体"/>
          <w:szCs w:val="21"/>
        </w:rPr>
        <w:t>，设备验收合格一年后，甲方将</w:t>
      </w:r>
      <w:r>
        <w:rPr>
          <w:rFonts w:ascii="宋体" w:hAnsi="宋体" w:hint="eastAsia"/>
          <w:szCs w:val="21"/>
        </w:rPr>
        <w:t>银行履约保函</w:t>
      </w:r>
      <w:r>
        <w:rPr>
          <w:rFonts w:ascii="宋体" w:hAnsi="宋体"/>
          <w:szCs w:val="21"/>
        </w:rPr>
        <w:t>退还乙方。</w:t>
      </w:r>
    </w:p>
    <w:p w:rsidR="00361B61">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30</w:t>
      </w:r>
      <w:r>
        <w:rPr>
          <w:rFonts w:ascii="宋体" w:hAnsi="宋体" w:hint="eastAsia"/>
          <w:szCs w:val="21"/>
        </w:rPr>
        <w:t>日内支付合同金额的</w:t>
      </w:r>
      <w:r>
        <w:rPr>
          <w:rFonts w:ascii="宋体" w:hAnsi="宋体" w:hint="eastAsia"/>
          <w:szCs w:val="21"/>
        </w:rPr>
        <w:t>30%</w:t>
      </w:r>
      <w:r>
        <w:rPr>
          <w:rFonts w:ascii="宋体" w:hAnsi="宋体" w:hint="eastAsia"/>
          <w:szCs w:val="21"/>
        </w:rPr>
        <w:t>，用于</w:t>
      </w:r>
      <w:bookmarkStart w:id="60" w:name="OLE_LINK1"/>
      <w:r>
        <w:rPr>
          <w:rFonts w:ascii="宋体" w:hAnsi="宋体" w:hint="eastAsia"/>
          <w:szCs w:val="21"/>
        </w:rPr>
        <w:t>移动式低对流层风廓线雷达</w:t>
      </w:r>
      <w:bookmarkEnd w:id="60"/>
      <w:r>
        <w:rPr>
          <w:rFonts w:ascii="宋体" w:hAnsi="宋体" w:hint="eastAsia"/>
          <w:szCs w:val="21"/>
        </w:rPr>
        <w:t>的生产；设备完成出厂验收后，</w:t>
      </w:r>
      <w:r>
        <w:rPr>
          <w:rFonts w:ascii="宋体" w:hAnsi="宋体"/>
          <w:szCs w:val="21"/>
        </w:rPr>
        <w:t>支付</w:t>
      </w:r>
      <w:r>
        <w:rPr>
          <w:rFonts w:ascii="宋体" w:hAnsi="宋体" w:hint="eastAsia"/>
          <w:szCs w:val="21"/>
        </w:rPr>
        <w:t>合同金额的</w:t>
      </w:r>
      <w:r>
        <w:rPr>
          <w:rFonts w:ascii="宋体" w:hAnsi="宋体" w:hint="eastAsia"/>
          <w:szCs w:val="21"/>
        </w:rPr>
        <w:t>30%</w:t>
      </w:r>
      <w:r>
        <w:rPr>
          <w:rFonts w:ascii="宋体" w:hAnsi="宋体" w:hint="eastAsia"/>
          <w:szCs w:val="21"/>
        </w:rPr>
        <w:t>；设备到达现场，安装调试完毕，现场验收合格后，支付合同金额的</w:t>
      </w:r>
      <w:r>
        <w:rPr>
          <w:rFonts w:ascii="宋体" w:hAnsi="宋体" w:hint="eastAsia"/>
          <w:szCs w:val="21"/>
        </w:rPr>
        <w:t>30%</w:t>
      </w:r>
      <w:r>
        <w:rPr>
          <w:rFonts w:ascii="宋体" w:hAnsi="宋体" w:hint="eastAsia"/>
          <w:szCs w:val="21"/>
        </w:rPr>
        <w:t>；合同验收意见签署完成后支付合同金额的</w:t>
      </w:r>
      <w:r>
        <w:rPr>
          <w:rFonts w:ascii="宋体" w:hAnsi="宋体" w:hint="eastAsia"/>
          <w:szCs w:val="21"/>
        </w:rPr>
        <w:t>10%</w:t>
      </w:r>
      <w:r>
        <w:rPr>
          <w:rFonts w:ascii="宋体" w:hAnsi="宋体" w:hint="eastAsia"/>
          <w:szCs w:val="21"/>
        </w:rPr>
        <w:t>。</w:t>
      </w:r>
    </w:p>
    <w:p w:rsidR="00361B61">
      <w:pPr>
        <w:spacing w:line="360" w:lineRule="auto"/>
        <w:ind w:firstLine="420" w:firstLineChars="200"/>
        <w:rPr>
          <w:rFonts w:ascii="宋体" w:hAnsi="宋体"/>
          <w:szCs w:val="21"/>
        </w:rPr>
      </w:pPr>
      <w:r>
        <w:rPr>
          <w:rFonts w:ascii="宋体" w:hAnsi="宋体" w:hint="eastAsia"/>
          <w:szCs w:val="21"/>
        </w:rPr>
        <w:t>二、设备需求一览表（见</w:t>
      </w: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678"/>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361B61">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r>
              <w:rPr>
                <w:rFonts w:hint="eastAsia"/>
                <w:kern w:val="0"/>
                <w:sz w:val="22"/>
              </w:rPr>
              <w:t>移动式低对流层风廓线雷达</w:t>
            </w:r>
          </w:p>
        </w:tc>
        <w:tc>
          <w:tcPr>
            <w:tcW w:w="1068"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r>
              <w:rPr>
                <w:rFonts w:hint="eastAsia"/>
                <w:kern w:val="0"/>
                <w:sz w:val="22"/>
              </w:rPr>
              <w:t>1</w:t>
            </w:r>
            <w:r>
              <w:rPr>
                <w:rFonts w:hint="eastAsia"/>
                <w:kern w:val="0"/>
                <w:sz w:val="22"/>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r>
              <w:rPr>
                <w:rFonts w:hint="eastAsia"/>
                <w:kern w:val="0"/>
                <w:szCs w:val="21"/>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r>
              <w:rPr>
                <w:rFonts w:hint="eastAsia"/>
                <w:kern w:val="0"/>
                <w:szCs w:val="21"/>
              </w:rPr>
              <w:t>保定</w:t>
            </w:r>
          </w:p>
        </w:tc>
        <w:tc>
          <w:tcPr>
            <w:tcW w:w="1074" w:type="dxa"/>
            <w:tcBorders>
              <w:top w:val="single" w:sz="4" w:space="0" w:color="000000"/>
              <w:left w:val="single" w:sz="4" w:space="0" w:color="000000"/>
              <w:bottom w:val="single" w:sz="4" w:space="0" w:color="000000"/>
              <w:right w:val="single" w:sz="4" w:space="0" w:color="000000"/>
            </w:tcBorders>
            <w:vAlign w:val="center"/>
          </w:tcPr>
          <w:p w:rsidR="00361B61">
            <w:pPr>
              <w:autoSpaceDE w:val="0"/>
              <w:autoSpaceDN w:val="0"/>
              <w:adjustRightInd w:val="0"/>
              <w:jc w:val="center"/>
              <w:rPr>
                <w:sz w:val="20"/>
                <w:szCs w:val="20"/>
              </w:rPr>
            </w:pPr>
          </w:p>
        </w:tc>
      </w:tr>
    </w:tbl>
    <w:p w:rsidR="00361B61">
      <w:pPr>
        <w:spacing w:line="360" w:lineRule="auto"/>
        <w:ind w:firstLine="420" w:firstLineChars="200"/>
        <w:rPr>
          <w:rFonts w:ascii="宋体" w:hAnsi="宋体"/>
          <w:szCs w:val="21"/>
        </w:rPr>
      </w:pPr>
    </w:p>
    <w:p w:rsidR="00361B61">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361B61">
      <w:pPr>
        <w:pStyle w:val="Caption"/>
      </w:pPr>
      <w:r>
        <w:rPr>
          <w:rFonts w:hint="eastAsia"/>
        </w:rPr>
        <w:t>移动式低对流层风廓线雷达</w:t>
      </w:r>
      <w:r>
        <w:t>主要设备材料清单（按单套计）</w:t>
      </w:r>
    </w:p>
    <w:tbl>
      <w:tblPr>
        <w:tblStyle w:val="TableNormal"/>
        <w:tblW w:w="48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
      <w:tblGrid>
        <w:gridCol w:w="1088"/>
        <w:gridCol w:w="2030"/>
        <w:gridCol w:w="1321"/>
        <w:gridCol w:w="4343"/>
      </w:tblGrid>
      <w:tr>
        <w:tblPrEx>
          <w:tblW w:w="48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Ex>
        <w:trPr>
          <w:jc w:val="center"/>
        </w:trPr>
        <w:tc>
          <w:tcPr>
            <w:tcW w:w="1044" w:type="dxa"/>
            <w:vAlign w:val="center"/>
          </w:tcPr>
          <w:p w:rsidR="00361B61">
            <w:pPr>
              <w:jc w:val="center"/>
              <w:rPr>
                <w:b/>
                <w:sz w:val="20"/>
              </w:rPr>
            </w:pPr>
            <w:r>
              <w:rPr>
                <w:b/>
                <w:sz w:val="20"/>
              </w:rPr>
              <w:t>序号</w:t>
            </w:r>
          </w:p>
        </w:tc>
        <w:tc>
          <w:tcPr>
            <w:tcW w:w="1947" w:type="dxa"/>
            <w:vAlign w:val="center"/>
          </w:tcPr>
          <w:p w:rsidR="00361B61">
            <w:pPr>
              <w:jc w:val="center"/>
              <w:rPr>
                <w:b/>
                <w:sz w:val="20"/>
              </w:rPr>
            </w:pPr>
            <w:r>
              <w:rPr>
                <w:b/>
                <w:sz w:val="20"/>
              </w:rPr>
              <w:t>名称</w:t>
            </w:r>
          </w:p>
        </w:tc>
        <w:tc>
          <w:tcPr>
            <w:tcW w:w="1267" w:type="dxa"/>
            <w:vAlign w:val="center"/>
          </w:tcPr>
          <w:p w:rsidR="00361B61">
            <w:pPr>
              <w:jc w:val="center"/>
              <w:rPr>
                <w:b/>
                <w:sz w:val="20"/>
              </w:rPr>
            </w:pPr>
            <w:r>
              <w:rPr>
                <w:b/>
                <w:sz w:val="20"/>
              </w:rPr>
              <w:t>数量</w:t>
            </w:r>
          </w:p>
        </w:tc>
        <w:tc>
          <w:tcPr>
            <w:tcW w:w="4165" w:type="dxa"/>
            <w:vAlign w:val="center"/>
          </w:tcPr>
          <w:p w:rsidR="00361B61">
            <w:pPr>
              <w:jc w:val="center"/>
              <w:rPr>
                <w:b/>
                <w:sz w:val="20"/>
              </w:rPr>
            </w:pPr>
            <w:r>
              <w:rPr>
                <w:b/>
                <w:sz w:val="20"/>
              </w:rPr>
              <w:t>备注</w:t>
            </w:r>
          </w:p>
        </w:tc>
      </w:tr>
      <w:tr>
        <w:tblPrEx>
          <w:tblW w:w="4877" w:type="pct"/>
          <w:jc w:val="center"/>
          <w:tblLayout w:type="fixed"/>
          <w:tblLook w:val="04A0"/>
        </w:tblPrEx>
        <w:trPr>
          <w:jc w:val="center"/>
        </w:trPr>
        <w:tc>
          <w:tcPr>
            <w:tcW w:w="1044" w:type="dxa"/>
            <w:shd w:val="clear" w:color="auto" w:fill="auto"/>
            <w:vAlign w:val="center"/>
          </w:tcPr>
          <w:p w:rsidR="00361B61">
            <w:pPr>
              <w:rPr>
                <w:sz w:val="20"/>
              </w:rPr>
            </w:pPr>
            <w:r>
              <w:rPr>
                <w:sz w:val="20"/>
              </w:rPr>
              <w:t>1</w:t>
            </w:r>
          </w:p>
        </w:tc>
        <w:tc>
          <w:tcPr>
            <w:tcW w:w="1947" w:type="dxa"/>
            <w:shd w:val="clear" w:color="000000" w:fill="FFFFFF"/>
            <w:vAlign w:val="center"/>
          </w:tcPr>
          <w:p w:rsidR="00361B61">
            <w:pPr>
              <w:rPr>
                <w:rFonts w:eastAsia="宋体"/>
                <w:sz w:val="20"/>
              </w:rPr>
            </w:pPr>
            <w:r>
              <w:rPr>
                <w:sz w:val="20"/>
              </w:rPr>
              <w:t>雷达</w:t>
            </w:r>
            <w:r>
              <w:rPr>
                <w:rFonts w:hint="eastAsia"/>
                <w:sz w:val="20"/>
              </w:rPr>
              <w:t>主机</w:t>
            </w:r>
          </w:p>
        </w:tc>
        <w:tc>
          <w:tcPr>
            <w:tcW w:w="1267" w:type="dxa"/>
            <w:shd w:val="clear" w:color="auto" w:fill="auto"/>
            <w:vAlign w:val="center"/>
          </w:tcPr>
          <w:p w:rsidR="00361B61">
            <w:pPr>
              <w:rPr>
                <w:sz w:val="20"/>
              </w:rPr>
            </w:pPr>
            <w:r>
              <w:rPr>
                <w:sz w:val="20"/>
              </w:rPr>
              <w:t>1</w:t>
            </w:r>
          </w:p>
        </w:tc>
        <w:tc>
          <w:tcPr>
            <w:tcW w:w="4165" w:type="dxa"/>
            <w:shd w:val="clear" w:color="000000" w:fill="FFFFFF"/>
            <w:vAlign w:val="center"/>
          </w:tcPr>
          <w:p w:rsidR="00361B61">
            <w:pPr>
              <w:rPr>
                <w:sz w:val="20"/>
              </w:rPr>
            </w:pPr>
            <w:r>
              <w:rPr>
                <w:rFonts w:hint="eastAsia"/>
                <w:sz w:val="20"/>
              </w:rPr>
              <w:t>含发射</w:t>
            </w:r>
            <w:r>
              <w:rPr>
                <w:rFonts w:hint="eastAsia"/>
                <w:sz w:val="20"/>
              </w:rPr>
              <w:t>/</w:t>
            </w:r>
            <w:r>
              <w:rPr>
                <w:rFonts w:hint="eastAsia"/>
                <w:sz w:val="20"/>
              </w:rPr>
              <w:t>接收系统、天</w:t>
            </w:r>
            <w:r>
              <w:rPr>
                <w:rFonts w:hint="eastAsia"/>
                <w:sz w:val="20"/>
              </w:rPr>
              <w:t>馈</w:t>
            </w:r>
            <w:r>
              <w:rPr>
                <w:rFonts w:hint="eastAsia"/>
                <w:sz w:val="20"/>
              </w:rPr>
              <w:t>分系统（含屏蔽网）、</w:t>
            </w:r>
            <w:r>
              <w:rPr>
                <w:rFonts w:hint="eastAsia"/>
                <w:sz w:val="20"/>
              </w:rPr>
              <w:t>监控分系统、标定分系统、通讯分系统、信号处理系统等</w:t>
            </w:r>
          </w:p>
        </w:tc>
      </w:tr>
      <w:tr>
        <w:tblPrEx>
          <w:tblW w:w="4877" w:type="pct"/>
          <w:jc w:val="center"/>
          <w:tblLayout w:type="fixed"/>
          <w:tblLook w:val="04A0"/>
        </w:tblPrEx>
        <w:trPr>
          <w:jc w:val="center"/>
        </w:trPr>
        <w:tc>
          <w:tcPr>
            <w:tcW w:w="1044" w:type="dxa"/>
            <w:shd w:val="clear" w:color="auto" w:fill="auto"/>
            <w:vAlign w:val="center"/>
          </w:tcPr>
          <w:p w:rsidR="00361B61">
            <w:pPr>
              <w:rPr>
                <w:sz w:val="20"/>
              </w:rPr>
            </w:pPr>
            <w:r>
              <w:rPr>
                <w:sz w:val="20"/>
              </w:rPr>
              <w:t>2</w:t>
            </w:r>
          </w:p>
        </w:tc>
        <w:tc>
          <w:tcPr>
            <w:tcW w:w="1947" w:type="dxa"/>
            <w:shd w:val="clear" w:color="000000" w:fill="FFFFFF"/>
            <w:vAlign w:val="center"/>
          </w:tcPr>
          <w:p w:rsidR="00361B61">
            <w:pPr>
              <w:rPr>
                <w:sz w:val="20"/>
              </w:rPr>
            </w:pPr>
            <w:r>
              <w:rPr>
                <w:sz w:val="20"/>
              </w:rPr>
              <w:t>方舱</w:t>
            </w:r>
          </w:p>
        </w:tc>
        <w:tc>
          <w:tcPr>
            <w:tcW w:w="1267" w:type="dxa"/>
            <w:shd w:val="clear" w:color="auto" w:fill="auto"/>
            <w:vAlign w:val="center"/>
          </w:tcPr>
          <w:p w:rsidR="00361B61">
            <w:pPr>
              <w:rPr>
                <w:sz w:val="20"/>
              </w:rPr>
            </w:pPr>
            <w:r>
              <w:rPr>
                <w:sz w:val="20"/>
              </w:rPr>
              <w:t>1</w:t>
            </w:r>
          </w:p>
        </w:tc>
        <w:tc>
          <w:tcPr>
            <w:tcW w:w="4165" w:type="dxa"/>
            <w:shd w:val="clear" w:color="000000" w:fill="FFFFFF"/>
            <w:vAlign w:val="center"/>
          </w:tcPr>
          <w:p w:rsidR="00361B61">
            <w:pPr>
              <w:rPr>
                <w:sz w:val="20"/>
              </w:rPr>
            </w:pPr>
            <w:r>
              <w:rPr>
                <w:sz w:val="20"/>
              </w:rPr>
              <w:t>含运输</w:t>
            </w:r>
            <w:r>
              <w:rPr>
                <w:sz w:val="20"/>
              </w:rPr>
              <w:t>方舱及天线升降系统等</w:t>
            </w:r>
          </w:p>
        </w:tc>
      </w:tr>
      <w:tr>
        <w:tblPrEx>
          <w:tblW w:w="4877" w:type="pct"/>
          <w:jc w:val="center"/>
          <w:tblLayout w:type="fixed"/>
          <w:tblLook w:val="04A0"/>
        </w:tblPrEx>
        <w:trPr>
          <w:jc w:val="center"/>
        </w:trPr>
        <w:tc>
          <w:tcPr>
            <w:tcW w:w="1044" w:type="dxa"/>
            <w:shd w:val="clear" w:color="auto" w:fill="auto"/>
            <w:vAlign w:val="center"/>
          </w:tcPr>
          <w:p w:rsidR="00361B61">
            <w:pPr>
              <w:rPr>
                <w:sz w:val="20"/>
              </w:rPr>
            </w:pPr>
            <w:r>
              <w:rPr>
                <w:sz w:val="20"/>
              </w:rPr>
              <w:t>3</w:t>
            </w:r>
          </w:p>
        </w:tc>
        <w:tc>
          <w:tcPr>
            <w:tcW w:w="1947" w:type="dxa"/>
            <w:shd w:val="clear" w:color="000000" w:fill="FFFFFF"/>
            <w:vAlign w:val="center"/>
          </w:tcPr>
          <w:p w:rsidR="00361B61">
            <w:pPr>
              <w:rPr>
                <w:sz w:val="20"/>
              </w:rPr>
            </w:pPr>
            <w:r>
              <w:rPr>
                <w:sz w:val="20"/>
              </w:rPr>
              <w:t>附属设备</w:t>
            </w:r>
          </w:p>
        </w:tc>
        <w:tc>
          <w:tcPr>
            <w:tcW w:w="1267" w:type="dxa"/>
            <w:shd w:val="clear" w:color="auto" w:fill="auto"/>
            <w:vAlign w:val="center"/>
          </w:tcPr>
          <w:p w:rsidR="00361B61">
            <w:pPr>
              <w:rPr>
                <w:sz w:val="20"/>
              </w:rPr>
            </w:pPr>
            <w:r>
              <w:rPr>
                <w:sz w:val="20"/>
              </w:rPr>
              <w:t>1</w:t>
            </w:r>
          </w:p>
        </w:tc>
        <w:tc>
          <w:tcPr>
            <w:tcW w:w="4165" w:type="dxa"/>
            <w:shd w:val="clear" w:color="000000" w:fill="FFFFFF"/>
            <w:vAlign w:val="center"/>
          </w:tcPr>
          <w:p w:rsidR="00361B61">
            <w:pPr>
              <w:rPr>
                <w:sz w:val="20"/>
              </w:rPr>
            </w:pPr>
            <w:r>
              <w:rPr>
                <w:rFonts w:hint="eastAsia"/>
                <w:sz w:val="20"/>
              </w:rPr>
              <w:t>含</w:t>
            </w:r>
            <w:r>
              <w:rPr>
                <w:rFonts w:hint="eastAsia"/>
                <w:sz w:val="20"/>
              </w:rPr>
              <w:t>发电机、</w:t>
            </w:r>
            <w:r>
              <w:rPr>
                <w:rFonts w:hint="eastAsia"/>
                <w:sz w:val="20"/>
              </w:rPr>
              <w:t>UPS</w:t>
            </w:r>
            <w:r>
              <w:rPr>
                <w:rFonts w:hint="eastAsia"/>
                <w:sz w:val="20"/>
              </w:rPr>
              <w:t>供电、通信、防雷等</w:t>
            </w:r>
          </w:p>
        </w:tc>
      </w:tr>
    </w:tbl>
    <w:p w:rsidR="00361B61">
      <w:pPr>
        <w:pStyle w:val="Caption"/>
      </w:pPr>
    </w:p>
    <w:p w:rsidR="00361B61">
      <w:pPr>
        <w:pStyle w:val="Caption"/>
      </w:pPr>
      <w:r>
        <w:rPr>
          <w:rFonts w:hint="eastAsia"/>
        </w:rPr>
        <w:t>移动式</w:t>
      </w:r>
      <w:r>
        <w:t>低对流层风廓线</w:t>
      </w:r>
      <w:r>
        <w:rPr>
          <w:rFonts w:hint="eastAsia"/>
        </w:rPr>
        <w:t>雷达</w:t>
      </w:r>
      <w:r>
        <w:t>技术性能指标表</w:t>
      </w:r>
    </w:p>
    <w:tbl>
      <w:tblPr>
        <w:tblStyle w:val="TableNormal"/>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3"/>
        <w:gridCol w:w="2582"/>
        <w:gridCol w:w="3895"/>
      </w:tblGrid>
      <w:tr>
        <w:tblPrEx>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84"/>
          <w:jc w:val="center"/>
        </w:trPr>
        <w:tc>
          <w:tcPr>
            <w:tcW w:w="2645" w:type="pct"/>
            <w:gridSpan w:val="2"/>
            <w:vAlign w:val="center"/>
          </w:tcPr>
          <w:p w:rsidR="00361B61">
            <w:pPr>
              <w:rPr>
                <w:b/>
                <w:sz w:val="20"/>
              </w:rPr>
            </w:pPr>
            <w:r>
              <w:rPr>
                <w:rFonts w:hint="eastAsia"/>
                <w:b/>
                <w:sz w:val="20"/>
              </w:rPr>
              <w:t>项目</w:t>
            </w:r>
          </w:p>
        </w:tc>
        <w:tc>
          <w:tcPr>
            <w:tcW w:w="2354" w:type="pct"/>
            <w:vAlign w:val="center"/>
          </w:tcPr>
          <w:p w:rsidR="00361B61">
            <w:pPr>
              <w:rPr>
                <w:b/>
                <w:sz w:val="20"/>
              </w:rPr>
            </w:pPr>
            <w:r>
              <w:rPr>
                <w:rFonts w:hint="eastAsia"/>
                <w:b/>
                <w:sz w:val="20"/>
              </w:rPr>
              <w:t>指标要求</w:t>
            </w:r>
          </w:p>
        </w:tc>
      </w:tr>
      <w:tr>
        <w:tblPrEx>
          <w:tblW w:w="4852" w:type="pct"/>
          <w:jc w:val="center"/>
          <w:tblLook w:val="04A0"/>
        </w:tblPrEx>
        <w:trPr>
          <w:trHeight w:val="284"/>
          <w:jc w:val="center"/>
        </w:trPr>
        <w:tc>
          <w:tcPr>
            <w:tcW w:w="2645" w:type="pct"/>
            <w:gridSpan w:val="2"/>
            <w:vAlign w:val="center"/>
          </w:tcPr>
          <w:p w:rsidR="00361B61">
            <w:pPr>
              <w:rPr>
                <w:rFonts w:eastAsia="宋体"/>
                <w:sz w:val="20"/>
              </w:rPr>
            </w:pPr>
            <w:r>
              <w:rPr>
                <w:rFonts w:hint="eastAsia"/>
                <w:sz w:val="20"/>
              </w:rPr>
              <w:t>安装方式</w:t>
            </w:r>
          </w:p>
        </w:tc>
        <w:tc>
          <w:tcPr>
            <w:tcW w:w="2354" w:type="pct"/>
            <w:vAlign w:val="center"/>
          </w:tcPr>
          <w:p w:rsidR="00361B61">
            <w:pPr>
              <w:rPr>
                <w:rFonts w:eastAsia="宋体"/>
                <w:sz w:val="20"/>
              </w:rPr>
            </w:pPr>
            <w:r>
              <w:rPr>
                <w:rFonts w:hint="eastAsia"/>
                <w:sz w:val="20"/>
              </w:rPr>
              <w:t>方舱安装</w:t>
            </w:r>
          </w:p>
        </w:tc>
      </w:tr>
      <w:tr>
        <w:tblPrEx>
          <w:tblW w:w="4852" w:type="pct"/>
          <w:jc w:val="center"/>
          <w:tblLook w:val="04A0"/>
        </w:tblPrEx>
        <w:trPr>
          <w:trHeight w:val="284"/>
          <w:jc w:val="center"/>
        </w:trPr>
        <w:tc>
          <w:tcPr>
            <w:tcW w:w="2645" w:type="pct"/>
            <w:gridSpan w:val="2"/>
            <w:vAlign w:val="center"/>
          </w:tcPr>
          <w:p w:rsidR="00361B61">
            <w:pPr>
              <w:rPr>
                <w:sz w:val="20"/>
              </w:rPr>
            </w:pPr>
            <w:r>
              <w:rPr>
                <w:rFonts w:hint="eastAsia"/>
                <w:sz w:val="20"/>
              </w:rPr>
              <w:t>#</w:t>
            </w:r>
            <w:r>
              <w:rPr>
                <w:rFonts w:hint="eastAsia"/>
                <w:sz w:val="20"/>
              </w:rPr>
              <w:t>平均</w:t>
            </w:r>
            <w:r>
              <w:rPr>
                <w:rFonts w:hint="eastAsia"/>
                <w:sz w:val="20"/>
              </w:rPr>
              <w:t>探测高度</w:t>
            </w:r>
          </w:p>
        </w:tc>
        <w:tc>
          <w:tcPr>
            <w:tcW w:w="2354" w:type="pct"/>
            <w:vAlign w:val="center"/>
          </w:tcPr>
          <w:p w:rsidR="00361B61">
            <w:pPr>
              <w:rPr>
                <w:sz w:val="20"/>
              </w:rPr>
            </w:pPr>
            <w:r>
              <w:rPr>
                <w:rFonts w:hint="eastAsia"/>
                <w:sz w:val="20"/>
              </w:rPr>
              <w:t>0.1km~3km</w:t>
            </w:r>
          </w:p>
        </w:tc>
      </w:tr>
      <w:tr>
        <w:tblPrEx>
          <w:tblW w:w="4852" w:type="pct"/>
          <w:jc w:val="center"/>
          <w:tblLook w:val="04A0"/>
        </w:tblPrEx>
        <w:trPr>
          <w:trHeight w:val="284"/>
          <w:jc w:val="center"/>
        </w:trPr>
        <w:tc>
          <w:tcPr>
            <w:tcW w:w="2645" w:type="pct"/>
            <w:gridSpan w:val="2"/>
            <w:vAlign w:val="center"/>
          </w:tcPr>
          <w:p w:rsidR="00361B61">
            <w:pPr>
              <w:rPr>
                <w:sz w:val="20"/>
              </w:rPr>
            </w:pPr>
            <w:r>
              <w:rPr>
                <w:rFonts w:hint="eastAsia"/>
                <w:sz w:val="20"/>
              </w:rPr>
              <w:t>最低</w:t>
            </w:r>
            <w:r>
              <w:rPr>
                <w:rFonts w:hint="eastAsia"/>
                <w:sz w:val="20"/>
              </w:rPr>
              <w:t>探测高度</w:t>
            </w:r>
          </w:p>
        </w:tc>
        <w:tc>
          <w:tcPr>
            <w:tcW w:w="2354" w:type="pct"/>
            <w:vAlign w:val="center"/>
          </w:tcPr>
          <w:p w:rsidR="00361B61">
            <w:pPr>
              <w:rPr>
                <w:sz w:val="20"/>
              </w:rPr>
            </w:pPr>
            <w:r>
              <w:rPr>
                <w:rFonts w:hint="eastAsia"/>
                <w:sz w:val="20"/>
              </w:rPr>
              <w:t>≤</w:t>
            </w:r>
            <w:r>
              <w:rPr>
                <w:rFonts w:hint="eastAsia"/>
                <w:sz w:val="20"/>
              </w:rPr>
              <w:t>150 m</w:t>
            </w:r>
          </w:p>
        </w:tc>
      </w:tr>
      <w:tr>
        <w:tblPrEx>
          <w:tblW w:w="4852" w:type="pct"/>
          <w:jc w:val="center"/>
          <w:tblLook w:val="04A0"/>
        </w:tblPrEx>
        <w:trPr>
          <w:trHeight w:val="90"/>
          <w:jc w:val="center"/>
        </w:trPr>
        <w:tc>
          <w:tcPr>
            <w:tcW w:w="2645" w:type="pct"/>
            <w:gridSpan w:val="2"/>
            <w:vAlign w:val="center"/>
          </w:tcPr>
          <w:p w:rsidR="00361B61">
            <w:pPr>
              <w:rPr>
                <w:sz w:val="20"/>
              </w:rPr>
            </w:pPr>
            <w:r>
              <w:rPr>
                <w:rFonts w:hint="eastAsia"/>
                <w:sz w:val="20"/>
              </w:rPr>
              <w:t>风速测量范围</w:t>
            </w:r>
          </w:p>
        </w:tc>
        <w:tc>
          <w:tcPr>
            <w:tcW w:w="2354" w:type="pct"/>
            <w:vAlign w:val="center"/>
          </w:tcPr>
          <w:p w:rsidR="00361B61">
            <w:pPr>
              <w:rPr>
                <w:sz w:val="20"/>
              </w:rPr>
            </w:pPr>
            <w:r>
              <w:rPr>
                <w:rFonts w:hint="eastAsia"/>
                <w:sz w:val="20"/>
              </w:rPr>
              <w:t>0~60m/s</w:t>
            </w:r>
          </w:p>
        </w:tc>
      </w:tr>
      <w:tr>
        <w:tblPrEx>
          <w:tblW w:w="4852" w:type="pct"/>
          <w:jc w:val="center"/>
          <w:tblLook w:val="04A0"/>
        </w:tblPrEx>
        <w:trPr>
          <w:trHeight w:val="284"/>
          <w:jc w:val="center"/>
        </w:trPr>
        <w:tc>
          <w:tcPr>
            <w:tcW w:w="2645" w:type="pct"/>
            <w:gridSpan w:val="2"/>
            <w:vAlign w:val="center"/>
          </w:tcPr>
          <w:p w:rsidR="00361B61">
            <w:pPr>
              <w:rPr>
                <w:sz w:val="20"/>
              </w:rPr>
            </w:pPr>
            <w:r>
              <w:rPr>
                <w:rFonts w:hint="eastAsia"/>
                <w:sz w:val="20"/>
              </w:rPr>
              <w:t>#</w:t>
            </w:r>
            <w:r>
              <w:rPr>
                <w:rFonts w:hint="eastAsia"/>
                <w:sz w:val="20"/>
              </w:rPr>
              <w:t>水平风速精度（测量误差，均方根误差）</w:t>
            </w:r>
          </w:p>
        </w:tc>
        <w:tc>
          <w:tcPr>
            <w:tcW w:w="2354" w:type="pct"/>
            <w:vAlign w:val="center"/>
          </w:tcPr>
          <w:p w:rsidR="00361B61">
            <w:pPr>
              <w:rPr>
                <w:sz w:val="20"/>
              </w:rPr>
            </w:pPr>
            <w:r>
              <w:rPr>
                <w:rFonts w:hint="eastAsia"/>
                <w:sz w:val="20"/>
              </w:rPr>
              <w:t>&lt;1.5m/s</w:t>
            </w:r>
          </w:p>
        </w:tc>
      </w:tr>
      <w:tr>
        <w:tblPrEx>
          <w:tblW w:w="4852" w:type="pct"/>
          <w:jc w:val="center"/>
          <w:tblLook w:val="04A0"/>
        </w:tblPrEx>
        <w:trPr>
          <w:trHeight w:val="284"/>
          <w:jc w:val="center"/>
        </w:trPr>
        <w:tc>
          <w:tcPr>
            <w:tcW w:w="2645" w:type="pct"/>
            <w:gridSpan w:val="2"/>
            <w:vAlign w:val="center"/>
          </w:tcPr>
          <w:p w:rsidR="00361B61">
            <w:pPr>
              <w:rPr>
                <w:sz w:val="20"/>
              </w:rPr>
            </w:pPr>
            <w:r>
              <w:rPr>
                <w:rFonts w:hint="eastAsia"/>
                <w:sz w:val="20"/>
              </w:rPr>
              <w:t>水平风向精度（测量误差，均方根误差）</w:t>
            </w:r>
          </w:p>
        </w:tc>
        <w:tc>
          <w:tcPr>
            <w:tcW w:w="2354" w:type="pct"/>
            <w:vAlign w:val="center"/>
          </w:tcPr>
          <w:p w:rsidR="00361B61">
            <w:pPr>
              <w:rPr>
                <w:sz w:val="20"/>
              </w:rPr>
            </w:pPr>
            <w:r>
              <w:rPr>
                <w:rFonts w:hint="eastAsia"/>
                <w:sz w:val="20"/>
              </w:rPr>
              <w:t>&lt;10</w:t>
            </w:r>
            <w:r>
              <w:rPr>
                <w:rFonts w:hint="eastAsia"/>
                <w:sz w:val="20"/>
              </w:rPr>
              <w:t>°</w:t>
            </w:r>
          </w:p>
        </w:tc>
      </w:tr>
      <w:tr>
        <w:tblPrEx>
          <w:tblW w:w="4852" w:type="pct"/>
          <w:jc w:val="center"/>
          <w:tblLook w:val="04A0"/>
        </w:tblPrEx>
        <w:trPr>
          <w:trHeight w:val="284"/>
          <w:jc w:val="center"/>
        </w:trPr>
        <w:tc>
          <w:tcPr>
            <w:tcW w:w="2645" w:type="pct"/>
            <w:gridSpan w:val="2"/>
            <w:vAlign w:val="center"/>
          </w:tcPr>
          <w:p w:rsidR="00361B61">
            <w:pPr>
              <w:rPr>
                <w:sz w:val="20"/>
              </w:rPr>
            </w:pPr>
            <w:r>
              <w:rPr>
                <w:rFonts w:hint="eastAsia"/>
                <w:sz w:val="20"/>
              </w:rPr>
              <w:t>垂直风速范围</w:t>
            </w:r>
          </w:p>
        </w:tc>
        <w:tc>
          <w:tcPr>
            <w:tcW w:w="2354" w:type="pct"/>
            <w:vAlign w:val="center"/>
          </w:tcPr>
          <w:p w:rsidR="00361B61">
            <w:pPr>
              <w:rPr>
                <w:sz w:val="20"/>
              </w:rPr>
            </w:pPr>
            <w:r>
              <w:rPr>
                <w:rFonts w:hint="eastAsia"/>
                <w:sz w:val="20"/>
              </w:rPr>
              <w:t>-20m/s~20m/s</w:t>
            </w:r>
          </w:p>
        </w:tc>
      </w:tr>
      <w:tr>
        <w:tblPrEx>
          <w:tblW w:w="4852" w:type="pct"/>
          <w:jc w:val="center"/>
          <w:tblLook w:val="04A0"/>
        </w:tblPrEx>
        <w:trPr>
          <w:trHeight w:val="90"/>
          <w:jc w:val="center"/>
        </w:trPr>
        <w:tc>
          <w:tcPr>
            <w:tcW w:w="2645" w:type="pct"/>
            <w:gridSpan w:val="2"/>
            <w:vAlign w:val="center"/>
          </w:tcPr>
          <w:p w:rsidR="00361B61">
            <w:pPr>
              <w:rPr>
                <w:sz w:val="20"/>
              </w:rPr>
            </w:pPr>
            <w:r>
              <w:rPr>
                <w:rFonts w:hint="eastAsia"/>
                <w:sz w:val="20"/>
              </w:rPr>
              <w:t>垂直风速精度</w:t>
            </w:r>
          </w:p>
        </w:tc>
        <w:tc>
          <w:tcPr>
            <w:tcW w:w="2354" w:type="pct"/>
            <w:vAlign w:val="center"/>
          </w:tcPr>
          <w:p w:rsidR="00361B61">
            <w:pPr>
              <w:rPr>
                <w:sz w:val="20"/>
              </w:rPr>
            </w:pPr>
            <w:r>
              <w:rPr>
                <w:rFonts w:hint="eastAsia"/>
                <w:sz w:val="20"/>
              </w:rPr>
              <w:t>&lt;25cm/s</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时间平均</w:t>
            </w:r>
          </w:p>
        </w:tc>
        <w:tc>
          <w:tcPr>
            <w:tcW w:w="2354" w:type="pct"/>
            <w:shd w:val="clear" w:color="auto" w:fill="auto"/>
            <w:vAlign w:val="center"/>
          </w:tcPr>
          <w:p w:rsidR="00361B61">
            <w:pPr>
              <w:rPr>
                <w:sz w:val="20"/>
              </w:rPr>
            </w:pPr>
            <w:r>
              <w:rPr>
                <w:rFonts w:hint="eastAsia"/>
                <w:sz w:val="20"/>
              </w:rPr>
              <w:t>3min~1h</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工作频段</w:t>
            </w:r>
          </w:p>
        </w:tc>
        <w:tc>
          <w:tcPr>
            <w:tcW w:w="2354" w:type="pct"/>
            <w:shd w:val="clear" w:color="auto" w:fill="auto"/>
            <w:vAlign w:val="center"/>
          </w:tcPr>
          <w:p w:rsidR="00361B61">
            <w:pPr>
              <w:rPr>
                <w:sz w:val="20"/>
              </w:rPr>
            </w:pPr>
            <w:r>
              <w:rPr>
                <w:rFonts w:hint="eastAsia"/>
                <w:sz w:val="20"/>
              </w:rPr>
              <w:t>1270-1295MHz</w:t>
            </w:r>
            <w:r>
              <w:rPr>
                <w:rFonts w:hint="eastAsia"/>
                <w:sz w:val="20"/>
              </w:rPr>
              <w:t>、</w:t>
            </w:r>
            <w:r>
              <w:rPr>
                <w:rFonts w:hint="eastAsia"/>
                <w:sz w:val="20"/>
              </w:rPr>
              <w:t>1300-1375MHz</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工作环境</w:t>
            </w:r>
          </w:p>
        </w:tc>
        <w:tc>
          <w:tcPr>
            <w:tcW w:w="2354" w:type="pct"/>
            <w:shd w:val="clear" w:color="auto" w:fill="auto"/>
            <w:vAlign w:val="center"/>
          </w:tcPr>
          <w:p w:rsidR="00361B61">
            <w:pPr>
              <w:rPr>
                <w:sz w:val="20"/>
              </w:rPr>
            </w:pPr>
            <w:r>
              <w:rPr>
                <w:rFonts w:hint="eastAsia"/>
                <w:sz w:val="20"/>
              </w:rPr>
              <w:t>-40</w:t>
            </w:r>
            <w:r>
              <w:rPr>
                <w:rFonts w:hint="eastAsia"/>
                <w:sz w:val="20"/>
              </w:rPr>
              <w:t>℃</w:t>
            </w:r>
            <w:r>
              <w:rPr>
                <w:rFonts w:hint="eastAsia"/>
                <w:sz w:val="20"/>
              </w:rPr>
              <w:t>~ +85</w:t>
            </w:r>
            <w:r>
              <w:rPr>
                <w:rFonts w:hint="eastAsia"/>
                <w:sz w:val="20"/>
              </w:rPr>
              <w:t>℃，</w:t>
            </w:r>
            <w:r>
              <w:rPr>
                <w:rFonts w:hint="eastAsia"/>
                <w:sz w:val="20"/>
              </w:rPr>
              <w:t>0~100%RH</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风速分辨率</w:t>
            </w:r>
          </w:p>
        </w:tc>
        <w:tc>
          <w:tcPr>
            <w:tcW w:w="2354" w:type="pct"/>
            <w:shd w:val="clear" w:color="auto" w:fill="auto"/>
            <w:vAlign w:val="center"/>
          </w:tcPr>
          <w:p w:rsidR="00361B61">
            <w:pPr>
              <w:rPr>
                <w:sz w:val="20"/>
              </w:rPr>
            </w:pPr>
            <w:r>
              <w:rPr>
                <w:rFonts w:hint="eastAsia"/>
                <w:sz w:val="20"/>
              </w:rPr>
              <w:t>≤</w:t>
            </w:r>
            <w:r>
              <w:rPr>
                <w:rFonts w:hint="eastAsia"/>
                <w:sz w:val="20"/>
              </w:rPr>
              <w:t>0.2m/s</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风向分辨率</w:t>
            </w:r>
          </w:p>
        </w:tc>
        <w:tc>
          <w:tcPr>
            <w:tcW w:w="2354" w:type="pct"/>
            <w:shd w:val="clear" w:color="auto" w:fill="auto"/>
            <w:vAlign w:val="center"/>
          </w:tcPr>
          <w:p w:rsidR="00361B61">
            <w:pPr>
              <w:rPr>
                <w:sz w:val="20"/>
              </w:rPr>
            </w:pPr>
            <w:r>
              <w:rPr>
                <w:rFonts w:hint="eastAsia"/>
                <w:sz w:val="20"/>
              </w:rPr>
              <w:t>≤</w:t>
            </w:r>
            <w:r>
              <w:rPr>
                <w:rFonts w:hint="eastAsia"/>
                <w:sz w:val="20"/>
              </w:rPr>
              <w:t>0.5</w:t>
            </w:r>
            <w:r>
              <w:rPr>
                <w:rFonts w:hint="eastAsia"/>
                <w:sz w:val="20"/>
              </w:rPr>
              <w:t>°</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w:t>
            </w:r>
            <w:r>
              <w:rPr>
                <w:rFonts w:hint="eastAsia"/>
                <w:sz w:val="20"/>
              </w:rPr>
              <w:t>系统相位噪声</w:t>
            </w:r>
          </w:p>
        </w:tc>
        <w:tc>
          <w:tcPr>
            <w:tcW w:w="2354" w:type="pct"/>
            <w:shd w:val="clear" w:color="auto" w:fill="auto"/>
            <w:vAlign w:val="center"/>
          </w:tcPr>
          <w:p w:rsidR="00361B61">
            <w:pPr>
              <w:rPr>
                <w:sz w:val="20"/>
              </w:rPr>
            </w:pPr>
            <w:r>
              <w:rPr>
                <w:rFonts w:hint="eastAsia"/>
                <w:sz w:val="20"/>
              </w:rPr>
              <w:t>≤</w:t>
            </w:r>
            <w:r>
              <w:rPr>
                <w:rFonts w:hint="eastAsia"/>
                <w:sz w:val="20"/>
              </w:rPr>
              <w:t>0.1</w:t>
            </w:r>
            <w:r>
              <w:rPr>
                <w:rFonts w:hint="eastAsia"/>
                <w:sz w:val="20"/>
              </w:rPr>
              <w:t>°</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输出产品</w:t>
            </w:r>
          </w:p>
        </w:tc>
        <w:tc>
          <w:tcPr>
            <w:tcW w:w="2354" w:type="pct"/>
            <w:shd w:val="clear" w:color="auto" w:fill="auto"/>
            <w:vAlign w:val="center"/>
          </w:tcPr>
          <w:p w:rsidR="00361B61">
            <w:pPr>
              <w:rPr>
                <w:sz w:val="20"/>
              </w:rPr>
            </w:pPr>
            <w:r>
              <w:rPr>
                <w:sz w:val="20"/>
              </w:rPr>
              <w:t>功率谱和</w:t>
            </w:r>
            <w:r>
              <w:rPr>
                <w:sz w:val="20"/>
              </w:rPr>
              <w:t>谱的</w:t>
            </w:r>
            <w:r>
              <w:rPr>
                <w:sz w:val="20"/>
              </w:rPr>
              <w:t>零、一、二阶矩</w:t>
            </w:r>
          </w:p>
          <w:p w:rsidR="00361B61">
            <w:pPr>
              <w:rPr>
                <w:sz w:val="20"/>
              </w:rPr>
            </w:pPr>
            <w:r>
              <w:rPr>
                <w:sz w:val="20"/>
              </w:rPr>
              <w:t>回波信噪比</w:t>
            </w:r>
          </w:p>
          <w:p w:rsidR="00361B61">
            <w:pPr>
              <w:rPr>
                <w:sz w:val="20"/>
              </w:rPr>
            </w:pPr>
            <w:r>
              <w:rPr>
                <w:sz w:val="20"/>
              </w:rPr>
              <w:t>水平风速、风向</w:t>
            </w:r>
          </w:p>
          <w:p w:rsidR="00361B61">
            <w:pPr>
              <w:rPr>
                <w:sz w:val="20"/>
              </w:rPr>
            </w:pPr>
            <w:r>
              <w:rPr>
                <w:sz w:val="20"/>
              </w:rPr>
              <w:t>垂直气流速度和方向</w:t>
            </w:r>
          </w:p>
          <w:p w:rsidR="00361B61">
            <w:pPr>
              <w:rPr>
                <w:rFonts w:eastAsia="宋体" w:hAnsi="宋体"/>
                <w:sz w:val="28"/>
                <w:szCs w:val="28"/>
              </w:rPr>
            </w:pPr>
            <w:r>
              <w:rPr>
                <w:sz w:val="20"/>
              </w:rPr>
              <w:t>大气折射率结构常数</w:t>
            </w:r>
            <w:r>
              <w:rPr>
                <w:sz w:val="20"/>
              </w:rPr>
              <w:t>Cn</w:t>
            </w:r>
            <w:r>
              <w:rPr>
                <w:sz w:val="20"/>
                <w:vertAlign w:val="superscript"/>
              </w:rPr>
              <w:t>2</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可靠性</w:t>
            </w:r>
            <w:r>
              <w:rPr>
                <w:rFonts w:hint="eastAsia"/>
                <w:sz w:val="20"/>
              </w:rPr>
              <w:t>/</w:t>
            </w:r>
            <w:r>
              <w:rPr>
                <w:rFonts w:hint="eastAsia"/>
                <w:sz w:val="20"/>
              </w:rPr>
              <w:t>可维修性</w:t>
            </w:r>
            <w:r>
              <w:rPr>
                <w:rFonts w:hint="eastAsia"/>
                <w:sz w:val="20"/>
              </w:rPr>
              <w:t>/</w:t>
            </w:r>
            <w:r>
              <w:rPr>
                <w:rFonts w:hint="eastAsia"/>
                <w:sz w:val="20"/>
              </w:rPr>
              <w:t>易升级性</w:t>
            </w:r>
          </w:p>
        </w:tc>
        <w:tc>
          <w:tcPr>
            <w:tcW w:w="2354" w:type="pct"/>
            <w:shd w:val="clear" w:color="auto" w:fill="auto"/>
            <w:vAlign w:val="center"/>
          </w:tcPr>
          <w:p w:rsidR="00361B61">
            <w:pPr>
              <w:rPr>
                <w:sz w:val="20"/>
              </w:rPr>
            </w:pPr>
            <w:r>
              <w:rPr>
                <w:rFonts w:hint="eastAsia"/>
                <w:sz w:val="20"/>
              </w:rPr>
              <w:t>平均无故障工作时间（</w:t>
            </w:r>
            <w:r>
              <w:rPr>
                <w:rFonts w:hint="eastAsia"/>
                <w:sz w:val="20"/>
              </w:rPr>
              <w:t>MTBF</w:t>
            </w:r>
            <w:r>
              <w:rPr>
                <w:rFonts w:hint="eastAsia"/>
                <w:sz w:val="20"/>
              </w:rPr>
              <w:t>）≥</w:t>
            </w:r>
            <w:r>
              <w:rPr>
                <w:rFonts w:hint="eastAsia"/>
                <w:sz w:val="20"/>
              </w:rPr>
              <w:t>2500</w:t>
            </w:r>
            <w:r>
              <w:rPr>
                <w:rFonts w:hint="eastAsia"/>
                <w:sz w:val="20"/>
              </w:rPr>
              <w:t>小时，平均故障修复时间（</w:t>
            </w:r>
            <w:r>
              <w:rPr>
                <w:rFonts w:hint="eastAsia"/>
                <w:sz w:val="20"/>
              </w:rPr>
              <w:t>MTTR</w:t>
            </w:r>
            <w:r>
              <w:rPr>
                <w:rFonts w:hint="eastAsia"/>
                <w:sz w:val="20"/>
              </w:rPr>
              <w:t>）≤</w:t>
            </w:r>
            <w:r>
              <w:rPr>
                <w:rFonts w:hint="eastAsia"/>
                <w:sz w:val="20"/>
              </w:rPr>
              <w:t>30</w:t>
            </w:r>
            <w:r>
              <w:rPr>
                <w:rFonts w:hint="eastAsia"/>
                <w:sz w:val="20"/>
              </w:rPr>
              <w:t>分钟</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电源</w:t>
            </w:r>
          </w:p>
        </w:tc>
        <w:tc>
          <w:tcPr>
            <w:tcW w:w="2354" w:type="pct"/>
            <w:shd w:val="clear" w:color="auto" w:fill="auto"/>
            <w:vAlign w:val="center"/>
          </w:tcPr>
          <w:p w:rsidR="00361B61">
            <w:pPr>
              <w:rPr>
                <w:sz w:val="20"/>
              </w:rPr>
            </w:pPr>
            <w:r>
              <w:rPr>
                <w:rFonts w:hint="eastAsia"/>
                <w:sz w:val="20"/>
              </w:rPr>
              <w:t>采用交流电源</w:t>
            </w:r>
            <w:r>
              <w:rPr>
                <w:rFonts w:hint="eastAsia"/>
                <w:sz w:val="20"/>
              </w:rPr>
              <w:t>380/220V</w:t>
            </w:r>
            <w:r>
              <w:rPr>
                <w:rFonts w:ascii="Symbol" w:hAnsi="Symbol"/>
                <w:sz w:val="20"/>
              </w:rPr>
              <w:sym w:font="Symbol" w:char="F0B1"/>
            </w:r>
            <w:r>
              <w:rPr>
                <w:rFonts w:hint="eastAsia"/>
                <w:sz w:val="20"/>
              </w:rPr>
              <w:t>10%</w:t>
            </w:r>
            <w:r>
              <w:rPr>
                <w:rFonts w:hint="eastAsia"/>
                <w:sz w:val="20"/>
              </w:rPr>
              <w:t>、</w:t>
            </w:r>
            <w:r>
              <w:rPr>
                <w:rFonts w:hint="eastAsia"/>
                <w:sz w:val="20"/>
              </w:rPr>
              <w:t>50Hz</w:t>
            </w:r>
            <w:r>
              <w:rPr>
                <w:rFonts w:ascii="Symbol" w:hAnsi="Symbol"/>
                <w:sz w:val="20"/>
              </w:rPr>
              <w:sym w:font="Symbol" w:char="F0B1"/>
            </w:r>
            <w:r>
              <w:rPr>
                <w:rFonts w:hint="eastAsia"/>
                <w:sz w:val="20"/>
              </w:rPr>
              <w:t>5%</w:t>
            </w:r>
            <w:r>
              <w:rPr>
                <w:rFonts w:hint="eastAsia"/>
                <w:sz w:val="20"/>
              </w:rPr>
              <w:t>，功耗≤</w:t>
            </w:r>
            <w:r>
              <w:rPr>
                <w:rFonts w:hint="eastAsia"/>
                <w:sz w:val="20"/>
              </w:rPr>
              <w:t>3kW</w:t>
            </w:r>
          </w:p>
        </w:tc>
      </w:tr>
      <w:tr>
        <w:tblPrEx>
          <w:tblW w:w="4852" w:type="pct"/>
          <w:jc w:val="center"/>
          <w:tblLook w:val="04A0"/>
        </w:tblPrEx>
        <w:trPr>
          <w:trHeight w:val="284"/>
          <w:jc w:val="center"/>
        </w:trPr>
        <w:tc>
          <w:tcPr>
            <w:tcW w:w="2645" w:type="pct"/>
            <w:gridSpan w:val="2"/>
            <w:shd w:val="clear" w:color="auto" w:fill="auto"/>
            <w:vAlign w:val="center"/>
          </w:tcPr>
          <w:p w:rsidR="00361B61">
            <w:pPr>
              <w:rPr>
                <w:sz w:val="20"/>
              </w:rPr>
            </w:pPr>
            <w:r>
              <w:rPr>
                <w:rFonts w:hint="eastAsia"/>
                <w:sz w:val="20"/>
              </w:rPr>
              <w:t>校时</w:t>
            </w:r>
          </w:p>
        </w:tc>
        <w:tc>
          <w:tcPr>
            <w:tcW w:w="2354" w:type="pct"/>
            <w:shd w:val="clear" w:color="auto" w:fill="auto"/>
            <w:vAlign w:val="center"/>
          </w:tcPr>
          <w:p w:rsidR="00361B61">
            <w:pPr>
              <w:rPr>
                <w:sz w:val="20"/>
              </w:rPr>
            </w:pPr>
            <w:r>
              <w:rPr>
                <w:rFonts w:hint="eastAsia"/>
                <w:sz w:val="20"/>
              </w:rPr>
              <w:t>能通过卫星授时或网络授时校准雷达数据采集计算机的时间，授时精度优于</w:t>
            </w:r>
            <w:r>
              <w:rPr>
                <w:rFonts w:hint="eastAsia"/>
                <w:sz w:val="20"/>
              </w:rPr>
              <w:t>0.1s</w:t>
            </w:r>
            <w:r>
              <w:rPr>
                <w:rFonts w:hint="eastAsia"/>
                <w:sz w:val="20"/>
              </w:rPr>
              <w:t>。</w:t>
            </w:r>
          </w:p>
        </w:tc>
      </w:tr>
      <w:tr>
        <w:tblPrEx>
          <w:tblW w:w="4852" w:type="pct"/>
          <w:jc w:val="center"/>
          <w:tblLook w:val="04A0"/>
        </w:tblPrEx>
        <w:trPr>
          <w:trHeight w:val="284"/>
          <w:jc w:val="center"/>
        </w:trPr>
        <w:tc>
          <w:tcPr>
            <w:tcW w:w="5000" w:type="pct"/>
            <w:gridSpan w:val="3"/>
            <w:vAlign w:val="center"/>
          </w:tcPr>
          <w:p w:rsidR="00361B61">
            <w:pPr>
              <w:rPr>
                <w:sz w:val="20"/>
              </w:rPr>
            </w:pPr>
            <w:r>
              <w:rPr>
                <w:rFonts w:hint="eastAsia"/>
                <w:sz w:val="20"/>
              </w:rPr>
              <w:t>雷达各分系统技术性能指标</w:t>
            </w:r>
          </w:p>
        </w:tc>
      </w:tr>
      <w:tr>
        <w:tblPrEx>
          <w:tblW w:w="4852" w:type="pct"/>
          <w:jc w:val="center"/>
          <w:tblLook w:val="04A0"/>
        </w:tblPrEx>
        <w:trPr>
          <w:trHeight w:val="284"/>
          <w:jc w:val="center"/>
        </w:trPr>
        <w:tc>
          <w:tcPr>
            <w:tcW w:w="1084" w:type="pct"/>
            <w:vMerge w:val="restart"/>
            <w:vAlign w:val="center"/>
          </w:tcPr>
          <w:p w:rsidR="00361B61">
            <w:pPr>
              <w:rPr>
                <w:sz w:val="20"/>
              </w:rPr>
            </w:pPr>
            <w:r>
              <w:rPr>
                <w:sz w:val="20"/>
              </w:rPr>
              <w:t>1.</w:t>
            </w:r>
            <w:r>
              <w:rPr>
                <w:rFonts w:hint="eastAsia"/>
                <w:sz w:val="20"/>
              </w:rPr>
              <w:t>天线</w:t>
            </w:r>
            <w:r>
              <w:rPr>
                <w:rFonts w:hint="eastAsia"/>
                <w:sz w:val="20"/>
              </w:rPr>
              <w:t>和馈线</w:t>
            </w:r>
          </w:p>
        </w:tc>
        <w:tc>
          <w:tcPr>
            <w:tcW w:w="1561" w:type="pct"/>
            <w:vAlign w:val="center"/>
          </w:tcPr>
          <w:p w:rsidR="00361B61">
            <w:pPr>
              <w:rPr>
                <w:sz w:val="20"/>
              </w:rPr>
            </w:pPr>
            <w:r>
              <w:rPr>
                <w:rFonts w:hint="eastAsia"/>
                <w:sz w:val="20"/>
              </w:rPr>
              <w:t>天线类型</w:t>
            </w:r>
          </w:p>
        </w:tc>
        <w:tc>
          <w:tcPr>
            <w:tcW w:w="2354" w:type="pct"/>
            <w:vAlign w:val="center"/>
          </w:tcPr>
          <w:p w:rsidR="00361B61">
            <w:pPr>
              <w:rPr>
                <w:sz w:val="20"/>
              </w:rPr>
            </w:pPr>
            <w:r>
              <w:rPr>
                <w:rFonts w:hint="eastAsia"/>
                <w:sz w:val="20"/>
              </w:rPr>
              <w:t>模块化相控阵天线</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波束指向</w:t>
            </w:r>
          </w:p>
        </w:tc>
        <w:tc>
          <w:tcPr>
            <w:tcW w:w="2354" w:type="pct"/>
            <w:vAlign w:val="center"/>
          </w:tcPr>
          <w:p w:rsidR="00361B61">
            <w:pPr>
              <w:rPr>
                <w:sz w:val="20"/>
              </w:rPr>
            </w:pPr>
            <w:r>
              <w:rPr>
                <w:rFonts w:hint="eastAsia"/>
                <w:sz w:val="20"/>
              </w:rPr>
              <w:t>五波束，一个铅垂方向波束和四个方位相互正交、具有相同仰角的倾斜波束</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倾斜波束倾角</w:t>
            </w:r>
          </w:p>
        </w:tc>
        <w:tc>
          <w:tcPr>
            <w:tcW w:w="2354" w:type="pct"/>
            <w:vAlign w:val="center"/>
          </w:tcPr>
          <w:p w:rsidR="00361B61">
            <w:pPr>
              <w:rPr>
                <w:sz w:val="20"/>
              </w:rPr>
            </w:pPr>
            <w:r>
              <w:rPr>
                <w:rFonts w:hint="eastAsia"/>
                <w:sz w:val="20"/>
              </w:rPr>
              <w:t>15</w:t>
            </w:r>
            <w:r>
              <w:rPr>
                <w:rFonts w:ascii="Symbol" w:hAnsi="Symbol"/>
                <w:sz w:val="20"/>
              </w:rPr>
              <w:sym w:font="Symbol" w:char="F0B1"/>
            </w:r>
            <w:r>
              <w:rPr>
                <w:rFonts w:hint="eastAsia"/>
                <w:sz w:val="20"/>
              </w:rPr>
              <w:t>5</w:t>
            </w:r>
            <w:r>
              <w:rPr>
                <w:rFonts w:hint="eastAsia"/>
                <w:sz w:val="20"/>
              </w:rPr>
              <w:t>°</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波束宽度</w:t>
            </w:r>
          </w:p>
        </w:tc>
        <w:tc>
          <w:tcPr>
            <w:tcW w:w="2354" w:type="pct"/>
            <w:vAlign w:val="center"/>
          </w:tcPr>
          <w:p w:rsidR="00361B61">
            <w:pPr>
              <w:rPr>
                <w:sz w:val="20"/>
              </w:rPr>
            </w:pPr>
            <w:r>
              <w:rPr>
                <w:sz w:val="20"/>
              </w:rPr>
              <w:t>≤</w:t>
            </w:r>
            <w:r>
              <w:rPr>
                <w:rFonts w:hint="eastAsia"/>
                <w:sz w:val="20"/>
              </w:rPr>
              <w:t>7.5</w:t>
            </w:r>
            <w:r>
              <w:rPr>
                <w:sz w:val="20"/>
              </w:rPr>
              <w:t>°</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天线增益</w:t>
            </w:r>
          </w:p>
        </w:tc>
        <w:tc>
          <w:tcPr>
            <w:tcW w:w="2354" w:type="pct"/>
            <w:vAlign w:val="center"/>
          </w:tcPr>
          <w:p w:rsidR="00361B61">
            <w:pPr>
              <w:rPr>
                <w:sz w:val="20"/>
              </w:rPr>
            </w:pPr>
            <w:r>
              <w:rPr>
                <w:sz w:val="20"/>
              </w:rPr>
              <w:t>≥2</w:t>
            </w:r>
            <w:r>
              <w:rPr>
                <w:rFonts w:hint="eastAsia"/>
                <w:sz w:val="20"/>
              </w:rPr>
              <w:t>5</w:t>
            </w:r>
            <w:r>
              <w:rPr>
                <w:sz w:val="20"/>
              </w:rPr>
              <w:t>dB</w:t>
            </w:r>
          </w:p>
        </w:tc>
      </w:tr>
      <w:tr>
        <w:tblPrEx>
          <w:tblW w:w="4852" w:type="pct"/>
          <w:jc w:val="center"/>
          <w:tblLook w:val="04A0"/>
        </w:tblPrEx>
        <w:trPr>
          <w:trHeight w:val="83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旁瓣电平</w:t>
            </w:r>
          </w:p>
        </w:tc>
        <w:tc>
          <w:tcPr>
            <w:tcW w:w="2354" w:type="pct"/>
            <w:vAlign w:val="center"/>
          </w:tcPr>
          <w:p w:rsidR="00361B61">
            <w:pPr>
              <w:rPr>
                <w:sz w:val="20"/>
              </w:rPr>
            </w:pPr>
            <w:r>
              <w:rPr>
                <w:rFonts w:hint="eastAsia"/>
                <w:sz w:val="20"/>
              </w:rPr>
              <w:t>θ＜</w:t>
            </w:r>
            <w:r>
              <w:rPr>
                <w:rFonts w:hint="eastAsia"/>
                <w:sz w:val="20"/>
              </w:rPr>
              <w:t>5</w:t>
            </w:r>
            <w:r>
              <w:rPr>
                <w:rFonts w:hint="eastAsia"/>
                <w:sz w:val="20"/>
              </w:rPr>
              <w:t>°</w:t>
            </w:r>
            <w:r>
              <w:rPr>
                <w:rFonts w:hint="eastAsia"/>
                <w:sz w:val="20"/>
              </w:rPr>
              <w:tab/>
            </w:r>
            <w:r>
              <w:rPr>
                <w:rFonts w:hint="eastAsia"/>
                <w:sz w:val="20"/>
              </w:rPr>
              <w:tab/>
            </w:r>
            <w:r>
              <w:rPr>
                <w:rFonts w:hint="eastAsia"/>
                <w:sz w:val="20"/>
              </w:rPr>
              <w:tab/>
            </w:r>
            <w:r>
              <w:rPr>
                <w:rFonts w:hint="eastAsia"/>
                <w:sz w:val="20"/>
              </w:rPr>
              <w:tab/>
            </w:r>
            <w:r>
              <w:rPr>
                <w:rFonts w:hint="eastAsia"/>
                <w:sz w:val="20"/>
              </w:rPr>
              <w:t>≤</w:t>
            </w:r>
            <w:r>
              <w:rPr>
                <w:rFonts w:hint="eastAsia"/>
                <w:sz w:val="20"/>
              </w:rPr>
              <w:t>-20dB</w:t>
            </w:r>
          </w:p>
          <w:p w:rsidR="00361B61">
            <w:pPr>
              <w:rPr>
                <w:sz w:val="20"/>
              </w:rPr>
            </w:pPr>
            <w:r>
              <w:rPr>
                <w:rFonts w:hint="eastAsia"/>
                <w:sz w:val="20"/>
              </w:rPr>
              <w:t>5</w:t>
            </w:r>
            <w:r>
              <w:rPr>
                <w:rFonts w:hint="eastAsia"/>
                <w:sz w:val="20"/>
              </w:rPr>
              <w:t>°≤θ≤</w:t>
            </w:r>
            <w:r>
              <w:rPr>
                <w:rFonts w:hint="eastAsia"/>
                <w:sz w:val="20"/>
              </w:rPr>
              <w:t>45</w:t>
            </w:r>
            <w:r>
              <w:rPr>
                <w:rFonts w:hint="eastAsia"/>
                <w:sz w:val="20"/>
              </w:rPr>
              <w:t>°</w:t>
            </w:r>
            <w:r>
              <w:rPr>
                <w:rFonts w:hint="eastAsia"/>
                <w:sz w:val="20"/>
              </w:rPr>
              <w:tab/>
            </w:r>
            <w:r>
              <w:rPr>
                <w:rFonts w:hint="eastAsia"/>
                <w:sz w:val="20"/>
              </w:rPr>
              <w:tab/>
            </w:r>
            <w:r>
              <w:rPr>
                <w:rFonts w:hint="eastAsia"/>
                <w:sz w:val="20"/>
              </w:rPr>
              <w:t>≤</w:t>
            </w:r>
            <w:r>
              <w:rPr>
                <w:rFonts w:hint="eastAsia"/>
                <w:sz w:val="20"/>
              </w:rPr>
              <w:t>-25dB</w:t>
            </w:r>
          </w:p>
          <w:p w:rsidR="00361B61">
            <w:pPr>
              <w:rPr>
                <w:sz w:val="20"/>
              </w:rPr>
            </w:pPr>
            <w:r>
              <w:rPr>
                <w:rFonts w:hint="eastAsia"/>
                <w:sz w:val="20"/>
              </w:rPr>
              <w:t>θ＞</w:t>
            </w:r>
            <w:r>
              <w:rPr>
                <w:rFonts w:hint="eastAsia"/>
                <w:sz w:val="20"/>
              </w:rPr>
              <w:t>45</w:t>
            </w:r>
            <w:r>
              <w:rPr>
                <w:rFonts w:hint="eastAsia"/>
                <w:sz w:val="20"/>
              </w:rPr>
              <w:t>°</w:t>
            </w:r>
            <w:r>
              <w:rPr>
                <w:rFonts w:hint="eastAsia"/>
                <w:sz w:val="20"/>
              </w:rPr>
              <w:tab/>
            </w:r>
            <w:r>
              <w:rPr>
                <w:rFonts w:hint="eastAsia"/>
                <w:sz w:val="20"/>
              </w:rPr>
              <w:tab/>
            </w:r>
            <w:r>
              <w:rPr>
                <w:rFonts w:hint="eastAsia"/>
                <w:sz w:val="20"/>
              </w:rPr>
              <w:t xml:space="preserve">     </w:t>
            </w:r>
            <w:r>
              <w:rPr>
                <w:rFonts w:hint="eastAsia"/>
                <w:sz w:val="20"/>
              </w:rPr>
              <w:tab/>
            </w:r>
            <w:r>
              <w:rPr>
                <w:rFonts w:hint="eastAsia"/>
                <w:sz w:val="20"/>
              </w:rPr>
              <w:t>≤</w:t>
            </w:r>
            <w:r>
              <w:rPr>
                <w:rFonts w:hint="eastAsia"/>
                <w:sz w:val="20"/>
              </w:rPr>
              <w:t>-40dB</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驻波系数</w:t>
            </w:r>
          </w:p>
        </w:tc>
        <w:tc>
          <w:tcPr>
            <w:tcW w:w="2354" w:type="pct"/>
            <w:vAlign w:val="center"/>
          </w:tcPr>
          <w:p w:rsidR="00361B61">
            <w:pPr>
              <w:rPr>
                <w:sz w:val="20"/>
              </w:rPr>
            </w:pPr>
            <w:r>
              <w:rPr>
                <w:sz w:val="20"/>
              </w:rPr>
              <w:t>≤1.3</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馈线损耗</w:t>
            </w:r>
          </w:p>
        </w:tc>
        <w:tc>
          <w:tcPr>
            <w:tcW w:w="2354" w:type="pct"/>
            <w:vAlign w:val="center"/>
          </w:tcPr>
          <w:p w:rsidR="00361B61">
            <w:pPr>
              <w:rPr>
                <w:sz w:val="20"/>
              </w:rPr>
            </w:pPr>
            <w:r>
              <w:rPr>
                <w:rFonts w:hint="eastAsia"/>
                <w:sz w:val="20"/>
              </w:rPr>
              <w:t>发射≤</w:t>
            </w:r>
            <w:r>
              <w:rPr>
                <w:rFonts w:hint="eastAsia"/>
                <w:sz w:val="20"/>
              </w:rPr>
              <w:t>3dB</w:t>
            </w:r>
            <w:r>
              <w:rPr>
                <w:rFonts w:hint="eastAsia"/>
                <w:sz w:val="20"/>
              </w:rPr>
              <w:t>，接收≤</w:t>
            </w:r>
            <w:r>
              <w:rPr>
                <w:rFonts w:hint="eastAsia"/>
                <w:sz w:val="20"/>
              </w:rPr>
              <w:t>4dB</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shd w:val="clear" w:color="auto" w:fill="auto"/>
            <w:vAlign w:val="center"/>
          </w:tcPr>
          <w:p w:rsidR="00361B61">
            <w:pPr>
              <w:rPr>
                <w:sz w:val="20"/>
              </w:rPr>
            </w:pPr>
            <w:r>
              <w:rPr>
                <w:rFonts w:hint="eastAsia"/>
                <w:sz w:val="20"/>
              </w:rPr>
              <w:t>极化方式</w:t>
            </w:r>
          </w:p>
        </w:tc>
        <w:tc>
          <w:tcPr>
            <w:tcW w:w="2354" w:type="pct"/>
            <w:shd w:val="clear" w:color="auto" w:fill="auto"/>
            <w:vAlign w:val="center"/>
          </w:tcPr>
          <w:p w:rsidR="00361B61">
            <w:pPr>
              <w:rPr>
                <w:sz w:val="20"/>
              </w:rPr>
            </w:pPr>
            <w:r>
              <w:rPr>
                <w:rFonts w:hint="eastAsia"/>
                <w:sz w:val="20"/>
              </w:rPr>
              <w:t>线极化</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shd w:val="clear" w:color="auto" w:fill="auto"/>
            <w:vAlign w:val="center"/>
          </w:tcPr>
          <w:p w:rsidR="00361B61">
            <w:pPr>
              <w:rPr>
                <w:sz w:val="20"/>
              </w:rPr>
            </w:pPr>
            <w:r>
              <w:rPr>
                <w:rFonts w:hint="eastAsia"/>
                <w:sz w:val="20"/>
              </w:rPr>
              <w:t>波瓣形式</w:t>
            </w:r>
          </w:p>
        </w:tc>
        <w:tc>
          <w:tcPr>
            <w:tcW w:w="2354" w:type="pct"/>
            <w:shd w:val="clear" w:color="auto" w:fill="auto"/>
            <w:vAlign w:val="center"/>
          </w:tcPr>
          <w:p w:rsidR="00361B61">
            <w:pPr>
              <w:rPr>
                <w:sz w:val="20"/>
              </w:rPr>
            </w:pPr>
            <w:r>
              <w:rPr>
                <w:rFonts w:hint="eastAsia"/>
                <w:sz w:val="20"/>
              </w:rPr>
              <w:t>笔形波束</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shd w:val="clear" w:color="auto" w:fill="auto"/>
            <w:vAlign w:val="center"/>
          </w:tcPr>
          <w:p w:rsidR="00361B61">
            <w:pPr>
              <w:rPr>
                <w:sz w:val="20"/>
              </w:rPr>
            </w:pPr>
            <w:r>
              <w:rPr>
                <w:rFonts w:hint="eastAsia"/>
                <w:sz w:val="20"/>
              </w:rPr>
              <w:t>波束转换方式</w:t>
            </w:r>
          </w:p>
        </w:tc>
        <w:tc>
          <w:tcPr>
            <w:tcW w:w="2354" w:type="pct"/>
            <w:shd w:val="clear" w:color="auto" w:fill="auto"/>
            <w:vAlign w:val="center"/>
          </w:tcPr>
          <w:p w:rsidR="00361B61">
            <w:pPr>
              <w:rPr>
                <w:sz w:val="20"/>
              </w:rPr>
            </w:pPr>
            <w:r>
              <w:rPr>
                <w:rFonts w:hint="eastAsia"/>
                <w:sz w:val="20"/>
              </w:rPr>
              <w:t>电控</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shd w:val="clear" w:color="auto" w:fill="auto"/>
            <w:vAlign w:val="center"/>
          </w:tcPr>
          <w:p w:rsidR="00361B61">
            <w:pPr>
              <w:rPr>
                <w:sz w:val="20"/>
              </w:rPr>
            </w:pPr>
            <w:r>
              <w:rPr>
                <w:rFonts w:hint="eastAsia"/>
                <w:sz w:val="20"/>
              </w:rPr>
              <w:t>双程屏蔽网隔离度</w:t>
            </w:r>
          </w:p>
        </w:tc>
        <w:tc>
          <w:tcPr>
            <w:tcW w:w="2354" w:type="pct"/>
            <w:shd w:val="clear" w:color="auto" w:fill="auto"/>
            <w:vAlign w:val="center"/>
          </w:tcPr>
          <w:p w:rsidR="00361B61">
            <w:pPr>
              <w:rPr>
                <w:sz w:val="20"/>
              </w:rPr>
            </w:pPr>
            <w:r>
              <w:rPr>
                <w:rFonts w:hint="eastAsia"/>
                <w:sz w:val="20"/>
              </w:rPr>
              <w:t>&gt;40dB</w:t>
            </w:r>
          </w:p>
        </w:tc>
      </w:tr>
      <w:tr>
        <w:tblPrEx>
          <w:tblW w:w="4852" w:type="pct"/>
          <w:jc w:val="center"/>
          <w:tblLook w:val="04A0"/>
        </w:tblPrEx>
        <w:trPr>
          <w:trHeight w:val="284"/>
          <w:jc w:val="center"/>
        </w:trPr>
        <w:tc>
          <w:tcPr>
            <w:tcW w:w="1084" w:type="pct"/>
            <w:vMerge w:val="restart"/>
            <w:vAlign w:val="center"/>
          </w:tcPr>
          <w:p w:rsidR="00361B61">
            <w:pPr>
              <w:rPr>
                <w:sz w:val="20"/>
              </w:rPr>
            </w:pPr>
            <w:r>
              <w:rPr>
                <w:sz w:val="20"/>
              </w:rPr>
              <w:t>2.</w:t>
            </w:r>
            <w:r>
              <w:rPr>
                <w:rFonts w:hint="eastAsia"/>
                <w:sz w:val="20"/>
              </w:rPr>
              <w:t>发射</w:t>
            </w:r>
            <w:r>
              <w:rPr>
                <w:rFonts w:hint="eastAsia"/>
                <w:sz w:val="20"/>
              </w:rPr>
              <w:t>机</w:t>
            </w:r>
          </w:p>
        </w:tc>
        <w:tc>
          <w:tcPr>
            <w:tcW w:w="1561" w:type="pct"/>
            <w:vAlign w:val="center"/>
          </w:tcPr>
          <w:p w:rsidR="00361B61">
            <w:pPr>
              <w:rPr>
                <w:sz w:val="20"/>
              </w:rPr>
            </w:pPr>
            <w:r>
              <w:rPr>
                <w:rFonts w:hint="eastAsia"/>
                <w:sz w:val="20"/>
              </w:rPr>
              <w:t>设备类型</w:t>
            </w:r>
          </w:p>
        </w:tc>
        <w:tc>
          <w:tcPr>
            <w:tcW w:w="2354" w:type="pct"/>
            <w:vAlign w:val="center"/>
          </w:tcPr>
          <w:p w:rsidR="00361B61">
            <w:pPr>
              <w:rPr>
                <w:sz w:val="20"/>
              </w:rPr>
            </w:pPr>
            <w:r>
              <w:rPr>
                <w:rFonts w:hint="eastAsia"/>
                <w:sz w:val="20"/>
              </w:rPr>
              <w:t>全固态模块化脉冲发射机</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峰值功率</w:t>
            </w:r>
          </w:p>
        </w:tc>
        <w:tc>
          <w:tcPr>
            <w:tcW w:w="2354" w:type="pct"/>
            <w:vAlign w:val="center"/>
          </w:tcPr>
          <w:p w:rsidR="00361B61">
            <w:pPr>
              <w:rPr>
                <w:sz w:val="20"/>
              </w:rPr>
            </w:pPr>
            <w:r>
              <w:rPr>
                <w:sz w:val="20"/>
              </w:rPr>
              <w:t>≥2kW</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脉冲宽度</w:t>
            </w:r>
          </w:p>
        </w:tc>
        <w:tc>
          <w:tcPr>
            <w:tcW w:w="2354" w:type="pct"/>
            <w:vAlign w:val="center"/>
          </w:tcPr>
          <w:p w:rsidR="00361B61">
            <w:pPr>
              <w:rPr>
                <w:sz w:val="20"/>
              </w:rPr>
            </w:pPr>
            <w:r>
              <w:rPr>
                <w:sz w:val="20"/>
              </w:rPr>
              <w:t>0.4μs</w:t>
            </w:r>
            <w:r>
              <w:rPr>
                <w:rFonts w:hint="eastAsia"/>
                <w:sz w:val="20"/>
              </w:rPr>
              <w:t>、</w:t>
            </w:r>
            <w:r>
              <w:rPr>
                <w:rFonts w:hint="eastAsia"/>
                <w:sz w:val="20"/>
              </w:rPr>
              <w:t>3.2</w:t>
            </w:r>
            <w:r>
              <w:rPr>
                <w:sz w:val="20"/>
              </w:rPr>
              <w:t>μs</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tcPr>
          <w:p w:rsidR="00361B61">
            <w:pPr>
              <w:rPr>
                <w:sz w:val="20"/>
              </w:rPr>
            </w:pPr>
            <w:r>
              <w:rPr>
                <w:rFonts w:hint="eastAsia"/>
                <w:sz w:val="20"/>
              </w:rPr>
              <w:t>脉冲上升时间、下降时间</w:t>
            </w:r>
          </w:p>
        </w:tc>
        <w:tc>
          <w:tcPr>
            <w:tcW w:w="2354" w:type="pct"/>
          </w:tcPr>
          <w:p w:rsidR="00361B61">
            <w:pPr>
              <w:rPr>
                <w:sz w:val="20"/>
              </w:rPr>
            </w:pPr>
            <w:r>
              <w:rPr>
                <w:rFonts w:hint="eastAsia"/>
                <w:sz w:val="20"/>
              </w:rPr>
              <w:t>上升沿≥</w:t>
            </w:r>
            <w:r>
              <w:rPr>
                <w:rFonts w:hint="eastAsia"/>
                <w:sz w:val="20"/>
              </w:rPr>
              <w:t>100ns</w:t>
            </w:r>
            <w:r>
              <w:rPr>
                <w:rFonts w:hint="eastAsia"/>
                <w:sz w:val="20"/>
              </w:rPr>
              <w:t>且≤</w:t>
            </w:r>
            <w:r>
              <w:rPr>
                <w:rFonts w:hint="eastAsia"/>
                <w:sz w:val="20"/>
              </w:rPr>
              <w:t>200ns</w:t>
            </w:r>
          </w:p>
          <w:p w:rsidR="00361B61">
            <w:pPr>
              <w:rPr>
                <w:sz w:val="20"/>
              </w:rPr>
            </w:pPr>
            <w:r>
              <w:rPr>
                <w:rFonts w:hint="eastAsia"/>
                <w:sz w:val="20"/>
              </w:rPr>
              <w:t>下降沿≥</w:t>
            </w:r>
            <w:r>
              <w:rPr>
                <w:rFonts w:hint="eastAsia"/>
                <w:sz w:val="20"/>
              </w:rPr>
              <w:t>10ns</w:t>
            </w:r>
            <w:r>
              <w:rPr>
                <w:rFonts w:hint="eastAsia"/>
                <w:sz w:val="20"/>
              </w:rPr>
              <w:t>且≤</w:t>
            </w:r>
            <w:r>
              <w:rPr>
                <w:rFonts w:hint="eastAsia"/>
                <w:sz w:val="20"/>
              </w:rPr>
              <w:t>50ns</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脉冲重复周期</w:t>
            </w:r>
          </w:p>
        </w:tc>
        <w:tc>
          <w:tcPr>
            <w:tcW w:w="2354" w:type="pct"/>
            <w:vAlign w:val="center"/>
          </w:tcPr>
          <w:p w:rsidR="00361B61">
            <w:pPr>
              <w:rPr>
                <w:sz w:val="20"/>
              </w:rPr>
            </w:pPr>
            <w:r>
              <w:rPr>
                <w:rFonts w:hint="eastAsia"/>
                <w:sz w:val="20"/>
              </w:rPr>
              <w:t>24</w:t>
            </w:r>
            <w:r>
              <w:rPr>
                <w:rFonts w:hint="eastAsia"/>
                <w:sz w:val="20"/>
              </w:rPr>
              <w:t>μ</w:t>
            </w:r>
            <w:r>
              <w:rPr>
                <w:rFonts w:hint="eastAsia"/>
                <w:sz w:val="20"/>
              </w:rPr>
              <w:t>s</w:t>
            </w:r>
            <w:r>
              <w:rPr>
                <w:rFonts w:hint="eastAsia"/>
                <w:sz w:val="20"/>
              </w:rPr>
              <w:t>、</w:t>
            </w:r>
            <w:r>
              <w:rPr>
                <w:rFonts w:hint="eastAsia"/>
                <w:sz w:val="20"/>
              </w:rPr>
              <w:t>48</w:t>
            </w:r>
            <w:r>
              <w:rPr>
                <w:rFonts w:hint="eastAsia"/>
                <w:sz w:val="20"/>
              </w:rPr>
              <w:t>μ</w:t>
            </w:r>
            <w:r>
              <w:rPr>
                <w:rFonts w:hint="eastAsia"/>
                <w:sz w:val="20"/>
              </w:rPr>
              <w:t>s</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最大占空比</w:t>
            </w:r>
          </w:p>
        </w:tc>
        <w:tc>
          <w:tcPr>
            <w:tcW w:w="2354" w:type="pct"/>
            <w:vAlign w:val="center"/>
          </w:tcPr>
          <w:p w:rsidR="00361B61">
            <w:pPr>
              <w:rPr>
                <w:sz w:val="20"/>
              </w:rPr>
            </w:pPr>
            <w:r>
              <w:rPr>
                <w:rFonts w:hint="eastAsia"/>
                <w:sz w:val="20"/>
              </w:rPr>
              <w:t>≥</w:t>
            </w:r>
            <w:r>
              <w:rPr>
                <w:rFonts w:hint="eastAsia"/>
                <w:sz w:val="20"/>
              </w:rPr>
              <w:t>8%</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tcPr>
          <w:p w:rsidR="00361B61">
            <w:pPr>
              <w:rPr>
                <w:sz w:val="20"/>
              </w:rPr>
            </w:pPr>
            <w:r>
              <w:rPr>
                <w:rFonts w:hint="eastAsia"/>
                <w:sz w:val="20"/>
              </w:rPr>
              <w:t>输入</w:t>
            </w:r>
            <w:r>
              <w:rPr>
                <w:rFonts w:hint="eastAsia"/>
                <w:sz w:val="20"/>
              </w:rPr>
              <w:t>/</w:t>
            </w:r>
            <w:r>
              <w:rPr>
                <w:rFonts w:hint="eastAsia"/>
                <w:sz w:val="20"/>
              </w:rPr>
              <w:t>输出阻抗</w:t>
            </w:r>
          </w:p>
        </w:tc>
        <w:tc>
          <w:tcPr>
            <w:tcW w:w="2354" w:type="pct"/>
          </w:tcPr>
          <w:p w:rsidR="00361B61">
            <w:pPr>
              <w:rPr>
                <w:sz w:val="20"/>
              </w:rPr>
            </w:pPr>
            <w:r>
              <w:rPr>
                <w:rFonts w:hint="eastAsia"/>
                <w:sz w:val="20"/>
              </w:rPr>
              <w:t>50</w:t>
            </w:r>
            <w:r>
              <w:rPr>
                <w:rFonts w:hint="eastAsia"/>
                <w:sz w:val="20"/>
              </w:rPr>
              <w:t>Ω</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发射频谱宽度</w:t>
            </w:r>
          </w:p>
        </w:tc>
        <w:tc>
          <w:tcPr>
            <w:tcW w:w="2354" w:type="pct"/>
            <w:vAlign w:val="center"/>
          </w:tcPr>
          <w:p w:rsidR="00361B61">
            <w:pPr>
              <w:rPr>
                <w:sz w:val="20"/>
              </w:rPr>
            </w:pPr>
            <w:r>
              <w:rPr>
                <w:rFonts w:hint="eastAsia"/>
                <w:sz w:val="20"/>
              </w:rPr>
              <w:t>≤</w:t>
            </w:r>
            <w:r>
              <w:rPr>
                <w:sz w:val="20"/>
              </w:rPr>
              <w:t>35MHz</w:t>
            </w:r>
          </w:p>
        </w:tc>
      </w:tr>
      <w:tr>
        <w:tblPrEx>
          <w:tblW w:w="4852" w:type="pct"/>
          <w:jc w:val="center"/>
          <w:tblLook w:val="04A0"/>
        </w:tblPrEx>
        <w:trPr>
          <w:trHeight w:val="284"/>
          <w:jc w:val="center"/>
        </w:trPr>
        <w:tc>
          <w:tcPr>
            <w:tcW w:w="1084" w:type="pct"/>
            <w:vMerge w:val="restart"/>
            <w:vAlign w:val="center"/>
          </w:tcPr>
          <w:p w:rsidR="00361B61">
            <w:pPr>
              <w:rPr>
                <w:sz w:val="20"/>
              </w:rPr>
            </w:pPr>
            <w:r>
              <w:rPr>
                <w:sz w:val="20"/>
              </w:rPr>
              <w:t>3.</w:t>
            </w:r>
            <w:r>
              <w:rPr>
                <w:rFonts w:hint="eastAsia"/>
                <w:sz w:val="20"/>
              </w:rPr>
              <w:t>接收</w:t>
            </w:r>
            <w:r>
              <w:rPr>
                <w:rFonts w:hint="eastAsia"/>
                <w:sz w:val="20"/>
              </w:rPr>
              <w:t>机</w:t>
            </w:r>
          </w:p>
        </w:tc>
        <w:tc>
          <w:tcPr>
            <w:tcW w:w="1561" w:type="pct"/>
            <w:vAlign w:val="center"/>
          </w:tcPr>
          <w:p w:rsidR="00361B61">
            <w:pPr>
              <w:rPr>
                <w:sz w:val="20"/>
              </w:rPr>
            </w:pPr>
            <w:r>
              <w:rPr>
                <w:rFonts w:hint="eastAsia"/>
                <w:sz w:val="20"/>
              </w:rPr>
              <w:t>噪声系数</w:t>
            </w:r>
          </w:p>
        </w:tc>
        <w:tc>
          <w:tcPr>
            <w:tcW w:w="2354" w:type="pct"/>
            <w:vAlign w:val="center"/>
          </w:tcPr>
          <w:p w:rsidR="00361B61">
            <w:pPr>
              <w:rPr>
                <w:sz w:val="20"/>
              </w:rPr>
            </w:pPr>
            <w:r>
              <w:rPr>
                <w:sz w:val="20"/>
              </w:rPr>
              <w:t>≤1.5dB</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动态范围</w:t>
            </w:r>
          </w:p>
        </w:tc>
        <w:tc>
          <w:tcPr>
            <w:tcW w:w="2354" w:type="pct"/>
            <w:vAlign w:val="center"/>
          </w:tcPr>
          <w:p w:rsidR="00361B61">
            <w:pPr>
              <w:rPr>
                <w:sz w:val="20"/>
              </w:rPr>
            </w:pPr>
            <w:r>
              <w:rPr>
                <w:sz w:val="20"/>
              </w:rPr>
              <w:t>≥9</w:t>
            </w:r>
            <w:r>
              <w:rPr>
                <w:rFonts w:hint="eastAsia"/>
                <w:sz w:val="20"/>
              </w:rPr>
              <w:t>2</w:t>
            </w:r>
            <w:r>
              <w:rPr>
                <w:sz w:val="20"/>
              </w:rPr>
              <w:t>dB</w:t>
            </w:r>
            <w:r>
              <w:rPr>
                <w:rFonts w:hint="eastAsia"/>
                <w:sz w:val="20"/>
              </w:rPr>
              <w:t>（</w:t>
            </w:r>
            <w:r>
              <w:rPr>
                <w:rFonts w:hint="eastAsia"/>
                <w:sz w:val="20"/>
              </w:rPr>
              <w:t>高于灵敏度电平</w:t>
            </w:r>
            <w:r>
              <w:rPr>
                <w:rFonts w:hint="eastAsia"/>
                <w:sz w:val="20"/>
              </w:rPr>
              <w:t>50dB</w:t>
            </w:r>
            <w:r>
              <w:rPr>
                <w:rFonts w:hint="eastAsia"/>
                <w:sz w:val="20"/>
              </w:rPr>
              <w:t>以上</w:t>
            </w:r>
            <w:r>
              <w:rPr>
                <w:rFonts w:hint="eastAsia"/>
                <w:sz w:val="20"/>
              </w:rPr>
              <w:t>）</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shd w:val="clear" w:color="auto" w:fill="auto"/>
            <w:vAlign w:val="center"/>
          </w:tcPr>
          <w:p w:rsidR="00361B61">
            <w:pPr>
              <w:rPr>
                <w:sz w:val="20"/>
              </w:rPr>
            </w:pPr>
            <w:r>
              <w:rPr>
                <w:rFonts w:hint="eastAsia"/>
                <w:sz w:val="20"/>
              </w:rPr>
              <w:t>#</w:t>
            </w:r>
            <w:r>
              <w:rPr>
                <w:rFonts w:hint="eastAsia"/>
                <w:sz w:val="20"/>
              </w:rPr>
              <w:t>数字</w:t>
            </w:r>
            <w:r>
              <w:rPr>
                <w:rFonts w:hint="eastAsia"/>
                <w:sz w:val="20"/>
              </w:rPr>
              <w:t>中频频率</w:t>
            </w:r>
          </w:p>
        </w:tc>
        <w:tc>
          <w:tcPr>
            <w:tcW w:w="2354" w:type="pct"/>
            <w:shd w:val="clear" w:color="auto" w:fill="auto"/>
            <w:vAlign w:val="center"/>
          </w:tcPr>
          <w:p w:rsidR="00361B61">
            <w:pPr>
              <w:rPr>
                <w:sz w:val="20"/>
              </w:rPr>
            </w:pPr>
            <w:r>
              <w:rPr>
                <w:sz w:val="20"/>
              </w:rPr>
              <w:t>≥</w:t>
            </w:r>
            <w:r>
              <w:rPr>
                <w:rFonts w:hint="eastAsia"/>
                <w:sz w:val="20"/>
              </w:rPr>
              <w:t>6</w:t>
            </w:r>
            <w:r>
              <w:rPr>
                <w:sz w:val="20"/>
              </w:rPr>
              <w:t>0MHz</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数字中频带宽</w:t>
            </w:r>
          </w:p>
        </w:tc>
        <w:tc>
          <w:tcPr>
            <w:tcW w:w="2354" w:type="pct"/>
            <w:vAlign w:val="center"/>
          </w:tcPr>
          <w:p w:rsidR="00361B61">
            <w:pPr>
              <w:rPr>
                <w:sz w:val="20"/>
              </w:rPr>
            </w:pPr>
            <w:r>
              <w:rPr>
                <w:rFonts w:hint="eastAsia"/>
                <w:sz w:val="20"/>
              </w:rPr>
              <w:t>≥</w:t>
            </w:r>
            <w:r>
              <w:rPr>
                <w:rFonts w:hint="eastAsia"/>
                <w:sz w:val="20"/>
              </w:rPr>
              <w:t>3MHz</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A/D</w:t>
            </w:r>
            <w:r>
              <w:rPr>
                <w:rFonts w:hint="eastAsia"/>
                <w:sz w:val="20"/>
              </w:rPr>
              <w:t>位数</w:t>
            </w:r>
          </w:p>
        </w:tc>
        <w:tc>
          <w:tcPr>
            <w:tcW w:w="2354" w:type="pct"/>
            <w:vAlign w:val="center"/>
          </w:tcPr>
          <w:p w:rsidR="00361B61">
            <w:pPr>
              <w:rPr>
                <w:sz w:val="20"/>
              </w:rPr>
            </w:pPr>
            <w:r>
              <w:rPr>
                <w:sz w:val="20"/>
              </w:rPr>
              <w:t>≥16</w:t>
            </w:r>
            <w:r>
              <w:rPr>
                <w:rFonts w:hint="eastAsia"/>
                <w:sz w:val="20"/>
              </w:rPr>
              <w:t>位</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输入</w:t>
            </w:r>
            <w:r>
              <w:rPr>
                <w:rFonts w:hint="eastAsia"/>
                <w:sz w:val="20"/>
              </w:rPr>
              <w:t>/</w:t>
            </w:r>
            <w:r>
              <w:rPr>
                <w:rFonts w:hint="eastAsia"/>
                <w:sz w:val="20"/>
              </w:rPr>
              <w:t>输出阻抗</w:t>
            </w:r>
          </w:p>
        </w:tc>
        <w:tc>
          <w:tcPr>
            <w:tcW w:w="2354" w:type="pct"/>
            <w:vAlign w:val="center"/>
          </w:tcPr>
          <w:p w:rsidR="00361B61">
            <w:pPr>
              <w:rPr>
                <w:sz w:val="20"/>
              </w:rPr>
            </w:pPr>
            <w:r>
              <w:rPr>
                <w:rFonts w:hint="eastAsia"/>
                <w:sz w:val="20"/>
              </w:rPr>
              <w:t>50</w:t>
            </w:r>
            <w:r>
              <w:rPr>
                <w:rFonts w:hint="eastAsia"/>
                <w:sz w:val="20"/>
              </w:rPr>
              <w:t>Ω</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I</w:t>
            </w:r>
            <w:r>
              <w:rPr>
                <w:rFonts w:hint="eastAsia"/>
                <w:sz w:val="20"/>
              </w:rPr>
              <w:t>、</w:t>
            </w:r>
            <w:r>
              <w:rPr>
                <w:rFonts w:hint="eastAsia"/>
                <w:sz w:val="20"/>
              </w:rPr>
              <w:t>Q</w:t>
            </w:r>
            <w:r>
              <w:rPr>
                <w:rFonts w:hint="eastAsia"/>
                <w:sz w:val="20"/>
              </w:rPr>
              <w:t>输出</w:t>
            </w:r>
          </w:p>
        </w:tc>
        <w:tc>
          <w:tcPr>
            <w:tcW w:w="2354" w:type="pct"/>
            <w:vAlign w:val="center"/>
          </w:tcPr>
          <w:p w:rsidR="00361B61">
            <w:pPr>
              <w:rPr>
                <w:sz w:val="20"/>
              </w:rPr>
            </w:pPr>
            <w:r>
              <w:rPr>
                <w:rFonts w:hint="eastAsia"/>
                <w:sz w:val="20"/>
              </w:rPr>
              <w:t>≥</w:t>
            </w:r>
            <w:r>
              <w:rPr>
                <w:rFonts w:hint="eastAsia"/>
                <w:sz w:val="20"/>
              </w:rPr>
              <w:t>24bit</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镜频抑制</w:t>
            </w:r>
            <w:r>
              <w:rPr>
                <w:rFonts w:hint="eastAsia"/>
                <w:sz w:val="20"/>
              </w:rPr>
              <w:t>比</w:t>
            </w:r>
          </w:p>
        </w:tc>
        <w:tc>
          <w:tcPr>
            <w:tcW w:w="2354" w:type="pct"/>
            <w:vAlign w:val="center"/>
          </w:tcPr>
          <w:p w:rsidR="00361B61">
            <w:pPr>
              <w:rPr>
                <w:sz w:val="20"/>
              </w:rPr>
            </w:pPr>
            <w:r>
              <w:rPr>
                <w:rFonts w:hint="eastAsia"/>
                <w:sz w:val="20"/>
              </w:rPr>
              <w:t>≥</w:t>
            </w:r>
            <w:r>
              <w:rPr>
                <w:rFonts w:hint="eastAsia"/>
                <w:sz w:val="20"/>
              </w:rPr>
              <w:t>70dB</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频综短稳</w:t>
            </w:r>
          </w:p>
        </w:tc>
        <w:tc>
          <w:tcPr>
            <w:tcW w:w="2354" w:type="pct"/>
            <w:vAlign w:val="center"/>
          </w:tcPr>
          <w:p w:rsidR="00361B61">
            <w:pPr>
              <w:rPr>
                <w:sz w:val="20"/>
              </w:rPr>
            </w:pPr>
            <w:r>
              <w:rPr>
                <w:rFonts w:hint="eastAsia"/>
                <w:sz w:val="20"/>
              </w:rPr>
              <w:t>优于</w:t>
            </w:r>
            <w:r>
              <w:rPr>
                <w:rFonts w:hint="eastAsia"/>
                <w:sz w:val="20"/>
              </w:rPr>
              <w:t>10-11/</w:t>
            </w:r>
            <w:r>
              <w:rPr>
                <w:rFonts w:hint="eastAsia"/>
                <w:sz w:val="20"/>
              </w:rPr>
              <w:t>ms</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相位噪声</w:t>
            </w:r>
          </w:p>
        </w:tc>
        <w:tc>
          <w:tcPr>
            <w:tcW w:w="2354" w:type="pct"/>
            <w:vAlign w:val="center"/>
          </w:tcPr>
          <w:p w:rsidR="00361B61">
            <w:pPr>
              <w:rPr>
                <w:sz w:val="20"/>
              </w:rPr>
            </w:pPr>
            <w:r>
              <w:rPr>
                <w:rFonts w:hint="eastAsia"/>
                <w:sz w:val="20"/>
              </w:rPr>
              <w:t>≤</w:t>
            </w:r>
            <w:r>
              <w:rPr>
                <w:rFonts w:hint="eastAsia"/>
                <w:sz w:val="20"/>
              </w:rPr>
              <w:t>-120dBc/Hz@1kHz</w:t>
            </w:r>
          </w:p>
          <w:p w:rsidR="00361B61">
            <w:pPr>
              <w:rPr>
                <w:sz w:val="20"/>
              </w:rPr>
            </w:pPr>
            <w:r>
              <w:rPr>
                <w:rFonts w:hint="eastAsia"/>
                <w:sz w:val="20"/>
              </w:rPr>
              <w:t>杂散</w:t>
            </w:r>
            <w:r>
              <w:rPr>
                <w:rFonts w:hint="eastAsia"/>
                <w:sz w:val="20"/>
              </w:rPr>
              <w:t>&lt;-60dBc</w:t>
            </w:r>
          </w:p>
        </w:tc>
      </w:tr>
      <w:tr>
        <w:tblPrEx>
          <w:tblW w:w="4852" w:type="pct"/>
          <w:jc w:val="center"/>
          <w:tblLook w:val="04A0"/>
        </w:tblPrEx>
        <w:trPr>
          <w:trHeight w:val="284"/>
          <w:jc w:val="center"/>
        </w:trPr>
        <w:tc>
          <w:tcPr>
            <w:tcW w:w="1084" w:type="pct"/>
            <w:vMerge w:val="restart"/>
            <w:vAlign w:val="center"/>
          </w:tcPr>
          <w:p w:rsidR="00361B61">
            <w:pPr>
              <w:rPr>
                <w:sz w:val="20"/>
              </w:rPr>
            </w:pPr>
            <w:r>
              <w:rPr>
                <w:sz w:val="20"/>
              </w:rPr>
              <w:t>4.</w:t>
            </w:r>
            <w:r>
              <w:rPr>
                <w:rFonts w:hint="eastAsia"/>
                <w:sz w:val="20"/>
              </w:rPr>
              <w:t>信号处理</w:t>
            </w:r>
            <w:r>
              <w:rPr>
                <w:rFonts w:hint="eastAsia"/>
                <w:sz w:val="20"/>
              </w:rPr>
              <w:t>器</w:t>
            </w:r>
          </w:p>
        </w:tc>
        <w:tc>
          <w:tcPr>
            <w:tcW w:w="1561" w:type="pct"/>
            <w:vAlign w:val="center"/>
          </w:tcPr>
          <w:p w:rsidR="00361B61">
            <w:pPr>
              <w:rPr>
                <w:sz w:val="20"/>
              </w:rPr>
            </w:pPr>
            <w:r>
              <w:rPr>
                <w:sz w:val="20"/>
              </w:rPr>
              <w:t>处理模式</w:t>
            </w:r>
          </w:p>
        </w:tc>
        <w:tc>
          <w:tcPr>
            <w:tcW w:w="2354" w:type="pct"/>
            <w:vAlign w:val="center"/>
          </w:tcPr>
          <w:p w:rsidR="00361B61">
            <w:pPr>
              <w:rPr>
                <w:sz w:val="20"/>
              </w:rPr>
            </w:pPr>
            <w:r>
              <w:rPr>
                <w:sz w:val="20"/>
              </w:rPr>
              <w:t>常规模式，脉冲压缩模式</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库长</w:t>
            </w:r>
          </w:p>
        </w:tc>
        <w:tc>
          <w:tcPr>
            <w:tcW w:w="2354" w:type="pct"/>
            <w:vAlign w:val="center"/>
          </w:tcPr>
          <w:p w:rsidR="00361B61">
            <w:pPr>
              <w:rPr>
                <w:sz w:val="20"/>
              </w:rPr>
            </w:pPr>
            <w:r>
              <w:rPr>
                <w:rFonts w:hint="eastAsia"/>
                <w:sz w:val="20"/>
              </w:rPr>
              <w:t>60m/120m</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最大</w:t>
            </w:r>
            <w:r>
              <w:rPr>
                <w:rFonts w:hint="eastAsia"/>
                <w:sz w:val="20"/>
              </w:rPr>
              <w:t>处理库数</w:t>
            </w:r>
          </w:p>
        </w:tc>
        <w:tc>
          <w:tcPr>
            <w:tcW w:w="2354" w:type="pct"/>
            <w:vAlign w:val="center"/>
          </w:tcPr>
          <w:p w:rsidR="00361B61">
            <w:pPr>
              <w:rPr>
                <w:sz w:val="20"/>
              </w:rPr>
            </w:pPr>
            <w:r>
              <w:rPr>
                <w:rFonts w:hint="eastAsia"/>
                <w:sz w:val="20"/>
              </w:rPr>
              <w:t>≥</w:t>
            </w:r>
            <w:r>
              <w:rPr>
                <w:rFonts w:hint="eastAsia"/>
                <w:sz w:val="20"/>
              </w:rPr>
              <w:t>100</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时域相干积累数</w:t>
            </w:r>
          </w:p>
        </w:tc>
        <w:tc>
          <w:tcPr>
            <w:tcW w:w="2354" w:type="pct"/>
            <w:vAlign w:val="center"/>
          </w:tcPr>
          <w:p w:rsidR="00361B61">
            <w:pPr>
              <w:rPr>
                <w:sz w:val="20"/>
              </w:rPr>
            </w:pPr>
            <w:r>
              <w:rPr>
                <w:rFonts w:hint="eastAsia"/>
                <w:sz w:val="20"/>
              </w:rPr>
              <w:t>2</w:t>
            </w:r>
            <w:r>
              <w:rPr>
                <w:rFonts w:hint="eastAsia"/>
                <w:sz w:val="20"/>
              </w:rPr>
              <w:t>0</w:t>
            </w:r>
            <w:r>
              <w:rPr>
                <w:rFonts w:hint="eastAsia"/>
                <w:sz w:val="20"/>
              </w:rPr>
              <w:t>～</w:t>
            </w:r>
            <w:r>
              <w:rPr>
                <w:rFonts w:hint="eastAsia"/>
                <w:sz w:val="20"/>
              </w:rPr>
              <w:t>5</w:t>
            </w:r>
            <w:r>
              <w:rPr>
                <w:rFonts w:hint="eastAsia"/>
                <w:sz w:val="20"/>
              </w:rPr>
              <w:t>12</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sz w:val="20"/>
              </w:rPr>
              <w:t>FFT</w:t>
            </w:r>
            <w:r>
              <w:rPr>
                <w:rFonts w:hint="eastAsia"/>
                <w:sz w:val="20"/>
              </w:rPr>
              <w:t>点数</w:t>
            </w:r>
          </w:p>
        </w:tc>
        <w:tc>
          <w:tcPr>
            <w:tcW w:w="2354" w:type="pct"/>
            <w:vAlign w:val="center"/>
          </w:tcPr>
          <w:p w:rsidR="00361B61">
            <w:pPr>
              <w:rPr>
                <w:sz w:val="20"/>
              </w:rPr>
            </w:pPr>
            <w:r>
              <w:rPr>
                <w:sz w:val="20"/>
              </w:rPr>
              <w:t>128</w:t>
            </w:r>
            <w:r>
              <w:rPr>
                <w:rFonts w:hint="eastAsia"/>
                <w:sz w:val="20"/>
              </w:rPr>
              <w:t>，</w:t>
            </w:r>
            <w:r>
              <w:rPr>
                <w:sz w:val="20"/>
              </w:rPr>
              <w:t>256</w:t>
            </w:r>
            <w:r>
              <w:rPr>
                <w:rFonts w:hint="eastAsia"/>
                <w:sz w:val="20"/>
              </w:rPr>
              <w:t>，</w:t>
            </w:r>
            <w:r>
              <w:rPr>
                <w:sz w:val="20"/>
              </w:rPr>
              <w:t>512</w:t>
            </w:r>
            <w:r>
              <w:rPr>
                <w:rFonts w:hint="eastAsia"/>
                <w:sz w:val="20"/>
              </w:rPr>
              <w:t>，</w:t>
            </w:r>
            <w:r>
              <w:rPr>
                <w:sz w:val="20"/>
              </w:rPr>
              <w:t>1024</w:t>
            </w:r>
            <w:r>
              <w:rPr>
                <w:rFonts w:hint="eastAsia"/>
                <w:sz w:val="20"/>
              </w:rPr>
              <w:t>，</w:t>
            </w:r>
            <w:r>
              <w:rPr>
                <w:rFonts w:hint="eastAsia"/>
                <w:sz w:val="20"/>
              </w:rPr>
              <w:t>2048</w:t>
            </w:r>
          </w:p>
        </w:tc>
      </w:tr>
      <w:tr>
        <w:tblPrEx>
          <w:tblW w:w="4852" w:type="pct"/>
          <w:jc w:val="center"/>
          <w:tblLook w:val="04A0"/>
        </w:tblPrEx>
        <w:trPr>
          <w:trHeight w:val="284"/>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输出</w:t>
            </w:r>
          </w:p>
        </w:tc>
        <w:tc>
          <w:tcPr>
            <w:tcW w:w="2354" w:type="pct"/>
            <w:vAlign w:val="center"/>
          </w:tcPr>
          <w:p w:rsidR="00361B61">
            <w:pPr>
              <w:rPr>
                <w:sz w:val="20"/>
              </w:rPr>
            </w:pPr>
            <w:r>
              <w:rPr>
                <w:rFonts w:hint="eastAsia"/>
                <w:sz w:val="20"/>
              </w:rPr>
              <w:t>功率谱分布、</w:t>
            </w:r>
            <w:r>
              <w:rPr>
                <w:rFonts w:hint="eastAsia"/>
                <w:sz w:val="20"/>
              </w:rPr>
              <w:t>S/N</w:t>
            </w:r>
          </w:p>
        </w:tc>
      </w:tr>
      <w:tr>
        <w:tblPrEx>
          <w:tblW w:w="4852" w:type="pct"/>
          <w:jc w:val="center"/>
          <w:tblLook w:val="04A0"/>
        </w:tblPrEx>
        <w:trPr>
          <w:trHeight w:val="295"/>
          <w:jc w:val="center"/>
        </w:trPr>
        <w:tc>
          <w:tcPr>
            <w:tcW w:w="1084" w:type="pct"/>
            <w:vMerge/>
            <w:vAlign w:val="center"/>
          </w:tcPr>
          <w:p w:rsidR="00361B61">
            <w:pPr>
              <w:rPr>
                <w:sz w:val="20"/>
              </w:rPr>
            </w:pPr>
          </w:p>
        </w:tc>
        <w:tc>
          <w:tcPr>
            <w:tcW w:w="1561" w:type="pct"/>
            <w:vAlign w:val="center"/>
          </w:tcPr>
          <w:p w:rsidR="00361B61">
            <w:pPr>
              <w:rPr>
                <w:sz w:val="20"/>
              </w:rPr>
            </w:pPr>
            <w:r>
              <w:rPr>
                <w:rFonts w:hint="eastAsia"/>
                <w:sz w:val="20"/>
              </w:rPr>
              <w:t>#</w:t>
            </w:r>
            <w:r>
              <w:rPr>
                <w:rFonts w:hint="eastAsia"/>
                <w:sz w:val="20"/>
              </w:rPr>
              <w:t>系统灵敏度</w:t>
            </w:r>
          </w:p>
        </w:tc>
        <w:tc>
          <w:tcPr>
            <w:tcW w:w="2354" w:type="pct"/>
            <w:vAlign w:val="center"/>
          </w:tcPr>
          <w:p w:rsidR="00361B61">
            <w:pPr>
              <w:rPr>
                <w:sz w:val="20"/>
              </w:rPr>
            </w:pPr>
            <w:r>
              <w:rPr>
                <w:rFonts w:hint="eastAsia"/>
                <w:sz w:val="20"/>
              </w:rPr>
              <w:t>≤</w:t>
            </w:r>
            <w:r>
              <w:rPr>
                <w:rFonts w:hint="eastAsia"/>
                <w:sz w:val="20"/>
              </w:rPr>
              <w:t>-145dBm</w:t>
            </w:r>
          </w:p>
        </w:tc>
      </w:tr>
      <w:tr>
        <w:tblPrEx>
          <w:tblW w:w="4852" w:type="pct"/>
          <w:jc w:val="center"/>
          <w:tblLook w:val="04A0"/>
        </w:tblPrEx>
        <w:trPr>
          <w:trHeight w:val="295"/>
          <w:jc w:val="center"/>
        </w:trPr>
        <w:tc>
          <w:tcPr>
            <w:tcW w:w="1084" w:type="pct"/>
            <w:vMerge/>
            <w:vAlign w:val="center"/>
          </w:tcPr>
          <w:p w:rsidR="00361B61">
            <w:pPr>
              <w:rPr>
                <w:sz w:val="20"/>
              </w:rPr>
            </w:pPr>
          </w:p>
        </w:tc>
        <w:tc>
          <w:tcPr>
            <w:tcW w:w="1561" w:type="pct"/>
            <w:vAlign w:val="center"/>
          </w:tcPr>
          <w:p w:rsidR="00361B61">
            <w:pPr>
              <w:rPr>
                <w:sz w:val="20"/>
              </w:rPr>
            </w:pPr>
            <w:r>
              <w:rPr>
                <w:sz w:val="20"/>
              </w:rPr>
              <w:t>无线电声学探测（</w:t>
            </w:r>
            <w:r>
              <w:rPr>
                <w:sz w:val="20"/>
              </w:rPr>
              <w:t>RASS</w:t>
            </w:r>
            <w:r>
              <w:rPr>
                <w:sz w:val="20"/>
              </w:rPr>
              <w:t>）参数</w:t>
            </w:r>
          </w:p>
        </w:tc>
        <w:tc>
          <w:tcPr>
            <w:tcW w:w="2354" w:type="pct"/>
            <w:vAlign w:val="center"/>
          </w:tcPr>
          <w:p w:rsidR="00361B61">
            <w:pPr>
              <w:rPr>
                <w:sz w:val="20"/>
              </w:rPr>
            </w:pPr>
            <w:r>
              <w:rPr>
                <w:sz w:val="20"/>
              </w:rPr>
              <w:t>正弦波信号，幅度根据所选用的音频功放确定，一般不大于</w:t>
            </w:r>
            <w:r>
              <w:rPr>
                <w:sz w:val="20"/>
              </w:rPr>
              <w:t>2Vpp</w:t>
            </w:r>
          </w:p>
          <w:p w:rsidR="00361B61">
            <w:pPr>
              <w:rPr>
                <w:sz w:val="20"/>
              </w:rPr>
            </w:pPr>
            <w:r>
              <w:rPr>
                <w:sz w:val="20"/>
              </w:rPr>
              <w:t>RASS</w:t>
            </w:r>
            <w:r>
              <w:rPr>
                <w:sz w:val="20"/>
              </w:rPr>
              <w:t>音频范围：</w:t>
            </w:r>
            <w:r>
              <w:rPr>
                <w:sz w:val="20"/>
              </w:rPr>
              <w:t>2500</w:t>
            </w:r>
            <w:r>
              <w:rPr>
                <w:sz w:val="20"/>
              </w:rPr>
              <w:t>～</w:t>
            </w:r>
            <w:r>
              <w:rPr>
                <w:sz w:val="20"/>
              </w:rPr>
              <w:t>3200Hz</w:t>
            </w:r>
          </w:p>
        </w:tc>
      </w:tr>
    </w:tbl>
    <w:p w:rsidR="00361B61">
      <w:pPr>
        <w:spacing w:line="360" w:lineRule="auto"/>
        <w:rPr>
          <w:rFonts w:ascii="宋体" w:hAnsi="宋体"/>
          <w:szCs w:val="21"/>
        </w:rPr>
      </w:pPr>
    </w:p>
    <w:p w:rsidR="00361B61">
      <w:pPr>
        <w:spacing w:line="360" w:lineRule="auto"/>
        <w:ind w:firstLine="420" w:firstLineChars="200"/>
        <w:rPr>
          <w:rFonts w:ascii="宋体" w:hAnsi="宋体"/>
          <w:szCs w:val="21"/>
        </w:rPr>
      </w:pPr>
      <w:r>
        <w:rPr>
          <w:rFonts w:ascii="宋体" w:hAnsi="宋体" w:hint="eastAsia"/>
          <w:szCs w:val="21"/>
        </w:rPr>
        <w:t>四、检验考核要求</w:t>
      </w:r>
    </w:p>
    <w:p w:rsidR="00361B61">
      <w:pPr>
        <w:spacing w:line="360" w:lineRule="auto"/>
        <w:ind w:firstLine="420" w:firstLineChars="200"/>
        <w:rPr>
          <w:rFonts w:ascii="宋体" w:hAnsi="宋体"/>
          <w:szCs w:val="21"/>
        </w:rPr>
      </w:pPr>
      <w:r>
        <w:rPr>
          <w:rFonts w:ascii="宋体" w:hAnsi="宋体" w:hint="eastAsia"/>
          <w:szCs w:val="21"/>
        </w:rPr>
        <w:t>（一）质量标准</w:t>
      </w:r>
    </w:p>
    <w:p w:rsidR="00361B61">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w:t>
      </w:r>
      <w:r>
        <w:rPr>
          <w:rFonts w:ascii="宋体" w:hAnsi="宋体" w:hint="eastAsia"/>
          <w:szCs w:val="21"/>
        </w:rPr>
        <w:t>新版本的标准；当货物来源于中华人民共和国境外时，产品必须附有原产地证明、合法进货渠道证明及海关完税证明。</w:t>
      </w:r>
    </w:p>
    <w:p w:rsidR="00361B61">
      <w:pPr>
        <w:spacing w:line="360" w:lineRule="auto"/>
        <w:ind w:firstLine="420" w:firstLineChars="200"/>
        <w:rPr>
          <w:rFonts w:ascii="宋体" w:hAnsi="宋体"/>
          <w:szCs w:val="21"/>
        </w:rPr>
      </w:pPr>
      <w:r>
        <w:rPr>
          <w:rFonts w:ascii="宋体" w:hAnsi="宋体" w:hint="eastAsia"/>
          <w:szCs w:val="21"/>
        </w:rPr>
        <w:t>（二）验收组织</w:t>
      </w:r>
    </w:p>
    <w:p w:rsidR="00361B61">
      <w:pPr>
        <w:widowControl/>
        <w:spacing w:line="360" w:lineRule="auto"/>
        <w:ind w:firstLine="420" w:firstLineChars="200"/>
        <w:rPr>
          <w:rFonts w:ascii="宋体" w:hAnsi="宋体"/>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361B61">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rsidR="00361B61">
      <w:pPr>
        <w:widowControl/>
        <w:spacing w:line="360" w:lineRule="auto"/>
        <w:ind w:firstLine="420" w:firstLineChars="200"/>
        <w:rPr>
          <w:rFonts w:ascii="宋体" w:hAnsi="宋体"/>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361B61">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w:t>
      </w:r>
      <w:r>
        <w:rPr>
          <w:rFonts w:ascii="宋体" w:eastAsia="宋体" w:hAnsi="宋体" w:cs="Times New Roman" w:hint="eastAsia"/>
          <w:szCs w:val="21"/>
          <w:lang w:bidi="ar"/>
        </w:rPr>
        <w:t>艺、设备状态及系统联调功能，验收合格后方可进入试运行阶段。</w:t>
      </w:r>
    </w:p>
    <w:p w:rsidR="00361B61">
      <w:pPr>
        <w:widowControl/>
        <w:spacing w:line="360" w:lineRule="auto"/>
        <w:ind w:firstLine="420" w:firstLineChars="200"/>
        <w:rPr>
          <w:rFonts w:ascii="宋体" w:hAnsi="宋体"/>
          <w:szCs w:val="21"/>
        </w:rPr>
      </w:pPr>
      <w:r>
        <w:rPr>
          <w:rFonts w:ascii="宋体" w:eastAsia="宋体" w:hAnsi="宋体" w:cs="Times New Roman" w:hint="eastAsia"/>
          <w:szCs w:val="21"/>
        </w:rPr>
        <w:t>3.</w:t>
      </w:r>
      <w:r>
        <w:rPr>
          <w:rFonts w:ascii="宋体" w:eastAsia="宋体" w:hAnsi="宋体" w:cs="Times New Roman" w:hint="eastAsia"/>
          <w:szCs w:val="21"/>
        </w:rPr>
        <w:t>试运行验收</w:t>
      </w:r>
    </w:p>
    <w:p w:rsidR="00361B61">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地面观测设备现场调试合格后进入试运行期，试运行周期不少于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天。试运行期间设备应连续稳定运行，无重大故障停机，观测数据完整率、运行稳定性、产品精度均满足气象业务运行要求。中标人做好运行值守、故障处置、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361B61">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361B61">
      <w:pPr>
        <w:widowControl/>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合同验收</w:t>
      </w:r>
    </w:p>
    <w:p w:rsidR="00361B61">
      <w:pPr>
        <w:spacing w:line="360" w:lineRule="auto"/>
        <w:ind w:firstLine="420" w:firstLineChars="200"/>
        <w:rPr>
          <w:rFonts w:ascii="宋体" w:eastAsia="宋体" w:hAnsi="宋体" w:cs="Times New Roman"/>
          <w:szCs w:val="21"/>
          <w:lang w:bidi="ar"/>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等全部合同内容，对照技术参数、行业标准及业务应用要求综合评审，全部满足要求后签署最终验收证书，正式交付投入业务运行，进入质保期。若最终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361B61">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361B61">
      <w:pPr>
        <w:spacing w:line="360" w:lineRule="auto"/>
        <w:ind w:firstLine="420" w:firstLineChars="200"/>
        <w:rPr>
          <w:rFonts w:ascii="宋体" w:hAnsi="宋体"/>
          <w:szCs w:val="21"/>
        </w:rPr>
      </w:pPr>
      <w:r>
        <w:rPr>
          <w:rFonts w:ascii="宋体" w:hAnsi="宋体" w:hint="eastAsia"/>
          <w:szCs w:val="21"/>
        </w:rPr>
        <w:t>（一）技术服务</w:t>
      </w:r>
    </w:p>
    <w:p w:rsidR="00361B61">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w:t>
      </w:r>
      <w:r>
        <w:rPr>
          <w:rFonts w:ascii="宋体" w:hAnsi="宋体" w:hint="eastAsia"/>
          <w:szCs w:val="21"/>
        </w:rPr>
        <w:t>范、设备工作原理、设备部件结构组成、设备操作手册、设备运行维护手册、设备软件使用手册、相关产品算法说</w:t>
      </w:r>
      <w:r>
        <w:rPr>
          <w:rFonts w:ascii="宋体" w:hAnsi="宋体" w:hint="eastAsia"/>
          <w:szCs w:val="21"/>
        </w:rPr>
        <w:t>明文档等。</w:t>
      </w:r>
    </w:p>
    <w:p w:rsidR="00361B61">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中标人需提供详细售后服务方案，包括设备售后服务组织机构、人员组成、技术支持文档等。其中，售后服务组织机构设置合理，人员技术能力强，技术文档内容全面。</w:t>
      </w:r>
    </w:p>
    <w:p w:rsidR="00361B61">
      <w:pPr>
        <w:widowControl/>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中标人需提供详细培训方案，包括设备使用、日常维护、观测原理及产品应用等理论培训及现场培训，培训时间及地点双方协商确定，确保使用方参训人员熟练掌握设备操作、日常维护及业务应用技能。</w:t>
      </w:r>
    </w:p>
    <w:p w:rsidR="00361B61">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采购人有重大活动或应急保障时，可要求中标人提供现场保障服务</w:t>
      </w:r>
      <w:r>
        <w:rPr>
          <w:rFonts w:ascii="宋体" w:eastAsia="宋体" w:hAnsi="宋体" w:cs="Times New Roman" w:hint="eastAsia"/>
          <w:szCs w:val="21"/>
        </w:rPr>
        <w:t>。</w:t>
      </w:r>
    </w:p>
    <w:p w:rsidR="00361B61">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中标人协助采购人完成本项目设备安装站点的无线电电磁环境检测及电磁兼容性分析工作，确保站点选址符合《无线电管理条例》及相关技术标准要求。</w:t>
      </w:r>
    </w:p>
    <w:p w:rsidR="00361B61">
      <w:pPr>
        <w:spacing w:line="360" w:lineRule="auto"/>
        <w:ind w:firstLine="420" w:firstLineChars="200"/>
        <w:rPr>
          <w:rFonts w:ascii="宋体" w:hAnsi="宋体"/>
          <w:szCs w:val="21"/>
        </w:rPr>
      </w:pPr>
      <w:r>
        <w:rPr>
          <w:rFonts w:ascii="宋体" w:hAnsi="宋体" w:hint="eastAsia"/>
          <w:szCs w:val="21"/>
        </w:rPr>
        <w:t>（二）质保期服务</w:t>
      </w:r>
    </w:p>
    <w:p w:rsidR="00361B61">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保修期：</w:t>
      </w:r>
      <w:r w:rsidRPr="00521E27">
        <w:rPr>
          <w:rFonts w:ascii="宋体" w:hAnsi="宋体" w:hint="eastAsia"/>
          <w:szCs w:val="21"/>
          <w:highlight w:val="yellow"/>
        </w:rPr>
        <w:t>设备通过最终合同验收后计算，设备质保期至少为</w:t>
      </w:r>
      <w:r w:rsidRPr="00521E27">
        <w:rPr>
          <w:rFonts w:ascii="宋体" w:hAnsi="宋体" w:hint="eastAsia"/>
          <w:szCs w:val="21"/>
          <w:highlight w:val="yellow"/>
        </w:rPr>
        <w:t>8</w:t>
      </w:r>
      <w:r w:rsidRPr="00521E27">
        <w:rPr>
          <w:rFonts w:ascii="宋体" w:hAnsi="宋体" w:hint="eastAsia"/>
          <w:szCs w:val="21"/>
          <w:highlight w:val="yellow"/>
        </w:rPr>
        <w:t>年</w:t>
      </w:r>
      <w:r>
        <w:rPr>
          <w:rFonts w:ascii="宋体" w:hAnsi="宋体" w:hint="eastAsia"/>
          <w:szCs w:val="21"/>
          <w:highlight w:val="yellow"/>
        </w:rPr>
        <w:t>*</w:t>
      </w:r>
      <w:r w:rsidRPr="00521E27">
        <w:rPr>
          <w:rFonts w:ascii="宋体" w:hAnsi="宋体" w:hint="eastAsia"/>
          <w:szCs w:val="21"/>
          <w:highlight w:val="yellow"/>
        </w:rPr>
        <w:t>，</w:t>
      </w:r>
      <w:r>
        <w:rPr>
          <w:rFonts w:ascii="宋体" w:hAnsi="宋体" w:hint="eastAsia"/>
          <w:szCs w:val="21"/>
        </w:rPr>
        <w:t>质保期内因设备设计、质量出现问题，均由中标人即时无偿解决</w:t>
      </w:r>
      <w:r>
        <w:rPr>
          <w:rFonts w:ascii="宋体" w:hAnsi="宋体" w:hint="eastAsia"/>
          <w:szCs w:val="21"/>
        </w:rPr>
        <w:t>(</w:t>
      </w:r>
      <w:r>
        <w:rPr>
          <w:rFonts w:ascii="宋体" w:hAnsi="宋体" w:hint="eastAsia"/>
          <w:szCs w:val="21"/>
        </w:rPr>
        <w:t>包括更换器件</w:t>
      </w:r>
      <w:r>
        <w:rPr>
          <w:rFonts w:ascii="宋体" w:hAnsi="宋体" w:hint="eastAsia"/>
          <w:szCs w:val="21"/>
        </w:rPr>
        <w:t>)</w:t>
      </w:r>
      <w:r>
        <w:rPr>
          <w:rFonts w:ascii="宋体" w:hAnsi="宋体" w:hint="eastAsia"/>
          <w:szCs w:val="21"/>
        </w:rPr>
        <w:t>，如因自身故障致设备停用时间累计超过</w:t>
      </w:r>
      <w:r>
        <w:rPr>
          <w:rFonts w:ascii="宋体" w:hAnsi="宋体" w:hint="eastAsia"/>
          <w:szCs w:val="21"/>
        </w:rPr>
        <w:t>20</w:t>
      </w:r>
      <w:r>
        <w:rPr>
          <w:rFonts w:ascii="宋体" w:hAnsi="宋体" w:hint="eastAsia"/>
          <w:szCs w:val="21"/>
        </w:rPr>
        <w:t>天时，则质保期在状态恢复正常时重新计算。质保期内，经中标人累计</w:t>
      </w:r>
      <w:r>
        <w:rPr>
          <w:rFonts w:ascii="宋体" w:hAnsi="宋体" w:hint="eastAsia"/>
          <w:szCs w:val="21"/>
        </w:rPr>
        <w:t>5</w:t>
      </w:r>
      <w:r>
        <w:rPr>
          <w:rFonts w:ascii="宋体" w:hAnsi="宋体" w:hint="eastAsia"/>
          <w:szCs w:val="21"/>
        </w:rPr>
        <w:t>次维修仍无法正常使用或达不到相关质量标准的，视作设备存在严重质量问题，应支付赔偿金并退还已付全部款项。</w:t>
      </w:r>
    </w:p>
    <w:p w:rsidR="00361B61">
      <w:pPr>
        <w:widowControl/>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质保</w:t>
      </w:r>
      <w:r>
        <w:rPr>
          <w:rFonts w:ascii="宋体" w:hAnsi="宋体" w:hint="eastAsia"/>
          <w:szCs w:val="21"/>
        </w:rPr>
        <w:t>期内中标人应对投标产品每年提供</w:t>
      </w:r>
      <w:r>
        <w:rPr>
          <w:rFonts w:ascii="宋体" w:hAnsi="宋体" w:hint="eastAsia"/>
          <w:szCs w:val="21"/>
        </w:rPr>
        <w:t>2</w:t>
      </w:r>
      <w:r>
        <w:rPr>
          <w:rFonts w:ascii="宋体" w:hAnsi="宋体" w:hint="eastAsia"/>
          <w:szCs w:val="21"/>
        </w:rPr>
        <w:t>次巡检服务及定标服务，具体时间及地点根据设备安装地点双方协商确定。质保期内为免费用户提供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361B61">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在质保期满之前，要对设备进行一次整体全面的维护和检查；</w:t>
      </w:r>
    </w:p>
    <w:p w:rsidR="00361B61">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无论是保质期内还是质保期外发现的技术、质量问题，及时予以解决，要做到在接到设备故障通知后</w:t>
      </w:r>
      <w:r>
        <w:rPr>
          <w:rFonts w:ascii="宋体" w:hAnsi="宋体" w:hint="eastAsia"/>
          <w:szCs w:val="21"/>
        </w:rPr>
        <w:t>4</w:t>
      </w:r>
      <w:r>
        <w:rPr>
          <w:rFonts w:ascii="宋体" w:hAnsi="宋体" w:hint="eastAsia"/>
          <w:szCs w:val="21"/>
        </w:rPr>
        <w:t>小时内做出响应，及时提供维修配件，</w:t>
      </w:r>
      <w:r>
        <w:rPr>
          <w:rFonts w:ascii="宋体" w:hAnsi="宋体" w:hint="eastAsia"/>
          <w:szCs w:val="21"/>
        </w:rPr>
        <w:t>2</w:t>
      </w:r>
      <w:r>
        <w:rPr>
          <w:rFonts w:ascii="宋体" w:hAnsi="宋体" w:hint="eastAsia"/>
          <w:szCs w:val="21"/>
        </w:rPr>
        <w:t>个工作日内工程师到达用户现场进行维修服务，未尽事宜协商解决；</w:t>
      </w:r>
    </w:p>
    <w:p w:rsidR="00361B61">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需要提供设备使用手册，并进行必要的理论和实操培训，包含日常操作和故障排查等内容。</w:t>
      </w:r>
    </w:p>
    <w:p w:rsidR="00361B61">
      <w:pPr>
        <w:spacing w:line="360" w:lineRule="auto"/>
        <w:ind w:firstLine="420" w:firstLineChars="200"/>
        <w:rPr>
          <w:rFonts w:ascii="宋体" w:hAnsi="宋体"/>
          <w:szCs w:val="21"/>
        </w:rPr>
      </w:pPr>
      <w:r>
        <w:rPr>
          <w:rFonts w:ascii="宋体" w:eastAsia="宋体" w:hAnsi="宋体" w:cs="Times New Roman" w:hint="eastAsia"/>
          <w:szCs w:val="21"/>
        </w:rPr>
        <w:t>6</w:t>
      </w:r>
      <w:r>
        <w:rPr>
          <w:rFonts w:ascii="宋体" w:hAnsi="宋体" w:hint="eastAsia"/>
          <w:szCs w:val="21"/>
        </w:rPr>
        <w:t>.</w:t>
      </w:r>
      <w:r>
        <w:rPr>
          <w:rFonts w:ascii="宋体" w:hAnsi="宋体" w:hint="eastAsia"/>
          <w:szCs w:val="21"/>
        </w:rPr>
        <w:t>提供投标产品软件免费升级服务，</w:t>
      </w:r>
      <w:r>
        <w:rPr>
          <w:rFonts w:ascii="宋体" w:eastAsia="宋体" w:hAnsi="宋体" w:cs="Times New Roman" w:hint="eastAsia"/>
          <w:szCs w:val="21"/>
        </w:rPr>
        <w:t>所提供观测设备观测数据能接入采购人现有气象数据平台。</w:t>
      </w:r>
    </w:p>
    <w:p w:rsidR="00361B61">
      <w:pPr>
        <w:spacing w:line="360" w:lineRule="auto"/>
        <w:ind w:firstLine="420" w:firstLineChars="200"/>
        <w:rPr>
          <w:rFonts w:ascii="宋体" w:hAnsi="宋体"/>
          <w:szCs w:val="21"/>
        </w:rPr>
      </w:pPr>
      <w:r>
        <w:rPr>
          <w:rFonts w:ascii="宋体" w:hAnsi="宋体" w:hint="eastAsia"/>
          <w:szCs w:val="21"/>
        </w:rPr>
        <w:t>（三）培训要求</w:t>
      </w:r>
    </w:p>
    <w:p w:rsidR="00361B61">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w:t>
      </w:r>
      <w:r>
        <w:rPr>
          <w:rFonts w:ascii="宋体" w:hAnsi="宋体" w:hint="eastAsia"/>
          <w:szCs w:val="21"/>
        </w:rPr>
        <w:t>至少</w:t>
      </w:r>
      <w:r>
        <w:rPr>
          <w:rFonts w:ascii="宋体" w:hAnsi="宋体" w:hint="eastAsia"/>
          <w:szCs w:val="21"/>
        </w:rPr>
        <w:t>2</w:t>
      </w:r>
      <w:r>
        <w:rPr>
          <w:rFonts w:ascii="宋体" w:hAnsi="宋体" w:hint="eastAsia"/>
          <w:szCs w:val="21"/>
        </w:rPr>
        <w:t>年；</w:t>
      </w:r>
    </w:p>
    <w:p w:rsidR="00361B61">
      <w:pPr>
        <w:spacing w:line="360" w:lineRule="auto"/>
        <w:rPr>
          <w:rFonts w:ascii="宋体" w:hAnsi="宋体" w:cs="宋体"/>
          <w:szCs w:val="21"/>
        </w:rPr>
      </w:pPr>
      <w:r>
        <w:rPr>
          <w:rFonts w:ascii="宋体" w:hAnsi="宋体" w:hint="eastAsia"/>
          <w:szCs w:val="21"/>
        </w:rPr>
        <w:t>设备供应商对每套投标产品提供至少</w:t>
      </w:r>
      <w:r>
        <w:rPr>
          <w:rFonts w:ascii="宋体" w:hAnsi="宋体" w:hint="eastAsia"/>
          <w:szCs w:val="21"/>
        </w:rPr>
        <w:t>5</w:t>
      </w:r>
      <w:r>
        <w:rPr>
          <w:rFonts w:ascii="宋体" w:hAnsi="宋体" w:hint="eastAsia"/>
          <w:szCs w:val="21"/>
        </w:rPr>
        <w:t>次技术培训，培训人数不少于</w:t>
      </w:r>
      <w:r>
        <w:rPr>
          <w:rFonts w:ascii="宋体" w:hAnsi="宋体" w:hint="eastAsia"/>
          <w:szCs w:val="21"/>
        </w:rPr>
        <w:t>20</w:t>
      </w:r>
      <w:r>
        <w:rPr>
          <w:rFonts w:ascii="宋体" w:hAnsi="宋体" w:hint="eastAsia"/>
          <w:szCs w:val="21"/>
        </w:rPr>
        <w:t>人。培训内容包括设备安装、使用、日常维护、观测原理</w:t>
      </w:r>
      <w:r>
        <w:rPr>
          <w:rFonts w:ascii="宋体" w:hAnsi="宋体" w:hint="eastAsia"/>
          <w:szCs w:val="21"/>
        </w:rPr>
        <w:t>及产品应用，培训时间及地点双方协商确定。</w:t>
      </w:r>
    </w:p>
    <w:p w:rsidR="00361B61">
      <w:pPr>
        <w:spacing w:line="360" w:lineRule="auto"/>
        <w:ind w:firstLine="420" w:firstLineChars="200"/>
        <w:rPr>
          <w:rFonts w:ascii="宋体" w:eastAsia="宋体" w:hAnsi="宋体" w:cs="Times New Roman"/>
          <w:szCs w:val="21"/>
        </w:rPr>
      </w:pPr>
    </w:p>
    <w:p w:rsidR="00361B61">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361B61">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6"/>
        <w:gridCol w:w="1431"/>
        <w:gridCol w:w="634"/>
        <w:gridCol w:w="881"/>
        <w:gridCol w:w="1005"/>
        <w:gridCol w:w="3849"/>
        <w:gridCol w:w="37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L/P波段风廓线雷达（含可移式风廓线雷达）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合同签订后150天内交货，180天内完成安装调试并具备现场测试条件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5"/>
        <w:gridCol w:w="1820"/>
        <w:gridCol w:w="1982"/>
        <w:gridCol w:w="535"/>
        <w:gridCol w:w="1220"/>
        <w:gridCol w:w="1017"/>
        <w:gridCol w:w="878"/>
        <w:gridCol w:w="5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气候中心(001015012)</w:t>
            </w:r>
          </w:p>
        </w:tc>
        <w:tc>
          <w:tcPr/>
          <w:p>
            <w:r>
              <w:t>L/P波段风廓线雷达（含可移式风廓线雷达）</w:t>
            </w:r>
          </w:p>
        </w:tc>
        <w:tc>
          <w:tcPr/>
          <w:p>
            <w:r>
              <w:t>1</w:t>
            </w:r>
          </w:p>
        </w:tc>
        <w:tc>
          <w:tcPr/>
          <w:p>
            <w:r>
              <w:t>2000000.00</w:t>
            </w:r>
          </w:p>
        </w:tc>
        <w:tc>
          <w:tcPr/>
          <w:p>
            <w:r>
              <w:t xml:space="preserve">2000000.00  </w:t>
            </w:r>
          </w:p>
        </w:tc>
        <w:tc>
          <w:tcPr/>
          <w:p>
            <w:r>
              <w:t>保定</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3A7B9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3A7B97">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D0296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A7B97">
            <w:pPr>
              <w:rPr>
                <w:sz w:val="18"/>
                <w:szCs w:val="18"/>
              </w:rPr>
            </w:pPr>
            <w:r>
              <w:rPr>
                <w:rFonts w:hint="eastAsia"/>
                <w:sz w:val="18"/>
                <w:szCs w:val="18"/>
              </w:rPr>
              <w:t>序号</w:t>
            </w:r>
          </w:p>
        </w:tc>
        <w:tc>
          <w:tcPr>
            <w:tcW w:w="898" w:type="dxa"/>
            <w:vAlign w:val="center"/>
          </w:tcPr>
          <w:p w:rsidR="003A7B97">
            <w:pPr>
              <w:jc w:val="center"/>
              <w:rPr>
                <w:sz w:val="18"/>
                <w:szCs w:val="18"/>
              </w:rPr>
            </w:pPr>
            <w:r>
              <w:rPr>
                <w:rFonts w:hint="eastAsia"/>
                <w:sz w:val="18"/>
                <w:szCs w:val="18"/>
              </w:rPr>
              <w:t>对应</w:t>
            </w:r>
          </w:p>
          <w:p w:rsidR="003A7B97">
            <w:pPr>
              <w:jc w:val="center"/>
              <w:rPr>
                <w:sz w:val="18"/>
                <w:szCs w:val="18"/>
              </w:rPr>
            </w:pPr>
            <w:r>
              <w:rPr>
                <w:rFonts w:hint="eastAsia"/>
                <w:sz w:val="18"/>
                <w:szCs w:val="18"/>
              </w:rPr>
              <w:t>条款号</w:t>
            </w:r>
          </w:p>
        </w:tc>
        <w:tc>
          <w:tcPr>
            <w:tcW w:w="7347" w:type="dxa"/>
            <w:vAlign w:val="center"/>
          </w:tcPr>
          <w:p w:rsidR="003A7B9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D02960">
        <w:tblPrEx>
          <w:tblW w:w="8789" w:type="dxa"/>
          <w:tblLayout w:type="fixed"/>
          <w:tblLook w:val="04A0"/>
        </w:tblPrEx>
        <w:trPr>
          <w:cantSplit/>
        </w:trPr>
        <w:tc>
          <w:tcPr>
            <w:tcW w:w="8789" w:type="dxa"/>
            <w:gridSpan w:val="3"/>
            <w:vAlign w:val="center"/>
          </w:tcPr>
          <w:p w:rsidR="003A7B9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D02960">
        <w:tblPrEx>
          <w:tblW w:w="8789" w:type="dxa"/>
          <w:tblLayout w:type="fixed"/>
          <w:tblLook w:val="04A0"/>
        </w:tblPrEx>
        <w:trPr>
          <w:cantSplit/>
        </w:trPr>
        <w:tc>
          <w:tcPr>
            <w:tcW w:w="544" w:type="dxa"/>
            <w:vAlign w:val="center"/>
          </w:tcPr>
          <w:p w:rsidR="003A7B97">
            <w:pPr>
              <w:numPr>
                <w:ilvl w:val="0"/>
                <w:numId w:val="14"/>
              </w:numPr>
              <w:rPr>
                <w:rFonts w:ascii="宋体" w:hAnsi="宋体" w:hint="eastAsia"/>
                <w:sz w:val="18"/>
                <w:szCs w:val="18"/>
              </w:rPr>
            </w:pPr>
          </w:p>
        </w:tc>
        <w:tc>
          <w:tcPr>
            <w:tcW w:w="898" w:type="dxa"/>
            <w:vAlign w:val="center"/>
          </w:tcPr>
          <w:p w:rsidR="003A7B97">
            <w:pPr>
              <w:jc w:val="center"/>
              <w:rPr>
                <w:rFonts w:ascii="宋体" w:hAnsi="宋体" w:hint="eastAsia"/>
                <w:sz w:val="18"/>
                <w:szCs w:val="18"/>
              </w:rPr>
            </w:pPr>
          </w:p>
        </w:tc>
        <w:tc>
          <w:tcPr>
            <w:tcW w:w="7347" w:type="dxa"/>
          </w:tcPr>
          <w:p w:rsidR="003A7B97">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D02960">
        <w:tblPrEx>
          <w:tblW w:w="8789" w:type="dxa"/>
          <w:tblLayout w:type="fixed"/>
          <w:tblLook w:val="04A0"/>
        </w:tblPrEx>
        <w:trPr>
          <w:cantSplit/>
        </w:trPr>
        <w:tc>
          <w:tcPr>
            <w:tcW w:w="8789" w:type="dxa"/>
            <w:gridSpan w:val="3"/>
            <w:vAlign w:val="center"/>
          </w:tcPr>
          <w:p w:rsidR="003A7B9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D02960">
        <w:tblPrEx>
          <w:tblW w:w="8789" w:type="dxa"/>
          <w:tblLayout w:type="fixed"/>
          <w:tblLook w:val="04A0"/>
        </w:tblPrEx>
        <w:trPr>
          <w:cantSplit/>
        </w:trPr>
        <w:tc>
          <w:tcPr>
            <w:tcW w:w="544" w:type="dxa"/>
            <w:vAlign w:val="center"/>
          </w:tcPr>
          <w:p w:rsidR="003A7B97">
            <w:pPr>
              <w:numPr>
                <w:ilvl w:val="0"/>
                <w:numId w:val="14"/>
              </w:numPr>
              <w:rPr>
                <w:rFonts w:ascii="宋体" w:hAnsi="宋体" w:hint="eastAsia"/>
                <w:sz w:val="18"/>
                <w:szCs w:val="18"/>
              </w:rPr>
            </w:pPr>
          </w:p>
        </w:tc>
        <w:tc>
          <w:tcPr>
            <w:tcW w:w="898" w:type="dxa"/>
            <w:vAlign w:val="center"/>
          </w:tcPr>
          <w:p w:rsidR="003A7B97">
            <w:pPr>
              <w:jc w:val="center"/>
              <w:rPr>
                <w:rFonts w:ascii="宋体" w:hAnsi="宋体" w:hint="eastAsia"/>
                <w:sz w:val="18"/>
                <w:szCs w:val="18"/>
              </w:rPr>
            </w:pPr>
            <w:r>
              <w:rPr>
                <w:rFonts w:ascii="宋体" w:hAnsi="宋体" w:hint="eastAsia"/>
                <w:sz w:val="18"/>
                <w:szCs w:val="18"/>
              </w:rPr>
              <w:t>第</w:t>
            </w:r>
            <w:r>
              <w:rPr>
                <w:rFonts w:ascii="宋体" w:hAnsi="宋体" w:hint="eastAsia"/>
                <w:sz w:val="18"/>
                <w:szCs w:val="18"/>
              </w:rPr>
              <w:t>七</w:t>
            </w:r>
            <w:r>
              <w:rPr>
                <w:rFonts w:ascii="宋体" w:hAnsi="宋体" w:hint="eastAsia"/>
                <w:sz w:val="18"/>
                <w:szCs w:val="18"/>
              </w:rPr>
              <w:t>章“</w:t>
            </w:r>
            <w:r w:rsidRPr="00D63023">
              <w:rPr>
                <w:rFonts w:ascii="宋体" w:hAnsi="宋体" w:hint="eastAsia"/>
                <w:sz w:val="18"/>
                <w:szCs w:val="18"/>
              </w:rPr>
              <w:t>技术服务和质保期服务要求</w:t>
            </w:r>
            <w:r>
              <w:rPr>
                <w:rFonts w:ascii="宋体" w:hAnsi="宋体" w:hint="eastAsia"/>
                <w:sz w:val="18"/>
                <w:szCs w:val="18"/>
              </w:rPr>
              <w:t>”</w:t>
            </w:r>
          </w:p>
        </w:tc>
        <w:tc>
          <w:tcPr>
            <w:tcW w:w="7347" w:type="dxa"/>
            <w:vAlign w:val="center"/>
          </w:tcPr>
          <w:p w:rsidR="003A7B97">
            <w:pPr>
              <w:tabs>
                <w:tab w:val="left" w:pos="709"/>
              </w:tabs>
              <w:spacing w:line="360" w:lineRule="auto"/>
              <w:jc w:val="left"/>
              <w:rPr>
                <w:rFonts w:ascii="宋体" w:hAnsi="宋体" w:hint="eastAsia"/>
                <w:sz w:val="18"/>
                <w:szCs w:val="18"/>
              </w:rPr>
            </w:pPr>
            <w:r>
              <w:rPr>
                <w:rFonts w:cs="微软雅黑" w:hint="eastAsia"/>
                <w:b/>
                <w:color w:val="0000FF"/>
                <w:kern w:val="0"/>
                <w:sz w:val="18"/>
                <w:szCs w:val="18"/>
              </w:rPr>
              <w:t>设备供应商提供自验收合格后</w:t>
            </w:r>
            <w:r>
              <w:rPr>
                <w:rFonts w:cs="微软雅黑" w:hint="eastAsia"/>
                <w:b/>
                <w:color w:val="0000FF"/>
                <w:kern w:val="0"/>
                <w:sz w:val="18"/>
                <w:szCs w:val="18"/>
              </w:rPr>
              <w:t>8</w:t>
            </w:r>
            <w:r>
              <w:rPr>
                <w:rFonts w:cs="微软雅黑" w:hint="eastAsia"/>
                <w:b/>
                <w:color w:val="0000FF"/>
                <w:kern w:val="0"/>
                <w:sz w:val="18"/>
                <w:szCs w:val="18"/>
              </w:rPr>
              <w:t>年的质保服务，需提供</w:t>
            </w:r>
            <w:r>
              <w:rPr>
                <w:rFonts w:cs="微软雅黑" w:hint="eastAsia"/>
                <w:b/>
                <w:color w:val="0000FF"/>
                <w:kern w:val="0"/>
                <w:sz w:val="18"/>
                <w:szCs w:val="18"/>
              </w:rPr>
              <w:t>加盖公章的</w:t>
            </w:r>
            <w:r>
              <w:rPr>
                <w:rFonts w:cs="微软雅黑" w:hint="eastAsia"/>
                <w:b/>
                <w:color w:val="0000FF"/>
                <w:kern w:val="0"/>
                <w:sz w:val="18"/>
                <w:szCs w:val="18"/>
              </w:rPr>
              <w:t>设备质保承诺函原件（格式自拟）。</w:t>
            </w:r>
          </w:p>
        </w:tc>
      </w:tr>
    </w:tbl>
    <w:p w:rsidR="003A7B9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D84057">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D84057">
      <w:pPr>
        <w:spacing w:line="360" w:lineRule="auto"/>
        <w:ind w:left="1680" w:firstLine="420"/>
        <w:jc w:val="left"/>
        <w:rPr>
          <w:b/>
          <w:bCs/>
          <w:szCs w:val="21"/>
        </w:rPr>
      </w:pPr>
      <w:r>
        <w:rPr>
          <w:rFonts w:hint="eastAsia"/>
          <w:b/>
          <w:bCs/>
          <w:szCs w:val="21"/>
        </w:rPr>
        <w:t>必须明确合同金额支付条件及支付比例</w:t>
      </w:r>
    </w:p>
    <w:p w:rsidR="00D84057">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D84057">
      <w:pPr>
        <w:pStyle w:val="BodyText"/>
        <w:spacing w:after="0"/>
        <w:jc w:val="center"/>
        <w:rPr>
          <w:rFonts w:ascii="宋体" w:hAnsi="宋体" w:cs="宋体" w:hint="eastAsia"/>
          <w:b/>
          <w:bCs/>
          <w:spacing w:val="-20"/>
          <w:kern w:val="44"/>
          <w:sz w:val="48"/>
          <w:szCs w:val="48"/>
        </w:rPr>
      </w:pPr>
    </w:p>
    <w:p w:rsidR="00D84057">
      <w:pPr>
        <w:pStyle w:val="BodyText"/>
        <w:spacing w:after="0"/>
        <w:jc w:val="center"/>
        <w:rPr>
          <w:rFonts w:ascii="宋体" w:hAnsi="宋体" w:cs="宋体" w:hint="eastAsia"/>
          <w:b/>
          <w:bCs/>
          <w:spacing w:val="-20"/>
          <w:kern w:val="44"/>
          <w:sz w:val="48"/>
          <w:szCs w:val="48"/>
        </w:rPr>
      </w:pPr>
    </w:p>
    <w:p w:rsidR="00D84057">
      <w:pPr>
        <w:pStyle w:val="BodyText"/>
        <w:spacing w:after="0"/>
        <w:jc w:val="center"/>
        <w:rPr>
          <w:rFonts w:ascii="宋体" w:hAnsi="宋体" w:cs="宋体" w:hint="eastAsia"/>
          <w:b/>
          <w:bCs/>
          <w:spacing w:val="-20"/>
          <w:kern w:val="44"/>
          <w:sz w:val="48"/>
          <w:szCs w:val="48"/>
        </w:rPr>
      </w:pPr>
    </w:p>
    <w:p w:rsidR="00D84057">
      <w:pPr>
        <w:pStyle w:val="BodyText"/>
        <w:spacing w:after="0"/>
        <w:jc w:val="center"/>
        <w:rPr>
          <w:rFonts w:ascii="宋体" w:hAnsi="宋体" w:cs="宋体" w:hint="eastAsia"/>
          <w:b/>
          <w:bCs/>
          <w:spacing w:val="-20"/>
          <w:kern w:val="44"/>
          <w:sz w:val="48"/>
          <w:szCs w:val="48"/>
        </w:rPr>
      </w:pPr>
    </w:p>
    <w:p w:rsidR="00D8405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D8405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D84057">
      <w:pPr>
        <w:rPr>
          <w:rFonts w:ascii="宋体" w:hAnsi="宋体" w:cs="宋体" w:hint="eastAsia"/>
          <w:b/>
          <w:bCs/>
          <w:spacing w:val="-20"/>
          <w:kern w:val="44"/>
          <w:sz w:val="40"/>
          <w:szCs w:val="40"/>
        </w:rPr>
      </w:pPr>
    </w:p>
    <w:p w:rsidR="00D84057">
      <w:pPr>
        <w:rPr>
          <w:rFonts w:ascii="宋体" w:hAnsi="宋体" w:cs="宋体" w:hint="eastAsia"/>
          <w:b/>
          <w:bCs/>
          <w:spacing w:val="-20"/>
          <w:kern w:val="44"/>
          <w:sz w:val="40"/>
          <w:szCs w:val="40"/>
        </w:rPr>
      </w:pPr>
    </w:p>
    <w:p w:rsidR="00D84057">
      <w:pPr>
        <w:rPr>
          <w:rFonts w:ascii="宋体" w:hAnsi="宋体" w:cs="宋体" w:hint="eastAsia"/>
          <w:b/>
          <w:bCs/>
          <w:spacing w:val="-20"/>
          <w:kern w:val="44"/>
          <w:sz w:val="40"/>
          <w:szCs w:val="40"/>
        </w:rPr>
      </w:pPr>
    </w:p>
    <w:p w:rsidR="00D8405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D8405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D8405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D8405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D8405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D84057"/>
    <w:p w:rsidR="00D84057">
      <w:pPr>
        <w:rPr>
          <w:rFonts w:eastAsia="黑体"/>
          <w:sz w:val="44"/>
          <w:szCs w:val="44"/>
        </w:rPr>
      </w:pPr>
      <w:r>
        <w:rPr>
          <w:rFonts w:eastAsia="黑体"/>
          <w:sz w:val="44"/>
          <w:szCs w:val="44"/>
        </w:rPr>
        <w:br w:type="page"/>
      </w:r>
    </w:p>
    <w:p w:rsidR="00D84057">
      <w:pPr>
        <w:rPr>
          <w:rFonts w:eastAsia="黑体"/>
          <w:sz w:val="44"/>
          <w:szCs w:val="44"/>
        </w:rPr>
      </w:pPr>
    </w:p>
    <w:p w:rsidR="00D84057">
      <w:pPr>
        <w:rPr>
          <w:rFonts w:eastAsia="黑体"/>
          <w:sz w:val="44"/>
          <w:szCs w:val="44"/>
        </w:rPr>
      </w:pPr>
    </w:p>
    <w:p w:rsidR="00D8405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D84057">
      <w:pPr>
        <w:ind w:firstLine="640" w:firstLineChars="200"/>
        <w:rPr>
          <w:rFonts w:ascii="仿宋_GB2312" w:eastAsia="仿宋_GB2312" w:hAnsi="仿宋_GB2312" w:cs="仿宋_GB2312" w:hint="eastAsia"/>
          <w:sz w:val="32"/>
          <w:szCs w:val="32"/>
        </w:rPr>
      </w:pPr>
    </w:p>
    <w:p w:rsidR="00D8405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D8405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D8405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D84057">
      <w:pPr>
        <w:rPr>
          <w:rFonts w:eastAsia="黑体"/>
          <w:sz w:val="44"/>
          <w:szCs w:val="44"/>
        </w:rPr>
        <w:sectPr>
          <w:pgSz w:w="11906" w:h="16838"/>
          <w:pgMar w:top="1440" w:right="1800" w:bottom="1440" w:left="1800" w:header="851" w:footer="992" w:gutter="0"/>
          <w:cols w:space="425"/>
          <w:docGrid w:type="lines" w:linePitch="312"/>
        </w:sectPr>
      </w:pPr>
    </w:p>
    <w:p w:rsidR="00D8405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D84057">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D84057">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D84057">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D84057">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D84057">
      <w:pPr>
        <w:spacing w:line="400" w:lineRule="exact"/>
      </w:pPr>
    </w:p>
    <w:p w:rsidR="00D8405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D84057">
      <w:pPr>
        <w:pStyle w:val="BodyTextIndent"/>
        <w:numPr>
          <w:ilvl w:val="0"/>
          <w:numId w:val="7"/>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D84057">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D8405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D84057">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D84057">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D84057">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D84057">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D8405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D8405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8405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D8405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D8405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D8405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D8405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D8405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D8405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D84057">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D8405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D84057">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84057">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D84057">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D84057">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D8405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D8405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D8405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D8405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D8405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D84057">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D8405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D84057">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D8405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D8405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D84057">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D84057">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D8405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D8405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D84057">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D8405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D8405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8405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D8405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D8405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D8405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D84057">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D84057">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D8405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D84057">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D84057">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D84057">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D8405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D84057">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D8405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D84057">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D84057">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D84057">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D84057">
      <w:pPr>
        <w:pStyle w:val="12"/>
        <w:spacing w:line="400" w:lineRule="exact"/>
      </w:pPr>
      <w:r>
        <w:rPr>
          <w:rFonts w:ascii="宋体" w:hAnsi="宋体" w:hint="eastAsia"/>
        </w:rPr>
        <w:t>（3）付款方式（按项目实际勾选填写）：</w:t>
      </w:r>
    </w:p>
    <w:p w:rsidR="00D8405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D84057">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Pr="00CA23C7" w:rsidR="00CA23C7">
        <w:rPr>
          <w:rFonts w:ascii="宋体" w:hAnsi="宋体" w:hint="eastAsia"/>
          <w:szCs w:val="21"/>
          <w:u w:val="single"/>
        </w:rPr>
        <w:t>合同签订后30日内支付合同金额的30%，用于</w:t>
      </w:r>
      <w:bookmarkStart w:id="73" w:name="OLE_LINK1_0"/>
      <w:r w:rsidRPr="00CA23C7" w:rsidR="00CA23C7">
        <w:rPr>
          <w:rFonts w:ascii="宋体" w:hAnsi="宋体" w:hint="eastAsia"/>
          <w:szCs w:val="21"/>
          <w:u w:val="single"/>
        </w:rPr>
        <w:t>移动式低对流层风廓线雷达</w:t>
      </w:r>
      <w:bookmarkEnd w:id="73"/>
      <w:r w:rsidRPr="00CA23C7" w:rsidR="00CA23C7">
        <w:rPr>
          <w:rFonts w:ascii="宋体" w:hAnsi="宋体" w:hint="eastAsia"/>
          <w:szCs w:val="21"/>
          <w:u w:val="single"/>
        </w:rPr>
        <w:t>的生产；设备完成出厂验收后，</w:t>
      </w:r>
      <w:r w:rsidRPr="00CA23C7" w:rsidR="00CA23C7">
        <w:rPr>
          <w:rFonts w:ascii="宋体" w:hAnsi="宋体"/>
          <w:szCs w:val="21"/>
          <w:u w:val="single"/>
        </w:rPr>
        <w:t>支付</w:t>
      </w:r>
      <w:r w:rsidRPr="00CA23C7" w:rsidR="00CA23C7">
        <w:rPr>
          <w:rFonts w:ascii="宋体" w:hAnsi="宋体" w:hint="eastAsia"/>
          <w:szCs w:val="21"/>
          <w:u w:val="single"/>
        </w:rPr>
        <w:t>合同金额的30%；设备到达现场，安装调试完毕，现场验收合格后，支付合同金额的30%；合同验收意见签署完成后支付合同金额的10%。</w:t>
      </w:r>
      <w:r>
        <w:rPr>
          <w:rFonts w:ascii="宋体" w:hAnsi="宋体" w:hint="eastAsia"/>
          <w:szCs w:val="21"/>
          <w:u w:val="single"/>
        </w:rPr>
        <w:t xml:space="preserve"> </w:t>
      </w:r>
    </w:p>
    <w:p w:rsidR="00D8405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D84057">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D84057">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D8405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D8405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D84057">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CA23C7" w:rsidP="00CA23C7">
      <w:pPr>
        <w:spacing w:line="360" w:lineRule="auto"/>
        <w:ind w:firstLine="420" w:firstLineChars="200"/>
        <w:rPr>
          <w:rFonts w:ascii="宋体" w:hAnsi="宋体" w:hint="eastAsia"/>
          <w:szCs w:val="21"/>
        </w:rPr>
      </w:pPr>
      <w:r>
        <w:rPr>
          <w:rFonts w:ascii="宋体" w:hAnsi="宋体" w:cs="宋体" w:hint="eastAsia"/>
          <w:bCs/>
        </w:rPr>
        <w:t xml:space="preserve">  </w:t>
      </w:r>
      <w:r>
        <w:rPr>
          <w:rFonts w:ascii="宋体" w:eastAsia="宋体" w:hAnsi="宋体" w:cs="宋体" w:hint="eastAsia"/>
        </w:rPr>
        <w:t xml:space="preserve">  收取履约保证金形式：</w:t>
      </w:r>
      <w:r>
        <w:rPr>
          <w:rFonts w:ascii="宋体" w:eastAsia="宋体" w:hAnsi="宋体" w:cs="宋体" w:hint="eastAsia"/>
          <w:bCs/>
          <w:u w:val="single"/>
        </w:rPr>
        <w:t xml:space="preserve">  </w:t>
      </w:r>
      <w:r w:rsidRPr="00CA23C7">
        <w:rPr>
          <w:rFonts w:ascii="宋体" w:hAnsi="宋体"/>
          <w:szCs w:val="21"/>
          <w:u w:val="single"/>
        </w:rPr>
        <w:t>合同签订</w:t>
      </w:r>
      <w:r w:rsidRPr="00CA23C7">
        <w:rPr>
          <w:rFonts w:ascii="宋体" w:hAnsi="宋体" w:hint="eastAsia"/>
          <w:szCs w:val="21"/>
          <w:u w:val="single"/>
        </w:rPr>
        <w:t>后</w:t>
      </w:r>
      <w:r w:rsidRPr="00CA23C7">
        <w:rPr>
          <w:rFonts w:ascii="宋体" w:hAnsi="宋体"/>
          <w:szCs w:val="21"/>
          <w:u w:val="single"/>
        </w:rPr>
        <w:t>，乙方向甲方提供合同总金额5%的</w:t>
      </w:r>
      <w:r w:rsidRPr="00CA23C7">
        <w:rPr>
          <w:rFonts w:ascii="宋体" w:hAnsi="宋体" w:hint="eastAsia"/>
          <w:szCs w:val="21"/>
          <w:u w:val="single"/>
        </w:rPr>
        <w:t>银行履约保函</w:t>
      </w:r>
      <w:r w:rsidRPr="00CA23C7">
        <w:rPr>
          <w:rFonts w:ascii="宋体" w:hAnsi="宋体"/>
          <w:szCs w:val="21"/>
          <w:u w:val="single"/>
        </w:rPr>
        <w:t>，设备验收合格一年后，甲方将</w:t>
      </w:r>
      <w:r w:rsidRPr="00CA23C7">
        <w:rPr>
          <w:rFonts w:ascii="宋体" w:hAnsi="宋体" w:hint="eastAsia"/>
          <w:szCs w:val="21"/>
          <w:u w:val="single"/>
        </w:rPr>
        <w:t>银行履约保函</w:t>
      </w:r>
      <w:r w:rsidRPr="00CA23C7">
        <w:rPr>
          <w:rFonts w:ascii="宋体" w:hAnsi="宋体"/>
          <w:szCs w:val="21"/>
          <w:u w:val="single"/>
        </w:rPr>
        <w:t>退还乙方。</w:t>
      </w:r>
    </w:p>
    <w:p w:rsidR="00D8405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sidRPr="00CA23C7" w:rsidR="00CA23C7">
        <w:rPr>
          <w:rFonts w:ascii="宋体" w:hAnsi="宋体"/>
          <w:u w:val="single"/>
        </w:rPr>
        <w:t>合同总金额</w:t>
      </w:r>
      <w:r w:rsidRPr="00CA23C7" w:rsidR="00CA23C7">
        <w:rPr>
          <w:rFonts w:ascii="宋体" w:hAnsi="宋体"/>
          <w:u w:val="single"/>
        </w:rPr>
        <w:t>5%</w:t>
      </w:r>
      <w:r>
        <w:rPr>
          <w:rFonts w:ascii="宋体" w:eastAsia="宋体" w:hAnsi="宋体" w:cs="宋体" w:hint="eastAsia"/>
          <w:bCs/>
          <w:sz w:val="21"/>
          <w:u w:val="single"/>
        </w:rPr>
        <w:t xml:space="preserve">                   </w:t>
      </w:r>
    </w:p>
    <w:p w:rsidR="00D84057">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D84057">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D8405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D84057">
      <w:pPr>
        <w:numPr>
          <w:ilvl w:val="0"/>
          <w:numId w:val="8"/>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D84057">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D84057">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D8405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D8405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D8405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D8405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D84057">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D8405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D8405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D8405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D8405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D84057">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D8405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D84057">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D8405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D8405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D84057">
      <w:r>
        <w:rPr>
          <w:rFonts w:hint="eastAsia"/>
        </w:rPr>
        <w:br w:type="page"/>
      </w:r>
    </w:p>
    <w:p w:rsidR="00D8405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D8405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D84057">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法定代表人</w:t>
            </w:r>
          </w:p>
          <w:p w:rsidR="00D8405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法定代表人</w:t>
            </w:r>
          </w:p>
          <w:p w:rsidR="00D8405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D8405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D84057">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D8405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D84057">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4" w:name="_Toc27624"/>
      <w:r>
        <w:rPr>
          <w:rFonts w:ascii="黑体" w:hAnsi="黑体" w:hint="eastAsia"/>
          <w:b w:val="0"/>
          <w:bCs w:val="0"/>
          <w:sz w:val="28"/>
          <w:szCs w:val="28"/>
        </w:rPr>
        <w:t>第二节 政府采购合同通用条款</w:t>
      </w:r>
      <w:bookmarkEnd w:id="74"/>
    </w:p>
    <w:p w:rsidR="00D84057">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D8405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D8405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D8405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D8405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D8405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D8405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D8405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D84057">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D8405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D84057">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D8405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D8405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D8405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D8405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D8405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D84057">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D8405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D84057">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D8405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D8405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D84057">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D84057">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D84057">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D84057">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D8405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D84057">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D8405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D8405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5"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5"/>
      <w:r>
        <w:rPr>
          <w:rFonts w:ascii="宋体" w:hAnsi="宋体" w:hint="eastAsia"/>
          <w:szCs w:val="21"/>
        </w:rPr>
        <w:t>。</w:t>
      </w:r>
    </w:p>
    <w:p w:rsidR="00D8405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D84057">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D8405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D84057">
      <w:pPr>
        <w:numPr>
          <w:ilvl w:val="1"/>
          <w:numId w:val="11"/>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D8405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D84057">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D8405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D84057">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D8405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D84057">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D8405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D84057">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D84057">
      <w:pPr>
        <w:numPr>
          <w:ilvl w:val="0"/>
          <w:numId w:val="12"/>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D84057">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D84057">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D8405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D84057">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D84057">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D84057">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D8405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D8405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D8405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D84057">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D8405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D8405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D84057">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D84057">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D8405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D84057">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D8405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D84057">
      <w:pPr>
        <w:numPr>
          <w:ilvl w:val="0"/>
          <w:numId w:val="13"/>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D8405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D84057">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6" w:name="_Toc20313"/>
    </w:p>
    <w:p w:rsidR="00D84057">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D84057">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snapToGrid w:val="0"/>
              <w:jc w:val="center"/>
            </w:pPr>
            <w:r>
              <w:rPr>
                <w:rFonts w:ascii="宋体" w:hAnsi="宋体" w:hint="eastAsia"/>
                <w:szCs w:val="21"/>
              </w:rPr>
              <w:t>第5.4款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snapToGrid w:val="0"/>
              <w:jc w:val="center"/>
              <w:rPr>
                <w:rFonts w:ascii="宋体" w:hAnsi="宋体" w:hint="eastAsia"/>
                <w:szCs w:val="21"/>
              </w:rPr>
            </w:pPr>
            <w:r>
              <w:rPr>
                <w:rFonts w:ascii="宋体" w:hAnsi="宋体" w:hint="eastAsia"/>
                <w:szCs w:val="21"/>
              </w:rPr>
              <w:t>第6.1款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D84057"/>
        </w:tc>
      </w:tr>
      <w:tr>
        <w:tblPrEx>
          <w:tblW w:w="8519" w:type="dxa"/>
          <w:tblInd w:w="108" w:type="dxa"/>
          <w:tblLayout w:type="fixed"/>
          <w:tblLook w:val="04A0"/>
        </w:tblPrEx>
        <w:trPr>
          <w:trHeight w:val="667"/>
        </w:trPr>
        <w:tc>
          <w:tcPr>
            <w:tcW w:w="1607" w:type="dxa"/>
            <w:vMerge/>
            <w:vAlign w:val="center"/>
          </w:tcPr>
          <w:p w:rsidR="00D84057">
            <w:pPr>
              <w:adjustRightInd w:val="0"/>
              <w:snapToGrid w:val="0"/>
              <w:jc w:val="center"/>
              <w:rPr>
                <w:rFonts w:ascii="宋体" w:hAnsi="宋体" w:hint="eastAsia"/>
                <w:szCs w:val="21"/>
              </w:rPr>
            </w:pP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D84057"/>
        </w:tc>
      </w:tr>
      <w:tr>
        <w:tblPrEx>
          <w:tblW w:w="8519" w:type="dxa"/>
          <w:tblInd w:w="108" w:type="dxa"/>
          <w:tblLayout w:type="fixed"/>
          <w:tblLook w:val="04A0"/>
        </w:tblPrEx>
        <w:trPr>
          <w:trHeight w:val="772"/>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D84057"/>
        </w:tc>
      </w:tr>
      <w:tr>
        <w:tblPrEx>
          <w:tblW w:w="8519" w:type="dxa"/>
          <w:tblInd w:w="108" w:type="dxa"/>
          <w:tblLayout w:type="fixed"/>
          <w:tblLook w:val="04A0"/>
        </w:tblPrEx>
        <w:trPr>
          <w:trHeight w:val="667"/>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D84057"/>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D84057">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货物质量缺陷</w:t>
            </w:r>
          </w:p>
          <w:p w:rsidR="00D84057">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snapToGrid w:val="0"/>
              <w:jc w:val="center"/>
              <w:rPr>
                <w:rFonts w:ascii="宋体" w:hAnsi="宋体" w:cs="宋体" w:hint="eastAsia"/>
                <w:szCs w:val="21"/>
              </w:rPr>
            </w:pPr>
            <w:r>
              <w:rPr>
                <w:rFonts w:ascii="宋体" w:hAnsi="宋体" w:cs="宋体" w:hint="eastAsia"/>
                <w:szCs w:val="21"/>
              </w:rPr>
              <w:t>第二节</w:t>
            </w:r>
          </w:p>
          <w:p w:rsidR="00D84057">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D84057">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D84057">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D84057">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D84057">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D84057">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D84057">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D84057">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D8405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D8405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D84057">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D84057">
            <w:pPr>
              <w:adjustRightInd w:val="0"/>
              <w:snapToGrid w:val="0"/>
              <w:jc w:val="center"/>
              <w:rPr>
                <w:rFonts w:ascii="宋体" w:hAnsi="宋体" w:hint="eastAsia"/>
                <w:szCs w:val="21"/>
              </w:rPr>
            </w:pPr>
            <w:r>
              <w:rPr>
                <w:rFonts w:ascii="宋体" w:hAnsi="宋体" w:hint="eastAsia"/>
                <w:szCs w:val="21"/>
              </w:rPr>
              <w:t>第二节</w:t>
            </w:r>
          </w:p>
          <w:p w:rsidR="00D84057">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D84057">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D84057">
            <w:pPr>
              <w:adjustRightInd w:val="0"/>
              <w:snapToGrid w:val="0"/>
              <w:jc w:val="left"/>
              <w:rPr>
                <w:rFonts w:ascii="宋体" w:hAnsi="宋体" w:hint="eastAsia"/>
                <w:szCs w:val="21"/>
              </w:rPr>
            </w:pPr>
          </w:p>
        </w:tc>
      </w:tr>
    </w:tbl>
    <w:p w:rsidR="00D84057"/>
    <w:p w:rsidR="00D84057">
      <w:pPr>
        <w:rPr>
          <w:b/>
          <w:bCs/>
          <w:sz w:val="44"/>
          <w:szCs w:val="44"/>
        </w:rPr>
      </w:pPr>
    </w:p>
    <w:p w:rsidR="00D84057"/>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E500F4"/>
    <w:multiLevelType w:val="singleLevel"/>
    <w:tmpl w:val="80E500F4"/>
    <w:lvl w:ilvl="0">
      <w:start w:val="3"/>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B61"/>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A7B97"/>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1E27"/>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3C7"/>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23"/>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4057"/>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unhideWhenUsed/>
    <w:qFormat/>
    <w:pPr>
      <w:jc w:val="center"/>
    </w:pPr>
    <w:rPr>
      <w:rFonts w:ascii="Arial" w:eastAsia="黑体" w:hAnsi="Arial" w:cs="Arial"/>
      <w:sz w:val="20"/>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