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rPr>
      </w:pPr>
      <w:r>
        <w:rPr>
          <w:rFonts w:ascii="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rPr>
        <w:instrText>ADDIN CNKISM.UserStyle</w:instrText>
      </w:r>
      <w:r>
        <w:rPr>
          <w:rFonts w:ascii="宋体" w:hAnsi="宋体" w:cs="微软雅黑"/>
          <w:b/>
          <w:kern w:val="0"/>
          <w:szCs w:val="21"/>
        </w:rPr>
        <w:fldChar w:fldCharType="separate"/>
      </w:r>
      <w:r>
        <w:rPr>
          <w:rFonts w:ascii="宋体" w:hAnsi="宋体" w:cs="微软雅黑"/>
          <w:b/>
          <w:kern w:val="0"/>
          <w:szCs w:val="21"/>
        </w:rPr>
        <w:fldChar w:fldCharType="end"/>
      </w:r>
      <w:r>
        <w:rPr>
          <w:rFonts w:ascii="宋体" w:hAnsi="宋体" w:cs="微软雅黑"/>
          <w:b/>
          <w:kern w:val="0"/>
          <w:szCs w:val="21"/>
        </w:rPr>
        <w:t>版本</w:t>
      </w:r>
      <w:r>
        <w:rPr>
          <w:rFonts w:ascii="宋体" w:eastAsia="宋体" w:hAnsi="宋体" w:cs="微软雅黑" w:hint="eastAsia"/>
          <w:b/>
          <w:kern w:val="0"/>
          <w:szCs w:val="21"/>
        </w:rPr>
        <w:t>：20260101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2025年短临工程陕西、西藏微小型X波段天气雷达设备采购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ZQCD-25503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eastAsia="宋体" w:hAnsi="宋体" w:cs="Times New Roman" w:hint="eastAsia"/>
          <w:bCs/>
          <w:szCs w:val="21"/>
          <w:highlight w:val="none"/>
        </w:rPr>
        <w:t>1.4.</w:t>
      </w:r>
      <w:r>
        <w:rPr>
          <w:rFonts w:ascii="宋体" w:eastAsia="宋体" w:hAnsi="宋体" w:cs="Times New Roman"/>
          <w:bCs/>
          <w:szCs w:val="21"/>
          <w:highlight w:val="none"/>
        </w:rPr>
        <w:t>3</w:t>
      </w:r>
      <w:r>
        <w:rPr>
          <w:rFonts w:ascii="宋体" w:eastAsia="宋体" w:hAnsi="宋体" w:cs="Times New Roman" w:hint="eastAsia"/>
          <w:bCs/>
          <w:szCs w:val="21"/>
          <w:highlight w:val="none"/>
        </w:rPr>
        <w:t xml:space="preserve"> 投标人所投</w:t>
      </w:r>
      <w:r>
        <w:rPr>
          <w:rFonts w:ascii="宋体" w:eastAsia="宋体" w:hAnsi="宋体" w:cs="Times New Roman"/>
          <w:bCs/>
          <w:szCs w:val="21"/>
          <w:highlight w:val="none"/>
        </w:rPr>
        <w:t>产品</w:t>
      </w:r>
      <w:r>
        <w:rPr>
          <w:rFonts w:ascii="宋体" w:eastAsia="宋体" w:hAnsi="宋体" w:cs="Times New Roman" w:hint="eastAsia"/>
          <w:bCs/>
          <w:szCs w:val="21"/>
          <w:highlight w:val="none"/>
        </w:rPr>
        <w:t>符合国务院办公厅《关于在政府采购中实施本国产品标准及相关政策的通知》（国办发〔2025〕34号）关于</w:t>
      </w:r>
      <w:r>
        <w:rPr>
          <w:rFonts w:ascii="宋体" w:eastAsia="宋体" w:hAnsi="宋体" w:cs="Times New Roman"/>
          <w:bCs/>
          <w:szCs w:val="21"/>
          <w:highlight w:val="none"/>
        </w:rPr>
        <w:t>本国产品价格</w:t>
      </w:r>
      <w:r>
        <w:rPr>
          <w:rFonts w:ascii="宋体" w:eastAsia="宋体" w:hAnsi="宋体" w:cs="Times New Roman" w:hint="eastAsia"/>
          <w:bCs/>
          <w:szCs w:val="21"/>
          <w:highlight w:val="none"/>
        </w:rPr>
        <w:t>评审</w:t>
      </w:r>
      <w:r>
        <w:rPr>
          <w:rFonts w:ascii="宋体" w:eastAsia="宋体" w:hAnsi="宋体" w:cs="Times New Roman"/>
          <w:bCs/>
          <w:szCs w:val="21"/>
          <w:highlight w:val="none"/>
        </w:rPr>
        <w:t>优惠条件的，</w:t>
      </w:r>
      <w:r>
        <w:rPr>
          <w:rFonts w:ascii="宋体" w:eastAsia="宋体" w:hAnsi="宋体" w:cs="Times New Roman" w:hint="eastAsia"/>
          <w:bCs/>
          <w:szCs w:val="21"/>
          <w:highlight w:val="none"/>
        </w:rPr>
        <w:t>投标人可按照第二章投标文件格式的要求提供《关于符合本国产品标准的声明函》或财政部会同有关部门规定的有关证明文件，</w:t>
      </w:r>
      <w:r>
        <w:rPr>
          <w:rFonts w:ascii="宋体" w:eastAsia="宋体" w:hAnsi="宋体" w:cs="Times New Roman"/>
          <w:bCs/>
          <w:szCs w:val="21"/>
          <w:highlight w:val="none"/>
        </w:rPr>
        <w:t>将</w:t>
      </w:r>
      <w:r>
        <w:rPr>
          <w:rFonts w:ascii="宋体" w:eastAsia="宋体" w:hAnsi="宋体" w:cs="Times New Roman" w:hint="eastAsia"/>
          <w:bCs/>
          <w:szCs w:val="21"/>
          <w:highlight w:val="none"/>
        </w:rPr>
        <w:t>对该投标人的</w:t>
      </w:r>
      <w:r>
        <w:rPr>
          <w:rFonts w:ascii="宋体" w:eastAsia="宋体" w:hAnsi="宋体" w:cs="Times New Roman"/>
          <w:bCs/>
          <w:szCs w:val="21"/>
          <w:highlight w:val="none"/>
        </w:rPr>
        <w:t>总报价</w:t>
      </w:r>
      <w:r>
        <w:rPr>
          <w:rFonts w:ascii="宋体" w:eastAsia="宋体" w:hAnsi="宋体" w:cs="Times New Roman" w:hint="eastAsia"/>
          <w:bCs/>
          <w:szCs w:val="21"/>
          <w:highlight w:val="none"/>
        </w:rPr>
        <w:t>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01068406642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Times New Roman" w:eastAsia="宋体" w:hAnsi="Times New Roman" w:cs="Times New Roman"/>
        </w:rPr>
      </w:pPr>
      <w:r>
        <w:rPr>
          <w:rFonts w:ascii="宋体" w:eastAsia="宋体" w:hAnsi="宋体" w:cs="Times New Roman"/>
          <w:bCs/>
        </w:rPr>
        <w:fldChar w:fldCharType="begin"/>
      </w:r>
      <w:r>
        <w:rPr>
          <w:rFonts w:ascii="宋体" w:eastAsia="宋体" w:hAnsi="宋体" w:cs="Times New Roman"/>
          <w:bCs/>
        </w:rPr>
        <w:instrText xml:space="preserve"> </w:instrText>
      </w:r>
      <w:r>
        <w:rPr>
          <w:rFonts w:ascii="宋体" w:eastAsia="宋体" w:hAnsi="宋体" w:cs="Times New Roman" w:hint="eastAsia"/>
          <w:bCs/>
        </w:rPr>
        <w:instrText>eq \o\ac(</w:instrText>
      </w:r>
      <w:r>
        <w:rPr>
          <w:rFonts w:ascii="宋体" w:eastAsia="宋体" w:hAnsi="宋体" w:cs="Times New Roman" w:hint="eastAsia"/>
          <w:bCs/>
        </w:rPr>
        <w:instrText>○</w:instrText>
      </w:r>
      <w:r>
        <w:rPr>
          <w:rFonts w:ascii="宋体" w:eastAsia="宋体" w:hAnsi="宋体" w:cs="Times New Roman" w:hint="eastAsia"/>
          <w:bCs/>
        </w:rPr>
        <w:instrText>,</w:instrText>
      </w:r>
      <w:r>
        <w:rPr>
          <w:rFonts w:ascii="宋体" w:eastAsia="宋体" w:hAnsi="宋体" w:cs="Times New Roman" w:hint="eastAsia"/>
          <w:bCs/>
          <w:position w:val="2"/>
          <w:sz w:val="14"/>
        </w:rPr>
        <w:instrText>12</w:instrText>
      </w:r>
      <w:r>
        <w:rPr>
          <w:rFonts w:ascii="宋体" w:eastAsia="宋体" w:hAnsi="宋体" w:cs="Times New Roman" w:hint="eastAsia"/>
          <w:bCs/>
        </w:rPr>
        <w:instrText>)</w:instrText>
      </w:r>
      <w:r>
        <w:rPr>
          <w:rFonts w:ascii="宋体" w:eastAsia="宋体" w:hAnsi="宋体" w:cs="Times New Roman"/>
          <w:bCs/>
        </w:rPr>
        <w:fldChar w:fldCharType="separate"/>
      </w:r>
      <w:r>
        <w:rPr>
          <w:rFonts w:ascii="宋体" w:eastAsia="宋体" w:hAnsi="宋体" w:cs="Times New Roman"/>
          <w:bCs/>
        </w:rPr>
        <w:fldChar w:fldCharType="end"/>
      </w:r>
      <w:r>
        <w:rPr>
          <w:rFonts w:ascii="宋体" w:eastAsia="宋体" w:hAnsi="宋体" w:cs="Times New Roman"/>
          <w:szCs w:val="21"/>
        </w:rPr>
        <w:t>*</w:t>
      </w:r>
      <w:r>
        <w:rPr>
          <w:rFonts w:ascii="Times New Roman" w:eastAsia="宋体" w:hAnsi="Times New Roman" w:cs="Times New Roman" w:hint="eastAsia"/>
        </w:rPr>
        <w:t>按照</w:t>
      </w:r>
      <w:r>
        <w:rPr>
          <w:rFonts w:ascii="Times New Roman" w:eastAsia="宋体" w:hAnsi="Times New Roman" w:cs="Times New Roman" w:hint="eastAsia"/>
          <w:b/>
        </w:rPr>
        <w:t>第五章投标人须知专用部分5.2条</w:t>
      </w:r>
      <w:r>
        <w:rPr>
          <w:rFonts w:ascii="Times New Roman" w:eastAsia="宋体" w:hAnsi="Times New Roman" w:cs="Times New Roman"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ghlight w:val="none"/>
        </w:rPr>
      </w:pPr>
      <w:r>
        <w:rPr>
          <w:rFonts w:ascii="宋体" w:eastAsia="宋体" w:hAnsi="宋体" w:cs="Times New Roman"/>
          <w:bCs/>
          <w:highlight w:val="none"/>
        </w:rPr>
        <w:fldChar w:fldCharType="begin"/>
      </w:r>
      <w:r>
        <w:rPr>
          <w:rFonts w:ascii="宋体" w:eastAsia="宋体" w:hAnsi="宋体" w:cs="Times New Roman"/>
          <w:bCs/>
          <w:highlight w:val="none"/>
        </w:rPr>
        <w:instrText xml:space="preserve"> </w:instrText>
      </w:r>
      <w:r>
        <w:rPr>
          <w:rFonts w:ascii="宋体" w:eastAsia="宋体" w:hAnsi="宋体" w:cs="Times New Roman" w:hint="eastAsia"/>
          <w:bCs/>
          <w:highlight w:val="none"/>
        </w:rPr>
        <w:instrText>eq \o\ac(</w:instrText>
      </w:r>
      <w:r>
        <w:rPr>
          <w:rFonts w:ascii="宋体" w:eastAsia="宋体" w:hAnsi="宋体" w:cs="Times New Roman" w:hint="eastAsia"/>
          <w:bCs/>
          <w:highlight w:val="none"/>
        </w:rPr>
        <w:instrText>○</w:instrText>
      </w:r>
      <w:r>
        <w:rPr>
          <w:rFonts w:ascii="宋体" w:eastAsia="宋体" w:hAnsi="宋体" w:cs="Times New Roman" w:hint="eastAsia"/>
          <w:bCs/>
          <w:highlight w:val="none"/>
        </w:rPr>
        <w:instrText>,13)</w:instrText>
      </w:r>
      <w:r>
        <w:rPr>
          <w:rFonts w:ascii="宋体" w:eastAsia="宋体" w:hAnsi="宋体" w:cs="Times New Roman"/>
          <w:bCs/>
          <w:highlight w:val="none"/>
        </w:rPr>
        <w:fldChar w:fldCharType="separate"/>
      </w:r>
      <w:r>
        <w:rPr>
          <w:rFonts w:ascii="宋体" w:eastAsia="宋体" w:hAnsi="宋体" w:cs="Times New Roman"/>
          <w:bCs/>
          <w:highlight w:val="none"/>
        </w:rPr>
        <w:fldChar w:fldCharType="end"/>
      </w:r>
      <w:r>
        <w:rPr>
          <w:rFonts w:ascii="宋体" w:eastAsia="宋体" w:hAnsi="宋体" w:cs="Times New Roman" w:hint="eastAsia"/>
          <w:szCs w:val="21"/>
          <w:highlight w:val="none"/>
        </w:rPr>
        <w:t>《关于符合本国产品标准的声明函》或财政部会同有关部门规定的有关证明文件（</w:t>
      </w:r>
      <w:r>
        <w:rPr>
          <w:rFonts w:ascii="宋体" w:eastAsia="宋体" w:hAnsi="宋体" w:cs="Times New Roman" w:hint="eastAsia"/>
          <w:bCs/>
          <w:szCs w:val="21"/>
          <w:highlight w:val="none"/>
        </w:rPr>
        <w:t>投标人所投</w:t>
      </w:r>
      <w:r>
        <w:rPr>
          <w:rFonts w:ascii="宋体" w:eastAsia="宋体" w:hAnsi="宋体" w:cs="Times New Roman"/>
          <w:bCs/>
          <w:szCs w:val="21"/>
          <w:highlight w:val="none"/>
        </w:rPr>
        <w:t>产品</w:t>
      </w:r>
      <w:r>
        <w:rPr>
          <w:rFonts w:ascii="宋体" w:eastAsia="宋体" w:hAnsi="宋体" w:cs="Times New Roman" w:hint="eastAsia"/>
          <w:bCs/>
          <w:szCs w:val="21"/>
          <w:highlight w:val="none"/>
        </w:rPr>
        <w:t>符合国务院办公厅《关于在政府采购中实施本国产品标准及相关政策的通知》（国办发〔2025〕34号）关于</w:t>
      </w:r>
      <w:r>
        <w:rPr>
          <w:rFonts w:ascii="宋体" w:eastAsia="宋体" w:hAnsi="宋体" w:cs="Times New Roman"/>
          <w:bCs/>
          <w:szCs w:val="21"/>
          <w:highlight w:val="none"/>
        </w:rPr>
        <w:t>本国产品价格</w:t>
      </w:r>
      <w:r>
        <w:rPr>
          <w:rFonts w:ascii="宋体" w:eastAsia="宋体" w:hAnsi="宋体" w:cs="Times New Roman" w:hint="eastAsia"/>
          <w:bCs/>
          <w:szCs w:val="21"/>
          <w:highlight w:val="none"/>
        </w:rPr>
        <w:t>评审</w:t>
      </w:r>
      <w:r>
        <w:rPr>
          <w:rFonts w:ascii="宋体" w:eastAsia="宋体" w:hAnsi="宋体" w:cs="Times New Roman"/>
          <w:bCs/>
          <w:szCs w:val="21"/>
          <w:highlight w:val="none"/>
        </w:rPr>
        <w:t>优惠条件的</w:t>
      </w:r>
      <w:r>
        <w:rPr>
          <w:rFonts w:ascii="宋体" w:eastAsia="宋体" w:hAnsi="宋体" w:cs="Times New Roman" w:hint="eastAsia"/>
          <w:bCs/>
          <w:szCs w:val="21"/>
          <w:highlight w:val="none"/>
        </w:rPr>
        <w:t>提供</w:t>
      </w:r>
      <w:r>
        <w:rPr>
          <w:rFonts w:ascii="宋体" w:eastAsia="宋体" w:hAnsi="宋体" w:cs="Times New Roman"/>
          <w:bCs/>
          <w:szCs w:val="21"/>
          <w:highlight w:val="none"/>
        </w:rPr>
        <w:t>，如</w:t>
      </w:r>
      <w:r>
        <w:rPr>
          <w:rFonts w:ascii="宋体" w:eastAsia="宋体" w:hAnsi="宋体" w:cs="Times New Roman" w:hint="eastAsia"/>
          <w:bCs/>
          <w:szCs w:val="21"/>
          <w:highlight w:val="none"/>
        </w:rPr>
        <w:t>符合上述</w:t>
      </w:r>
      <w:r>
        <w:rPr>
          <w:rFonts w:ascii="宋体" w:eastAsia="宋体" w:hAnsi="宋体" w:cs="Times New Roman"/>
          <w:bCs/>
          <w:szCs w:val="21"/>
          <w:highlight w:val="none"/>
        </w:rPr>
        <w:t>条件</w:t>
      </w:r>
      <w:r>
        <w:rPr>
          <w:rFonts w:ascii="宋体" w:eastAsia="宋体" w:hAnsi="宋体" w:cs="Times New Roman" w:hint="eastAsia"/>
          <w:bCs/>
          <w:szCs w:val="21"/>
          <w:highlight w:val="none"/>
        </w:rPr>
        <w:t>但</w:t>
      </w:r>
      <w:r>
        <w:rPr>
          <w:rFonts w:ascii="宋体" w:eastAsia="宋体" w:hAnsi="宋体" w:cs="Times New Roman"/>
          <w:bCs/>
          <w:szCs w:val="21"/>
          <w:highlight w:val="none"/>
        </w:rPr>
        <w:t>未能提供，将不能享受价格扣除优惠</w:t>
      </w:r>
      <w:r>
        <w:rPr>
          <w:rFonts w:ascii="宋体" w:eastAsia="宋体" w:hAnsi="宋体" w:cs="Times New Roman" w:hint="eastAsia"/>
          <w:szCs w:val="21"/>
          <w:highlight w:val="none"/>
        </w:rPr>
        <w:t>）</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widowControl w:val="0"/>
        <w:numPr>
          <w:ilvl w:val="0"/>
          <w:numId w:val="0"/>
        </w:numPr>
        <w:tabs>
          <w:tab w:val="left" w:pos="709"/>
          <w:tab w:val="left" w:pos="1573"/>
        </w:tabs>
        <w:adjustRightInd w:val="0"/>
        <w:snapToGrid w:val="0"/>
        <w:spacing w:line="360" w:lineRule="auto"/>
        <w:ind w:firstLine="420" w:firstLineChars="200"/>
        <w:jc w:val="both"/>
        <w:rPr>
          <w:rFonts w:ascii="宋体" w:eastAsia="宋体" w:hAnsi="宋体" w:cs="Times New Roman"/>
          <w:bCs/>
          <w:kern w:val="2"/>
          <w:sz w:val="21"/>
          <w:szCs w:val="21"/>
          <w:lang w:val="en-US" w:eastAsia="zh-CN" w:bidi="ar-SA"/>
        </w:rPr>
      </w:pPr>
      <w:r>
        <w:rPr>
          <w:rFonts w:ascii="宋体" w:eastAsia="宋体" w:hAnsi="宋体" w:cs="Times New Roman" w:hint="eastAsia"/>
          <w:bCs/>
          <w:kern w:val="2"/>
          <w:sz w:val="21"/>
          <w:szCs w:val="21"/>
          <w:lang w:val="en-US" w:eastAsia="zh-CN" w:bidi="ar-SA"/>
        </w:rPr>
        <w:t>1.28.3</w:t>
      </w:r>
      <w:r>
        <w:rPr>
          <w:rFonts w:ascii="宋体" w:eastAsia="宋体" w:hAnsi="宋体" w:cs="Times New Roman" w:hint="eastAsia"/>
          <w:b/>
          <w:bCs/>
          <w:kern w:val="2"/>
          <w:sz w:val="21"/>
          <w:szCs w:val="21"/>
          <w:lang w:val="en-US" w:eastAsia="zh-CN" w:bidi="ar-SA"/>
        </w:rPr>
        <w:t>除第六章评标方法和评标标准</w:t>
      </w:r>
      <w:r>
        <w:rPr>
          <w:rFonts w:ascii="宋体" w:eastAsia="宋体" w:hAnsi="宋体" w:cs="Times New Roman" w:hint="eastAsia"/>
          <w:bCs/>
          <w:kern w:val="2"/>
          <w:sz w:val="21"/>
          <w:szCs w:val="21"/>
          <w:lang w:val="en-US" w:eastAsia="zh-CN" w:bidi="ar-SA"/>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widowControl w:val="0"/>
        <w:numPr>
          <w:ilvl w:val="0"/>
          <w:numId w:val="0"/>
        </w:numPr>
        <w:tabs>
          <w:tab w:val="left" w:pos="709"/>
          <w:tab w:val="left" w:pos="1573"/>
        </w:tabs>
        <w:adjustRightInd w:val="0"/>
        <w:snapToGrid w:val="0"/>
        <w:spacing w:line="360" w:lineRule="auto"/>
        <w:ind w:firstLine="420" w:firstLineChars="200"/>
        <w:jc w:val="both"/>
        <w:rPr>
          <w:rFonts w:ascii="宋体" w:eastAsia="宋体" w:hAnsi="宋体" w:cs="Times New Roman"/>
          <w:kern w:val="2"/>
          <w:sz w:val="21"/>
          <w:szCs w:val="21"/>
          <w:lang w:val="en-US" w:eastAsia="zh-CN" w:bidi="ar-SA"/>
        </w:rPr>
      </w:pPr>
      <w:r>
        <w:rPr>
          <w:rFonts w:ascii="宋体" w:eastAsia="宋体" w:hAnsi="宋体" w:cs="Times New Roman" w:hint="eastAsia"/>
          <w:kern w:val="2"/>
          <w:sz w:val="21"/>
          <w:szCs w:val="21"/>
          <w:lang w:val="en-US" w:eastAsia="zh-CN" w:bidi="ar-SA"/>
        </w:rPr>
        <w:t>（1）业绩。投标人类似项目的业绩等；</w:t>
      </w:r>
    </w:p>
    <w:p>
      <w:pPr>
        <w:widowControl w:val="0"/>
        <w:numPr>
          <w:ilvl w:val="0"/>
          <w:numId w:val="0"/>
        </w:numPr>
        <w:tabs>
          <w:tab w:val="left" w:pos="709"/>
          <w:tab w:val="left" w:pos="1573"/>
        </w:tabs>
        <w:adjustRightInd w:val="0"/>
        <w:snapToGrid w:val="0"/>
        <w:spacing w:line="360" w:lineRule="auto"/>
        <w:ind w:firstLine="420" w:firstLineChars="200"/>
        <w:jc w:val="both"/>
        <w:rPr>
          <w:rFonts w:ascii="宋体" w:eastAsia="宋体" w:hAnsi="宋体" w:cs="Times New Roman"/>
          <w:kern w:val="2"/>
          <w:sz w:val="21"/>
          <w:szCs w:val="21"/>
          <w:lang w:val="en-US" w:eastAsia="zh-CN" w:bidi="ar-SA"/>
        </w:rPr>
      </w:pPr>
      <w:r>
        <w:rPr>
          <w:rFonts w:ascii="宋体" w:eastAsia="宋体" w:hAnsi="宋体" w:cs="Times New Roman" w:hint="eastAsia"/>
          <w:kern w:val="2"/>
          <w:sz w:val="21"/>
          <w:szCs w:val="21"/>
          <w:lang w:val="en-US" w:eastAsia="zh-CN" w:bidi="ar-SA"/>
        </w:rPr>
        <w:t>（</w:t>
      </w:r>
      <w:r>
        <w:rPr>
          <w:rFonts w:ascii="宋体" w:eastAsia="宋体" w:hAnsi="宋体" w:cs="Times New Roman"/>
          <w:kern w:val="2"/>
          <w:sz w:val="21"/>
          <w:szCs w:val="21"/>
          <w:lang w:val="en-US" w:eastAsia="zh-CN" w:bidi="ar-SA"/>
        </w:rPr>
        <w:t>2</w:t>
      </w:r>
      <w:r>
        <w:rPr>
          <w:rFonts w:ascii="宋体" w:eastAsia="宋体" w:hAnsi="宋体" w:cs="Times New Roman" w:hint="eastAsia"/>
          <w:kern w:val="2"/>
          <w:sz w:val="21"/>
          <w:szCs w:val="21"/>
          <w:lang w:val="en-US" w:eastAsia="zh-CN" w:bidi="ar-SA"/>
        </w:rPr>
        <w:t>）投标产品技术性能及质量。包括对招标文件应答情况，技术规格有无偏离，产品的性能、标准，产品的先进性、可靠性、稳定性及质量保证等；</w:t>
      </w:r>
    </w:p>
    <w:p>
      <w:pPr>
        <w:widowControl w:val="0"/>
        <w:numPr>
          <w:ilvl w:val="0"/>
          <w:numId w:val="0"/>
        </w:numPr>
        <w:tabs>
          <w:tab w:val="left" w:pos="709"/>
          <w:tab w:val="left" w:pos="1573"/>
        </w:tabs>
        <w:adjustRightInd w:val="0"/>
        <w:snapToGrid w:val="0"/>
        <w:spacing w:line="360" w:lineRule="auto"/>
        <w:ind w:firstLine="420" w:firstLineChars="200"/>
        <w:jc w:val="both"/>
        <w:rPr>
          <w:rFonts w:ascii="宋体" w:eastAsia="宋体" w:hAnsi="宋体" w:cs="Times New Roman"/>
          <w:kern w:val="2"/>
          <w:sz w:val="21"/>
          <w:szCs w:val="21"/>
          <w:lang w:val="en-US" w:eastAsia="zh-CN" w:bidi="ar-SA"/>
        </w:rPr>
      </w:pPr>
      <w:r>
        <w:rPr>
          <w:rFonts w:ascii="宋体" w:eastAsia="宋体" w:hAnsi="宋体" w:cs="Times New Roman" w:hint="eastAsia"/>
          <w:kern w:val="2"/>
          <w:sz w:val="21"/>
          <w:szCs w:val="21"/>
          <w:lang w:val="en-US" w:eastAsia="zh-CN" w:bidi="ar-SA"/>
        </w:rPr>
        <w:t>（3）售后服务。包括投标人在项目所在地所能提供的售后服务、技术支持机构的情况、售后服务承诺及售后服务人员情况等；</w:t>
      </w:r>
    </w:p>
    <w:p>
      <w:pPr>
        <w:widowControl w:val="0"/>
        <w:numPr>
          <w:ilvl w:val="0"/>
          <w:numId w:val="0"/>
        </w:numPr>
        <w:tabs>
          <w:tab w:val="left" w:pos="709"/>
          <w:tab w:val="left" w:pos="1573"/>
        </w:tabs>
        <w:adjustRightInd w:val="0"/>
        <w:snapToGrid w:val="0"/>
        <w:spacing w:line="360" w:lineRule="auto"/>
        <w:ind w:firstLine="420" w:firstLineChars="200"/>
        <w:jc w:val="both"/>
        <w:rPr>
          <w:rFonts w:ascii="宋体" w:eastAsia="宋体" w:hAnsi="宋体" w:cs="Times New Roman" w:hint="eastAsia"/>
          <w:bCs/>
          <w:kern w:val="2"/>
          <w:sz w:val="21"/>
          <w:szCs w:val="21"/>
          <w:lang w:val="en-US" w:eastAsia="zh-CN" w:bidi="ar-SA"/>
        </w:rPr>
      </w:pPr>
      <w:r>
        <w:rPr>
          <w:rFonts w:ascii="宋体" w:eastAsia="宋体" w:hAnsi="宋体" w:cs="Times New Roman" w:hint="eastAsia"/>
          <w:kern w:val="2"/>
          <w:sz w:val="21"/>
          <w:szCs w:val="21"/>
          <w:highlight w:val="none"/>
          <w:lang w:val="en-US" w:eastAsia="zh-CN" w:bidi="ar-SA"/>
        </w:rPr>
        <w:t>（4）评审价格。开标一览表中该投标人的投标总价。如本项目</w:t>
      </w:r>
      <w:r>
        <w:rPr>
          <w:rFonts w:ascii="宋体" w:eastAsia="宋体" w:hAnsi="宋体" w:cs="Times New Roman" w:hint="eastAsia"/>
          <w:bCs/>
          <w:kern w:val="2"/>
          <w:sz w:val="21"/>
          <w:szCs w:val="21"/>
          <w:highlight w:val="none"/>
          <w:lang w:val="en-US" w:eastAsia="zh-CN" w:bidi="ar-SA"/>
        </w:rPr>
        <w:t>不是专门或部分面向中小企业采购的项目，小微企业享受价格扣除优惠，用扣除后的价格参与评审；投标人所投</w:t>
      </w:r>
      <w:r>
        <w:rPr>
          <w:rFonts w:ascii="宋体" w:eastAsia="宋体" w:hAnsi="宋体" w:cs="Times New Roman"/>
          <w:bCs/>
          <w:kern w:val="2"/>
          <w:sz w:val="21"/>
          <w:szCs w:val="21"/>
          <w:highlight w:val="none"/>
          <w:lang w:val="en-US" w:eastAsia="zh-CN" w:bidi="ar-SA"/>
        </w:rPr>
        <w:t>产品</w:t>
      </w:r>
      <w:r>
        <w:rPr>
          <w:rFonts w:ascii="宋体" w:eastAsia="宋体" w:hAnsi="宋体" w:cs="Times New Roman" w:hint="eastAsia"/>
          <w:bCs/>
          <w:kern w:val="2"/>
          <w:sz w:val="21"/>
          <w:szCs w:val="21"/>
          <w:highlight w:val="none"/>
          <w:lang w:val="en-US" w:eastAsia="zh-CN" w:bidi="ar-SA"/>
        </w:rPr>
        <w:t>符合国务院办公厅《关于在政府采购中实施本国产品标准及相关政策的通知》（国办发〔2025〕34号）关于</w:t>
      </w:r>
      <w:r>
        <w:rPr>
          <w:rFonts w:ascii="宋体" w:eastAsia="宋体" w:hAnsi="宋体" w:cs="Times New Roman"/>
          <w:bCs/>
          <w:kern w:val="2"/>
          <w:sz w:val="21"/>
          <w:szCs w:val="21"/>
          <w:highlight w:val="none"/>
          <w:lang w:val="en-US" w:eastAsia="zh-CN" w:bidi="ar-SA"/>
        </w:rPr>
        <w:t>本国产品价格</w:t>
      </w:r>
      <w:r>
        <w:rPr>
          <w:rFonts w:ascii="宋体" w:eastAsia="宋体" w:hAnsi="宋体" w:cs="Times New Roman" w:hint="eastAsia"/>
          <w:bCs/>
          <w:kern w:val="2"/>
          <w:sz w:val="21"/>
          <w:szCs w:val="21"/>
          <w:highlight w:val="none"/>
          <w:lang w:val="en-US" w:eastAsia="zh-CN" w:bidi="ar-SA"/>
        </w:rPr>
        <w:t>评审</w:t>
      </w:r>
      <w:r>
        <w:rPr>
          <w:rFonts w:ascii="宋体" w:eastAsia="宋体" w:hAnsi="宋体" w:cs="Times New Roman"/>
          <w:bCs/>
          <w:kern w:val="2"/>
          <w:sz w:val="21"/>
          <w:szCs w:val="21"/>
          <w:highlight w:val="none"/>
          <w:lang w:val="en-US" w:eastAsia="zh-CN" w:bidi="ar-SA"/>
        </w:rPr>
        <w:t>优惠条件的，</w:t>
      </w:r>
      <w:r>
        <w:rPr>
          <w:rFonts w:ascii="宋体" w:eastAsia="宋体" w:hAnsi="宋体" w:cs="Times New Roman" w:hint="eastAsia"/>
          <w:bCs/>
          <w:kern w:val="2"/>
          <w:sz w:val="21"/>
          <w:szCs w:val="21"/>
          <w:highlight w:val="none"/>
          <w:lang w:val="en-US" w:eastAsia="zh-CN" w:bidi="ar-SA"/>
        </w:rPr>
        <w:t>享受价格扣除优惠，用扣除后的价格参与评审。具体见1.4.3、1.5.4</w:t>
      </w:r>
      <w:r>
        <w:rPr>
          <w:rFonts w:ascii="宋体" w:eastAsia="宋体" w:hAnsi="宋体" w:cs="Times New Roman" w:hint="eastAsia"/>
          <w:kern w:val="2"/>
          <w:sz w:val="21"/>
          <w:szCs w:val="21"/>
          <w:highlight w:val="none"/>
          <w:lang w:val="en-US" w:eastAsia="zh-CN" w:bidi="ar-SA"/>
        </w:rPr>
        <w:t>及</w:t>
      </w:r>
      <w:r>
        <w:rPr>
          <w:rFonts w:ascii="宋体" w:eastAsia="宋体" w:hAnsi="宋体" w:cs="Times New Roman" w:hint="eastAsia"/>
          <w:b/>
          <w:kern w:val="2"/>
          <w:sz w:val="21"/>
          <w:szCs w:val="21"/>
          <w:highlight w:val="none"/>
          <w:lang w:val="en-US" w:eastAsia="zh-CN" w:bidi="ar-SA"/>
        </w:rPr>
        <w:t>第六章评标方法和评标标准。</w:t>
      </w:r>
      <w:r>
        <w:rPr>
          <w:rFonts w:ascii="宋体" w:eastAsia="宋体" w:hAnsi="宋体" w:cs="Times New Roman" w:hint="eastAsia"/>
          <w:kern w:val="2"/>
          <w:sz w:val="21"/>
          <w:szCs w:val="21"/>
          <w:highlight w:val="none"/>
          <w:lang w:val="en-US" w:eastAsia="zh-CN" w:bidi="ar-SA"/>
        </w:rPr>
        <w:t>如同时</w:t>
      </w:r>
      <w:r>
        <w:rPr>
          <w:rFonts w:ascii="宋体" w:eastAsia="宋体" w:hAnsi="宋体" w:cs="Times New Roman"/>
          <w:kern w:val="2"/>
          <w:sz w:val="21"/>
          <w:szCs w:val="21"/>
          <w:highlight w:val="none"/>
          <w:lang w:val="en-US" w:eastAsia="zh-CN" w:bidi="ar-SA"/>
        </w:rPr>
        <w:t>享受多项</w:t>
      </w:r>
      <w:r>
        <w:rPr>
          <w:rFonts w:ascii="宋体" w:eastAsia="宋体" w:hAnsi="宋体" w:cs="Times New Roman" w:hint="eastAsia"/>
          <w:kern w:val="2"/>
          <w:sz w:val="21"/>
          <w:szCs w:val="21"/>
          <w:highlight w:val="none"/>
          <w:lang w:val="en-US" w:eastAsia="zh-CN" w:bidi="ar-SA"/>
        </w:rPr>
        <w:t>价格</w:t>
      </w:r>
      <w:r>
        <w:rPr>
          <w:rFonts w:ascii="宋体" w:eastAsia="宋体" w:hAnsi="宋体" w:cs="Times New Roman"/>
          <w:kern w:val="2"/>
          <w:sz w:val="21"/>
          <w:szCs w:val="21"/>
          <w:highlight w:val="none"/>
          <w:lang w:val="en-US" w:eastAsia="zh-CN" w:bidi="ar-SA"/>
        </w:rPr>
        <w:t>扣除优惠政策</w:t>
      </w:r>
      <w:r>
        <w:rPr>
          <w:rFonts w:ascii="宋体" w:eastAsia="宋体" w:hAnsi="宋体" w:cs="Times New Roman" w:hint="eastAsia"/>
          <w:kern w:val="2"/>
          <w:sz w:val="21"/>
          <w:szCs w:val="21"/>
          <w:highlight w:val="none"/>
          <w:lang w:val="en-US" w:eastAsia="zh-CN" w:bidi="ar-SA"/>
        </w:rPr>
        <w:t>的</w:t>
      </w:r>
      <w:r>
        <w:rPr>
          <w:rFonts w:ascii="宋体" w:eastAsia="宋体" w:hAnsi="宋体" w:cs="Times New Roman"/>
          <w:kern w:val="2"/>
          <w:sz w:val="21"/>
          <w:szCs w:val="21"/>
          <w:highlight w:val="none"/>
          <w:lang w:val="en-US" w:eastAsia="zh-CN" w:bidi="ar-SA"/>
        </w:rPr>
        <w:t>，</w:t>
      </w:r>
      <w:r>
        <w:rPr>
          <w:rFonts w:ascii="宋体" w:eastAsia="宋体" w:hAnsi="宋体" w:cs="Times New Roman" w:hint="eastAsia"/>
          <w:kern w:val="2"/>
          <w:sz w:val="21"/>
          <w:szCs w:val="21"/>
          <w:highlight w:val="none"/>
          <w:lang w:val="en-US" w:eastAsia="zh-CN" w:bidi="ar-SA"/>
        </w:rPr>
        <w:t>价格</w:t>
      </w:r>
      <w:r>
        <w:rPr>
          <w:rFonts w:ascii="宋体" w:eastAsia="宋体" w:hAnsi="宋体" w:cs="Times New Roman"/>
          <w:kern w:val="2"/>
          <w:sz w:val="21"/>
          <w:szCs w:val="21"/>
          <w:highlight w:val="none"/>
          <w:lang w:val="en-US" w:eastAsia="zh-CN" w:bidi="ar-SA"/>
        </w:rPr>
        <w:t>扣除</w:t>
      </w:r>
      <w:r>
        <w:rPr>
          <w:rFonts w:ascii="宋体" w:eastAsia="宋体" w:hAnsi="宋体" w:cs="Times New Roman" w:hint="eastAsia"/>
          <w:kern w:val="2"/>
          <w:sz w:val="21"/>
          <w:szCs w:val="21"/>
          <w:highlight w:val="none"/>
          <w:lang w:val="en-US" w:eastAsia="zh-CN" w:bidi="ar-SA"/>
        </w:rPr>
        <w:t>基数均</w:t>
      </w:r>
      <w:r>
        <w:rPr>
          <w:rFonts w:ascii="宋体" w:eastAsia="宋体" w:hAnsi="宋体" w:cs="Times New Roman"/>
          <w:kern w:val="2"/>
          <w:sz w:val="21"/>
          <w:szCs w:val="21"/>
          <w:highlight w:val="none"/>
          <w:lang w:val="en-US" w:eastAsia="zh-CN" w:bidi="ar-SA"/>
        </w:rPr>
        <w:t>为</w:t>
      </w:r>
      <w:r>
        <w:rPr>
          <w:rFonts w:ascii="宋体" w:eastAsia="宋体" w:hAnsi="宋体" w:cs="Times New Roman" w:hint="eastAsia"/>
          <w:kern w:val="2"/>
          <w:sz w:val="21"/>
          <w:szCs w:val="21"/>
          <w:highlight w:val="none"/>
          <w:lang w:val="en-US" w:eastAsia="zh-CN" w:bidi="ar-SA"/>
        </w:rPr>
        <w:t>原</w:t>
      </w:r>
      <w:r>
        <w:rPr>
          <w:rFonts w:ascii="宋体" w:eastAsia="宋体" w:hAnsi="宋体" w:cs="Times New Roman"/>
          <w:kern w:val="2"/>
          <w:sz w:val="21"/>
          <w:szCs w:val="21"/>
          <w:highlight w:val="none"/>
          <w:lang w:val="en-US" w:eastAsia="zh-CN" w:bidi="ar-SA"/>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陕西省大气探测技术保障中心；西藏自治区大气探测技术与装备保障中心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2025年短临工程陕西、西藏微小型X波段天气雷达设备采购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ZQCD-25503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陕西平利；陕西白河；陕西山阳；西藏堆龙德庆区高新区；西藏城关区夺底街道维巴村。</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2025年12月31日 00:00:00</w:t>
      </w:r>
      <w:bookmarkEnd w:id="26"/>
      <w:r>
        <w:rPr>
          <w:rFonts w:ascii="宋体" w:hint="eastAsia"/>
          <w:szCs w:val="21"/>
          <w:highlight w:val="none"/>
        </w:rPr>
        <w:t>至</w:t>
      </w:r>
      <w:bookmarkStart w:id="27" w:name="项目公告_signUpLastTime"/>
      <w:r>
        <w:rPr>
          <w:rFonts w:ascii="宋体" w:hint="eastAsia"/>
          <w:szCs w:val="21"/>
          <w:highlight w:val="none"/>
        </w:rPr>
        <w:t>2026年01月08日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2026年01月21日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陕西省大气探测技术保障中心；西藏自治区大气探测技术与装备保障中心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胡佳怡</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029-81619225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陕西省西安市</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陕西省大气探测技术保障中心；西藏自治区大气探测技术与装备保障中心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不允许（仅针对以下产品：微小型X波段天气雷达不允许代理商投标）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（1）标的：微小型X波段雷达 ，属于工业行业；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是，中标服务费：4.4万元。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466.900000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466.900000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销售合同必须包括微小型X波段雷达或X波段雷达，每提供1份合同得1分，最多得5分。否则不得分。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针对本项目采购的微小型X波段雷达，承诺每提前10天交货的得1分，最多得1分。否则不得分。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针对微小型X波段雷达设备，每提供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针对微小型X波段雷达，测试报告应涵盖高低温、沙尘、盐雾试验等内容，每包含一项得1分，最多得3分。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240" w:lineRule="auto"/>
        <w:ind w:firstLine="560" w:firstLineChars="200"/>
        <w:outlineLvl w:val="2"/>
        <w:rPr>
          <w:rFonts w:ascii="仿宋_GB2312" w:eastAsia="仿宋_GB2312" w:hAnsi="仿宋_GB2312" w:cs="仿宋_GB2312" w:hint="eastAsia"/>
          <w:bCs/>
          <w:sz w:val="28"/>
          <w:szCs w:val="28"/>
        </w:rPr>
      </w:pPr>
      <w:r>
        <w:rPr>
          <w:rFonts w:ascii="仿宋" w:eastAsia="仿宋" w:hAnsi="仿宋" w:cs="仿宋" w:hint="eastAsia"/>
          <w:sz w:val="28"/>
          <w:szCs w:val="20"/>
        </w:rPr>
        <w:t>一</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rPr>
        <w:t>项目概况及总体要求（详见采购需求-其他技术及商务需求）</w:t>
      </w:r>
    </w:p>
    <w:p>
      <w:pPr>
        <w:spacing w:line="240" w:lineRule="auto"/>
        <w:ind w:firstLine="560" w:firstLineChars="200"/>
        <w:outlineLvl w:val="2"/>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二</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rPr>
        <w:t>设备需求一览表（详见采购需求附表）</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三</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技术性能指标</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按照《微小型X波段双线偏振多普勒天气雷达系统功能规格需求书（试行）》（气测函〔2025〕65号）研制生产雷达。</w:t>
      </w:r>
    </w:p>
    <w:p>
      <w:pPr>
        <w:spacing w:line="240" w:lineRule="auto"/>
        <w:ind w:firstLine="560" w:firstLineChars="200"/>
        <w:outlineLvl w:val="3"/>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（一）分系统设计</w:t>
      </w:r>
    </w:p>
    <w:p>
      <w:pPr>
        <w:ind w:firstLine="560" w:firstLineChars="200"/>
        <w:outlineLvl w:val="4"/>
        <w:rPr>
          <w:rFonts w:ascii="仿宋_GB2312" w:eastAsia="仿宋_GB2312" w:hAnsi="仿宋_GB2312" w:cs="仿宋_GB2312" w:hint="eastAsia"/>
          <w:bCs/>
          <w:sz w:val="28"/>
          <w:szCs w:val="28"/>
        </w:rPr>
      </w:pPr>
      <w:bookmarkStart w:id="61" w:name="_Toc1647384446"/>
      <w:bookmarkStart w:id="62" w:name="_Toc374091441"/>
      <w:bookmarkStart w:id="63" w:name="_Toc13355"/>
      <w:r>
        <w:rPr>
          <w:rFonts w:ascii="仿宋_GB2312" w:eastAsia="仿宋_GB2312" w:hAnsi="仿宋_GB2312" w:cs="仿宋_GB2312" w:hint="eastAsia"/>
          <w:bCs/>
          <w:sz w:val="28"/>
          <w:szCs w:val="28"/>
        </w:rPr>
        <w:t>1</w:t>
      </w:r>
      <w:r>
        <w:rPr>
          <w:rFonts w:ascii="仿宋_GB2312" w:eastAsia="仿宋_GB2312" w:hAnsi="仿宋_GB2312" w:cs="仿宋_GB2312" w:hint="eastAsia"/>
          <w:sz w:val="28"/>
          <w:szCs w:val="28"/>
        </w:rPr>
        <w:t>.</w:t>
      </w:r>
      <w:r>
        <w:rPr>
          <w:rFonts w:ascii="仿宋_GB2312" w:eastAsia="仿宋_GB2312" w:hAnsi="仿宋_GB2312" w:cs="仿宋_GB2312" w:hint="eastAsia"/>
          <w:bCs/>
          <w:sz w:val="28"/>
          <w:szCs w:val="28"/>
        </w:rPr>
        <w:t>1天线罩</w:t>
      </w:r>
      <w:bookmarkEnd w:id="61"/>
    </w:p>
    <w:p>
      <w:pPr>
        <w:spacing w:line="570" w:lineRule="exact"/>
        <w:ind w:firstLine="560" w:firstLineChars="200"/>
        <w:rPr>
          <w:rFonts w:ascii="仿宋" w:eastAsia="仿宋" w:hAnsi="仿宋"/>
          <w:sz w:val="28"/>
          <w:szCs w:val="28"/>
        </w:rPr>
      </w:pPr>
      <w:r>
        <w:rPr>
          <w:rFonts w:ascii="仿宋" w:eastAsia="仿宋" w:hAnsi="仿宋" w:hint="eastAsia"/>
          <w:sz w:val="28"/>
          <w:szCs w:val="28"/>
        </w:rPr>
        <w:t>天线罩主要由罩体、底座等设施组成，罩体在电气性能上具有良好的电磁波穿透特性，机械性能上能经受外部恶劣环境。</w:t>
      </w:r>
    </w:p>
    <w:p>
      <w:pPr>
        <w:spacing w:line="570" w:lineRule="exact"/>
        <w:ind w:firstLine="560" w:firstLineChars="200"/>
        <w:rPr>
          <w:rFonts w:ascii="仿宋_GB2312"/>
          <w:sz w:val="28"/>
          <w:szCs w:val="28"/>
        </w:rPr>
      </w:pPr>
      <w:r>
        <w:rPr>
          <w:rFonts w:ascii="仿宋" w:eastAsia="仿宋" w:hAnsi="仿宋" w:hint="eastAsia"/>
          <w:sz w:val="28"/>
          <w:szCs w:val="28"/>
        </w:rPr>
        <w:t>天线罩其主要作用是保护雷达系统免受风雨、冰雪、沙尘和太阳辐射等的影响，减轻天线系统的磨损、腐蚀和老化，延长使用寿命。</w:t>
      </w:r>
    </w:p>
    <w:p>
      <w:pPr>
        <w:ind w:firstLine="560" w:firstLineChars="200"/>
        <w:outlineLvl w:val="4"/>
        <w:rPr>
          <w:rFonts w:ascii="仿宋_GB2312" w:hAnsi="仿宋_GB2312" w:cs="仿宋_GB2312"/>
          <w:bCs/>
          <w:sz w:val="28"/>
          <w:szCs w:val="28"/>
        </w:rPr>
      </w:pPr>
      <w:bookmarkStart w:id="64" w:name="_Toc97932656"/>
      <w:r>
        <w:rPr>
          <w:rFonts w:ascii="仿宋_GB2312" w:eastAsia="仿宋_GB2312" w:hAnsi="仿宋_GB2312" w:cs="仿宋_GB2312" w:hint="eastAsia"/>
          <w:bCs/>
          <w:sz w:val="28"/>
          <w:szCs w:val="28"/>
        </w:rPr>
        <w:t>1.2天线</w:t>
      </w:r>
      <w:bookmarkEnd w:id="64"/>
    </w:p>
    <w:p>
      <w:pPr>
        <w:ind w:firstLine="560" w:firstLineChars="200"/>
        <w:outlineLvl w:val="9"/>
        <w:rPr>
          <w:rFonts w:ascii="仿宋" w:eastAsia="仿宋" w:hAnsi="仿宋" w:hint="eastAsia"/>
          <w:sz w:val="28"/>
          <w:szCs w:val="28"/>
        </w:rPr>
      </w:pPr>
      <w:r>
        <w:rPr>
          <w:rFonts w:ascii="仿宋" w:eastAsia="仿宋" w:hAnsi="仿宋" w:hint="eastAsia"/>
          <w:sz w:val="28"/>
          <w:szCs w:val="28"/>
        </w:rPr>
        <w:t>天线用于辐射微波能量和接收目标后向散射微波功率。</w:t>
      </w:r>
      <w:bookmarkStart w:id="65" w:name="_Toc1460331067"/>
    </w:p>
    <w:p>
      <w:pPr>
        <w:ind w:firstLine="560" w:firstLineChars="200"/>
        <w:outlineLvl w:val="4"/>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1.3馈线</w:t>
      </w:r>
      <w:bookmarkEnd w:id="65"/>
    </w:p>
    <w:p>
      <w:pPr>
        <w:spacing w:line="48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馈线主要用于传输发射信号和接收信号。</w:t>
      </w:r>
    </w:p>
    <w:p>
      <w:pPr>
        <w:ind w:firstLine="560" w:firstLineChars="200"/>
        <w:outlineLvl w:val="4"/>
        <w:rPr>
          <w:rFonts w:ascii="仿宋_GB2312" w:eastAsia="仿宋_GB2312" w:hAnsi="仿宋_GB2312" w:cs="仿宋_GB2312" w:hint="eastAsia"/>
          <w:bCs/>
          <w:sz w:val="28"/>
          <w:szCs w:val="28"/>
        </w:rPr>
      </w:pPr>
      <w:bookmarkStart w:id="66" w:name="_Toc190723481"/>
      <w:bookmarkStart w:id="67" w:name="_Toc24935"/>
      <w:bookmarkEnd w:id="62"/>
      <w:bookmarkEnd w:id="63"/>
      <w:r>
        <w:rPr>
          <w:rFonts w:ascii="仿宋_GB2312" w:eastAsia="仿宋_GB2312" w:hAnsi="仿宋_GB2312" w:cs="仿宋_GB2312" w:hint="eastAsia"/>
          <w:bCs/>
          <w:sz w:val="28"/>
          <w:szCs w:val="28"/>
        </w:rPr>
        <w:t>1.4伺服转台</w:t>
      </w:r>
      <w:bookmarkEnd w:id="66"/>
    </w:p>
    <w:p>
      <w:pPr>
        <w:spacing w:line="480" w:lineRule="exact"/>
        <w:ind w:firstLine="560" w:firstLineChars="200"/>
        <w:rPr>
          <w:rFonts w:ascii="仿宋" w:eastAsia="仿宋" w:hAnsi="仿宋" w:hint="eastAsia"/>
          <w:sz w:val="28"/>
          <w:szCs w:val="28"/>
        </w:rPr>
      </w:pPr>
      <w:bookmarkStart w:id="68" w:name="_Hlk522863903"/>
      <w:bookmarkStart w:id="69" w:name="_Hlk523992212"/>
      <w:r>
        <w:rPr>
          <w:rFonts w:ascii="仿宋" w:eastAsia="仿宋" w:hAnsi="仿宋" w:hint="eastAsia"/>
          <w:sz w:val="28"/>
          <w:szCs w:val="28"/>
        </w:rPr>
        <w:t>天线控制具有机械限位功能；雷达伺服系统应支持平面位置扫描、距离高度扫描、体积扫描、扇形扫描、定点扫描等多种扫描方式，各种扫描方式均由软件控制完成。</w:t>
      </w:r>
    </w:p>
    <w:p>
      <w:pPr>
        <w:ind w:firstLine="560" w:firstLineChars="200"/>
        <w:outlineLvl w:val="4"/>
        <w:rPr>
          <w:rFonts w:ascii="仿宋_GB2312" w:eastAsia="仿宋_GB2312" w:hAnsi="仿宋_GB2312" w:cs="仿宋_GB2312" w:hint="eastAsia"/>
          <w:bCs/>
          <w:sz w:val="28"/>
          <w:szCs w:val="28"/>
        </w:rPr>
      </w:pPr>
      <w:bookmarkStart w:id="70" w:name="_Toc773431488"/>
      <w:bookmarkEnd w:id="67"/>
      <w:bookmarkEnd w:id="68"/>
      <w:bookmarkEnd w:id="69"/>
      <w:r>
        <w:rPr>
          <w:rFonts w:ascii="仿宋_GB2312" w:eastAsia="仿宋_GB2312" w:hAnsi="仿宋_GB2312" w:cs="仿宋_GB2312" w:hint="eastAsia"/>
          <w:bCs/>
          <w:sz w:val="28"/>
          <w:szCs w:val="28"/>
        </w:rPr>
        <w:t>1.5发射机</w:t>
      </w:r>
      <w:bookmarkEnd w:id="70"/>
    </w:p>
    <w:p>
      <w:pPr>
        <w:ind w:firstLine="560" w:firstLineChars="200"/>
        <w:outlineLvl w:val="9"/>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发射机将来自接收机的激励信号通过全固态功率放大后，输出大功率微波信号，通过天馈线向空间辐射；接收雷达监控单元的控制指令，完成对发射机的各种控制，并向监控单元反馈发射机的工作状态和故障信息。</w:t>
      </w:r>
      <w:bookmarkStart w:id="71" w:name="_Toc947362128"/>
      <w:bookmarkStart w:id="72" w:name="_Hlk522864094"/>
    </w:p>
    <w:p>
      <w:pPr>
        <w:ind w:firstLine="560" w:firstLineChars="200"/>
        <w:outlineLvl w:val="4"/>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1.6接收机</w:t>
      </w:r>
      <w:bookmarkEnd w:id="71"/>
    </w:p>
    <w:p>
      <w:pPr>
        <w:spacing w:line="480" w:lineRule="exact"/>
        <w:ind w:firstLine="560" w:firstLineChars="200"/>
        <w:outlineLvl w:val="9"/>
        <w:rPr>
          <w:rFonts w:ascii="仿宋" w:eastAsia="仿宋" w:hAnsi="仿宋" w:hint="eastAsia"/>
          <w:sz w:val="28"/>
          <w:szCs w:val="28"/>
        </w:rPr>
      </w:pPr>
      <w:r>
        <w:rPr>
          <w:rFonts w:ascii="仿宋" w:eastAsia="仿宋" w:hAnsi="仿宋" w:hint="eastAsia"/>
          <w:sz w:val="28"/>
          <w:szCs w:val="28"/>
        </w:rPr>
        <w:t>接收机接收气象目标回波信号，经放大、频率变换、滤波，输出中频信号，供数字中频单元进行信号处理。</w:t>
      </w:r>
    </w:p>
    <w:p>
      <w:pPr>
        <w:spacing w:line="480" w:lineRule="exact"/>
        <w:ind w:firstLine="560" w:firstLineChars="200"/>
        <w:outlineLvl w:val="9"/>
        <w:rPr>
          <w:rFonts w:ascii="仿宋" w:eastAsia="仿宋" w:hAnsi="仿宋" w:hint="eastAsia"/>
          <w:sz w:val="28"/>
          <w:szCs w:val="28"/>
        </w:rPr>
      </w:pPr>
      <w:r>
        <w:rPr>
          <w:rFonts w:ascii="仿宋" w:eastAsia="仿宋" w:hAnsi="仿宋" w:hint="eastAsia"/>
          <w:sz w:val="28"/>
          <w:szCs w:val="28"/>
        </w:rPr>
        <w:t>接收机采用高集成度设计，由接收通道、频率源（本振）等组成。</w:t>
      </w:r>
    </w:p>
    <w:p>
      <w:pPr>
        <w:spacing w:line="480" w:lineRule="exact"/>
        <w:ind w:firstLine="560" w:firstLineChars="200"/>
        <w:outlineLvl w:val="9"/>
        <w:rPr>
          <w:rFonts w:ascii="仿宋" w:eastAsia="仿宋" w:hAnsi="仿宋" w:hint="eastAsia"/>
          <w:sz w:val="28"/>
          <w:szCs w:val="28"/>
        </w:rPr>
      </w:pPr>
      <w:r>
        <w:rPr>
          <w:rFonts w:ascii="仿宋" w:eastAsia="仿宋" w:hAnsi="仿宋" w:hint="eastAsia"/>
          <w:sz w:val="28"/>
          <w:szCs w:val="28"/>
        </w:rPr>
        <w:t>接收通道主要完成回波信号的放大、滤波和下变频，并输出中频信号至数字中频模块。</w:t>
      </w:r>
    </w:p>
    <w:p>
      <w:pPr>
        <w:ind w:firstLine="560" w:firstLineChars="200"/>
        <w:outlineLvl w:val="9"/>
        <w:rPr>
          <w:rFonts w:ascii="仿宋" w:eastAsia="仿宋" w:hAnsi="仿宋" w:hint="eastAsia"/>
          <w:sz w:val="28"/>
          <w:szCs w:val="28"/>
        </w:rPr>
      </w:pPr>
      <w:r>
        <w:rPr>
          <w:rFonts w:ascii="仿宋" w:eastAsia="仿宋" w:hAnsi="仿宋" w:hint="eastAsia"/>
          <w:sz w:val="28"/>
          <w:szCs w:val="28"/>
        </w:rPr>
        <w:t>频率源为雷达各分机提供各种频率信号、本振信号、激励信号、参考时钟和测试信号，并以高稳定度的晶振作为频率基准。</w:t>
      </w:r>
      <w:bookmarkStart w:id="73" w:name="_Toc28016954"/>
      <w:bookmarkEnd w:id="72"/>
    </w:p>
    <w:p>
      <w:pPr>
        <w:ind w:firstLine="560" w:firstLineChars="200"/>
        <w:outlineLvl w:val="4"/>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1.7信号处理器</w:t>
      </w:r>
      <w:bookmarkEnd w:id="73"/>
    </w:p>
    <w:p>
      <w:pPr>
        <w:ind w:firstLine="560" w:firstLineChars="200"/>
        <w:outlineLvl w:val="5"/>
        <w:rPr>
          <w:rFonts w:ascii="仿宋_GB2312" w:hAnsi="仿宋_GB2312" w:cs="仿宋_GB2312"/>
          <w:sz w:val="28"/>
          <w:szCs w:val="28"/>
        </w:rPr>
      </w:pPr>
      <w:r>
        <w:rPr>
          <w:rFonts w:ascii="仿宋_GB2312" w:eastAsia="仿宋_GB2312" w:hAnsi="仿宋_GB2312" w:cs="仿宋_GB2312" w:hint="eastAsia"/>
          <w:sz w:val="28"/>
          <w:szCs w:val="28"/>
        </w:rPr>
        <w:t>1.7.1数字中频单元</w:t>
      </w:r>
    </w:p>
    <w:p>
      <w:pPr>
        <w:spacing w:line="570" w:lineRule="exact"/>
        <w:ind w:firstLine="560" w:firstLineChars="200"/>
        <w:rPr>
          <w:rFonts w:ascii="仿宋_GB2312"/>
          <w:sz w:val="28"/>
          <w:szCs w:val="28"/>
        </w:rPr>
      </w:pPr>
      <w:r>
        <w:rPr>
          <w:rFonts w:ascii="仿宋" w:eastAsia="仿宋" w:hAnsi="仿宋" w:hint="eastAsia"/>
          <w:sz w:val="28"/>
          <w:szCs w:val="28"/>
        </w:rPr>
        <w:t>数字中频单元实现雷达中频信号高速采集、提供雷达定时触发、脉冲压缩、接收角码数据、上传I/Q和角码数据，以及雷达下变频处理、动态范围、同步定时及控制等功能</w:t>
      </w:r>
      <w:r>
        <w:rPr>
          <w:rFonts w:ascii="仿宋_GB2312" w:hint="eastAsia"/>
          <w:sz w:val="28"/>
          <w:szCs w:val="28"/>
        </w:rPr>
        <w:t>。</w:t>
      </w:r>
    </w:p>
    <w:p>
      <w:pPr>
        <w:spacing w:line="570" w:lineRule="exact"/>
        <w:ind w:firstLine="560" w:firstLineChars="200"/>
        <w:rPr>
          <w:rFonts w:ascii="仿宋" w:eastAsia="仿宋" w:hAnsi="仿宋" w:hint="eastAsia"/>
          <w:color w:val="000000"/>
          <w:sz w:val="28"/>
          <w:szCs w:val="28"/>
        </w:rPr>
      </w:pPr>
      <w:r>
        <w:rPr>
          <w:rFonts w:ascii="仿宋" w:eastAsia="仿宋" w:hAnsi="仿宋" w:hint="eastAsia"/>
          <w:color w:val="000000"/>
          <w:sz w:val="28"/>
          <w:szCs w:val="28"/>
        </w:rPr>
        <w:t>数字中频单元布置于接收机内部。</w:t>
      </w:r>
    </w:p>
    <w:p>
      <w:pPr>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1.7.2信号处理软件</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hint="eastAsia"/>
          <w:sz w:val="28"/>
          <w:szCs w:val="28"/>
          <w:vertAlign w:val="baseline"/>
        </w:rPr>
        <w:t>DR</w:t>
      </w:r>
      <w:r>
        <w:rPr>
          <w:rFonts w:ascii="仿宋" w:eastAsia="仿宋" w:hAnsi="仿宋" w:hint="eastAsia"/>
          <w:sz w:val="28"/>
          <w:szCs w:val="28"/>
        </w:rPr>
        <w:t>）、差分传播相移（</w:t>
      </w:r>
      <w:r>
        <w:rPr>
          <w:rFonts w:ascii="仿宋" w:eastAsia="仿宋" w:hAnsi="仿宋" w:hint="eastAsia"/>
          <w:sz w:val="28"/>
          <w:szCs w:val="28"/>
        </w:rPr>
        <w:t>φ</w:t>
      </w:r>
      <w:r>
        <w:rPr>
          <w:rFonts w:ascii="仿宋" w:eastAsia="仿宋" w:hAnsi="仿宋" w:hint="eastAsia"/>
          <w:sz w:val="28"/>
          <w:szCs w:val="28"/>
          <w:vertAlign w:val="baseline"/>
        </w:rPr>
        <w:t>DP</w:t>
      </w:r>
      <w:r>
        <w:rPr>
          <w:rFonts w:ascii="仿宋" w:eastAsia="仿宋" w:hAnsi="仿宋" w:hint="eastAsia"/>
          <w:sz w:val="28"/>
          <w:szCs w:val="28"/>
        </w:rPr>
        <w:t>）、差分传播相移率（K</w:t>
      </w:r>
      <w:r>
        <w:rPr>
          <w:rFonts w:ascii="仿宋" w:eastAsia="仿宋" w:hAnsi="仿宋" w:hint="eastAsia"/>
          <w:sz w:val="28"/>
          <w:szCs w:val="28"/>
          <w:vertAlign w:val="baseline"/>
        </w:rPr>
        <w:t>DP</w:t>
      </w:r>
      <w:r>
        <w:rPr>
          <w:rFonts w:ascii="仿宋" w:eastAsia="仿宋" w:hAnsi="仿宋" w:hint="eastAsia"/>
          <w:sz w:val="28"/>
          <w:szCs w:val="28"/>
        </w:rPr>
        <w:t>）、相关系数（</w:t>
      </w:r>
      <w:r>
        <w:rPr>
          <w:rFonts w:ascii="仿宋" w:eastAsia="仿宋" w:hAnsi="仿宋" w:hint="eastAsia"/>
          <w:sz w:val="28"/>
          <w:szCs w:val="28"/>
        </w:rPr>
        <w:t>ρ</w:t>
      </w:r>
      <w:r>
        <w:rPr>
          <w:rFonts w:ascii="仿宋" w:eastAsia="仿宋" w:hAnsi="仿宋" w:hint="eastAsia"/>
          <w:sz w:val="28"/>
          <w:szCs w:val="28"/>
          <w:vertAlign w:val="baseline"/>
        </w:rPr>
        <w:t>hv</w:t>
      </w:r>
      <w:r>
        <w:rPr>
          <w:rFonts w:ascii="仿宋" w:eastAsia="仿宋" w:hAnsi="仿宋" w:hint="eastAsia"/>
          <w:sz w:val="28"/>
          <w:szCs w:val="28"/>
        </w:rPr>
        <w:t>）、退偏振比（LDR，标准型应能够输出）等参数，具有速度退模糊和距离退折叠的能力。可向终端提供观测数据和状态信息等。具有地物、电磁干扰、风电干扰等非气象回波识别和抑制的能力。</w:t>
      </w:r>
    </w:p>
    <w:p>
      <w:pPr>
        <w:spacing w:line="240" w:lineRule="auto"/>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1.7.3终端软件</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spacing w:line="570" w:lineRule="exact"/>
        <w:ind w:firstLine="560" w:firstLineChars="200"/>
        <w:rPr>
          <w:rFonts w:ascii="仿宋" w:eastAsia="仿宋" w:hAnsi="仿宋" w:hint="eastAsia"/>
          <w:sz w:val="28"/>
          <w:szCs w:val="28"/>
        </w:rPr>
      </w:pPr>
      <w:r>
        <w:rPr>
          <w:rFonts w:ascii="仿宋_GB2312" w:hint="eastAsia"/>
          <w:sz w:val="28"/>
          <w:szCs w:val="28"/>
        </w:rPr>
        <w:t>2）</w:t>
      </w:r>
      <w:r>
        <w:rPr>
          <w:rFonts w:ascii="仿宋" w:eastAsia="仿宋" w:hAnsi="仿宋" w:hint="eastAsia"/>
          <w:sz w:val="28"/>
          <w:szCs w:val="28"/>
          <w:highlight w:val="none"/>
        </w:rPr>
        <w:t>雷达标校软件具备在线标校和离线标校功能</w:t>
      </w:r>
      <w:r>
        <w:rPr>
          <w:rFonts w:ascii="仿宋" w:eastAsia="仿宋" w:hAnsi="仿宋" w:hint="eastAsia"/>
          <w:sz w:val="28"/>
          <w:szCs w:val="28"/>
        </w:rPr>
        <w:t>，在线监测结果要有独立报警门限并在记录文件中保存，可以在雷达终端上查看雷达系统长期的监测记录。</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A）在线监测参数主要包括发射机峰值功率、接收机增益等；标准型的在线监测参数主要包括发射机峰值功率、接收机噪声系数和噪声电平、相位噪声、回波强度、径向速度、差分反射率、差分传播相移、系统标定常数（Syscal）等，系统标定常数计算过程中使用的参数须包括但不限于雷达波长、发射机峰值功率、脉冲宽度、水平和垂直波束宽度、复折射指数（|(m</w:t>
      </w:r>
      <w:r>
        <w:rPr>
          <w:rFonts w:ascii="仿宋" w:eastAsia="仿宋" w:hAnsi="仿宋" w:hint="eastAsia"/>
          <w:sz w:val="28"/>
          <w:szCs w:val="28"/>
          <w:vertAlign w:val="baseline"/>
        </w:rPr>
        <w:t>2</w:t>
      </w:r>
      <w:r>
        <w:rPr>
          <w:rFonts w:ascii="仿宋" w:eastAsia="仿宋" w:hAnsi="仿宋" w:hint="eastAsia"/>
          <w:sz w:val="28"/>
          <w:szCs w:val="28"/>
        </w:rPr>
        <w:t>-1)/(m</w:t>
      </w:r>
      <w:r>
        <w:rPr>
          <w:rFonts w:ascii="仿宋" w:eastAsia="仿宋" w:hAnsi="仿宋" w:hint="eastAsia"/>
          <w:sz w:val="28"/>
          <w:szCs w:val="28"/>
          <w:vertAlign w:val="baseline"/>
        </w:rPr>
        <w:t>2</w:t>
      </w:r>
      <w:r>
        <w:rPr>
          <w:rFonts w:ascii="仿宋" w:eastAsia="仿宋" w:hAnsi="仿宋" w:hint="eastAsia"/>
          <w:sz w:val="28"/>
          <w:szCs w:val="28"/>
        </w:rPr>
        <w:t>+2)|）、匹配滤波器损耗、收发支路总损耗、天线增益、天线罩双程损耗。</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等，雷达应具有同步信号输出、网络通信等功能，还要具有相关测试参数设置，以及发射机重复频率、脉宽和测试信号控制等功能。主要包括：</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a）发射机脉冲宽度、峰值功率、频谱特性、输出端极限改善因子：发射机输出端测量；</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c）脉冲压缩主副瓣比：软件自动分别测试脉压比</w:t>
      </w:r>
      <w:r>
        <w:rPr>
          <w:rFonts w:ascii="仿宋" w:eastAsia="仿宋" w:hAnsi="仿宋" w:hint="eastAsia"/>
          <w:sz w:val="28"/>
          <w:szCs w:val="28"/>
        </w:rPr>
        <w:t>≥</w:t>
      </w:r>
      <w:r>
        <w:rPr>
          <w:rFonts w:ascii="仿宋" w:eastAsia="仿宋" w:hAnsi="仿宋" w:hint="eastAsia"/>
          <w:sz w:val="28"/>
          <w:szCs w:val="28"/>
        </w:rPr>
        <w:t>100和＜100的主副瓣比；</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d）地物对消能力：比较对消前和对消后的回波强度，检查系统对实际地物的抑制能力；</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e）天顶标定：采用小雨滴作为球形散射体检查两个通道的一致性；</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f）金属球法：采用金属球作为标准器检查回波强度、差分反射率等雷达关键指标的探测准确性；</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g）天线波束指向误差：采用太阳法或其他等效方法进行检查；</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h）射频激励信号（RFD，标准型须具备）：可通过机外仪表进行输出功率测试。</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i）天线座水平度：在伺服转台顶部预留测试位置或内置测试设备。</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highlight w:val="yellow"/>
        </w:rPr>
        <w:t>3）雷达控制软件有预置的多种观测模式#</w:t>
      </w:r>
      <w:r>
        <w:rPr>
          <w:rFonts w:ascii="仿宋" w:eastAsia="仿宋" w:hAnsi="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spacing w:line="570" w:lineRule="exact"/>
        <w:ind w:firstLine="552" w:firstLineChars="0"/>
        <w:rPr>
          <w:rFonts w:ascii="仿宋" w:eastAsia="仿宋" w:hAnsi="仿宋" w:hint="eastAsia"/>
          <w:sz w:val="28"/>
          <w:szCs w:val="28"/>
        </w:rPr>
      </w:pPr>
      <w:r>
        <w:rPr>
          <w:rFonts w:ascii="仿宋" w:eastAsia="仿宋" w:hAnsi="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ind w:left="420" w:leftChars="200"/>
        <w:outlineLvl w:val="7"/>
        <w:rPr>
          <w:rFonts w:ascii="仿宋_GB2312" w:eastAsia="仿宋_GB2312" w:hAnsi="仿宋_GB2312" w:cs="仿宋_GB2312" w:hint="eastAsia"/>
          <w:b w:val="0"/>
          <w:bCs w:val="0"/>
          <w:sz w:val="28"/>
          <w:szCs w:val="28"/>
        </w:rPr>
      </w:pPr>
      <w:bookmarkStart w:id="74" w:name="_Toc522018392"/>
      <w:bookmarkStart w:id="75" w:name="_Toc522018069"/>
      <w:r>
        <w:rPr>
          <w:rFonts w:ascii="仿宋_GB2312" w:eastAsia="仿宋_GB2312" w:hAnsi="仿宋_GB2312" w:cs="仿宋_GB2312" w:hint="eastAsia"/>
          <w:b w:val="0"/>
          <w:bCs w:val="0"/>
          <w:sz w:val="28"/>
          <w:szCs w:val="28"/>
          <w:highlight w:val="none"/>
        </w:rPr>
        <w:t>1.7.3.1雷达系统监测</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_GB2312"/>
          <w:sz w:val="28"/>
          <w:szCs w:val="28"/>
        </w:rPr>
      </w:pPr>
      <w:r>
        <w:rPr>
          <w:rFonts w:ascii="仿宋" w:eastAsia="仿宋" w:hAnsi="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1）具备本地和远程在线监测功能，可显示雷达自动测试结果，并上传基础参数，基础参数包括但不限于：雷达静态参数、雷达运行模式参数、雷达运行环境参数、雷达在线标校参数等，具体参数见下表。</w:t>
      </w:r>
    </w:p>
    <w:p>
      <w:pPr>
        <w:jc w:val="center"/>
        <w:rPr>
          <w:rFonts w:eastAsia="方正小标宋简体" w:hint="eastAsia"/>
          <w:sz w:val="28"/>
          <w:szCs w:val="28"/>
        </w:rPr>
      </w:pPr>
      <w:r>
        <w:rPr>
          <w:rFonts w:eastAsia="方正小标宋简体" w:hint="eastAsia"/>
          <w:sz w:val="28"/>
          <w:szCs w:val="28"/>
        </w:rPr>
        <w:t>上传参数列表</w:t>
      </w:r>
    </w:p>
    <w:tbl>
      <w:tblPr>
        <w:tblStyle w:val="TableNormal"/>
        <w:tblW w:w="8483" w:type="dxa"/>
        <w:jc w:val="center"/>
        <w:tblLayout w:type="fixed"/>
        <w:tblCellMar>
          <w:top w:w="0" w:type="dxa"/>
          <w:left w:w="108" w:type="dxa"/>
          <w:bottom w:w="0" w:type="dxa"/>
          <w:right w:w="108" w:type="dxa"/>
        </w:tblCellMar>
        <w:tblLook w:val="0000"/>
      </w:tblPr>
      <w:tblGrid>
        <w:gridCol w:w="1235"/>
        <w:gridCol w:w="3847"/>
        <w:gridCol w:w="3401"/>
      </w:tblGrid>
      <w:tr>
        <w:tblPrEx>
          <w:tblW w:w="8483" w:type="dxa"/>
          <w:jc w:val="center"/>
          <w:tblLayout w:type="fixed"/>
          <w:tblCellMar>
            <w:top w:w="0" w:type="dxa"/>
            <w:left w:w="108" w:type="dxa"/>
            <w:bottom w:w="0" w:type="dxa"/>
            <w:right w:w="108" w:type="dxa"/>
          </w:tblCellMar>
          <w:tblLook w:val="0000"/>
        </w:tblPrEx>
        <w:trPr>
          <w:trHeight w:val="397"/>
          <w:tblHeader/>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序号</w:t>
            </w:r>
          </w:p>
        </w:tc>
        <w:tc>
          <w:tcPr>
            <w:tcW w:w="3534"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上传参数</w:t>
            </w:r>
          </w:p>
        </w:tc>
        <w:tc>
          <w:tcPr>
            <w:tcW w:w="3124"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备注</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7792"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雷达静态参数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雷达站号</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站点名称</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纬度</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4</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经度</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5</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天线馈源高度</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6</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地面高度</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7</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雷达型号</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8</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雷达数据采集终端版本号</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9</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工作频率</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单位：MHz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10</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水平天线增益</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11</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垂直天线增益</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12</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水平波束宽度H面</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13</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水平波束宽度E面</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14</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垂直波束宽度H面</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15</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垂直波束宽度E面</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16</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水平发射馈线损耗</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17</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垂直发射馈线损耗</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18</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水平接收馈线损耗</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19</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垂直接收馈线损耗</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20</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天线罩双程损耗</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21</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双程大气损耗</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单位：dB，保留3位小数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22</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0.5</w:t>
            </w:r>
            <w:r>
              <w:rPr>
                <w:rFonts w:ascii="仿宋_GB2312" w:hint="eastAsia"/>
                <w:kern w:val="0"/>
                <w:sz w:val="24"/>
              </w:rPr>
              <w:t>μ</w:t>
            </w:r>
            <w:r>
              <w:rPr>
                <w:rFonts w:ascii="仿宋_GB2312" w:hint="eastAsia"/>
                <w:kern w:val="0"/>
                <w:sz w:val="24"/>
              </w:rPr>
              <w:t>s匹配滤波器损耗</w:t>
            </w:r>
          </w:p>
        </w:tc>
        <w:tc>
          <w:tcPr>
            <w:tcW w:w="3124"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23</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w:t>
            </w:r>
            <w:r>
              <w:rPr>
                <w:rFonts w:ascii="仿宋_GB2312" w:hint="eastAsia"/>
                <w:kern w:val="0"/>
                <w:sz w:val="24"/>
              </w:rPr>
              <w:t>μ</w:t>
            </w:r>
            <w:r>
              <w:rPr>
                <w:rFonts w:ascii="仿宋_GB2312" w:hint="eastAsia"/>
                <w:kern w:val="0"/>
                <w:sz w:val="24"/>
              </w:rPr>
              <w:t>s匹配滤波器损耗</w:t>
            </w:r>
          </w:p>
        </w:tc>
        <w:tc>
          <w:tcPr>
            <w:tcW w:w="3124"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24</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w:t>
            </w:r>
            <w:r>
              <w:rPr>
                <w:rFonts w:ascii="仿宋_GB2312" w:hint="eastAsia"/>
                <w:kern w:val="0"/>
                <w:sz w:val="24"/>
              </w:rPr>
              <w:t>μ</w:t>
            </w:r>
            <w:r>
              <w:rPr>
                <w:rFonts w:ascii="仿宋_GB2312" w:hint="eastAsia"/>
                <w:kern w:val="0"/>
                <w:sz w:val="24"/>
              </w:rPr>
              <w:t>s匹配滤波器损耗</w:t>
            </w:r>
          </w:p>
        </w:tc>
        <w:tc>
          <w:tcPr>
            <w:tcW w:w="3124"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25</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10</w:t>
            </w:r>
            <w:r>
              <w:rPr>
                <w:rFonts w:ascii="仿宋_GB2312" w:hint="eastAsia"/>
                <w:kern w:val="0"/>
                <w:sz w:val="24"/>
              </w:rPr>
              <w:t>μ</w:t>
            </w:r>
            <w:r>
              <w:rPr>
                <w:rFonts w:ascii="仿宋_GB2312" w:hint="eastAsia"/>
                <w:kern w:val="0"/>
                <w:sz w:val="24"/>
              </w:rPr>
              <w:t>s匹配滤波器损耗</w:t>
            </w:r>
          </w:p>
        </w:tc>
        <w:tc>
          <w:tcPr>
            <w:tcW w:w="3124"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26</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20</w:t>
            </w:r>
            <w:r>
              <w:rPr>
                <w:rFonts w:ascii="仿宋_GB2312" w:hint="eastAsia"/>
                <w:kern w:val="0"/>
                <w:sz w:val="24"/>
              </w:rPr>
              <w:t>μ</w:t>
            </w:r>
            <w:r>
              <w:rPr>
                <w:rFonts w:ascii="仿宋_GB2312" w:hint="eastAsia"/>
                <w:kern w:val="0"/>
                <w:sz w:val="24"/>
              </w:rPr>
              <w:t>s匹配滤波器损耗</w:t>
            </w:r>
          </w:p>
        </w:tc>
        <w:tc>
          <w:tcPr>
            <w:tcW w:w="3124"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27</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40</w:t>
            </w:r>
            <w:r>
              <w:rPr>
                <w:rFonts w:ascii="仿宋_GB2312" w:hint="eastAsia"/>
                <w:kern w:val="0"/>
                <w:sz w:val="24"/>
              </w:rPr>
              <w:t>μ</w:t>
            </w:r>
            <w:r>
              <w:rPr>
                <w:rFonts w:ascii="仿宋_GB2312" w:hint="eastAsia"/>
                <w:kern w:val="0"/>
                <w:sz w:val="24"/>
              </w:rPr>
              <w:t>s匹配滤波器损耗</w:t>
            </w:r>
          </w:p>
        </w:tc>
        <w:tc>
          <w:tcPr>
            <w:tcW w:w="3124"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28</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80</w:t>
            </w:r>
            <w:r>
              <w:rPr>
                <w:rFonts w:ascii="仿宋_GB2312" w:hint="eastAsia"/>
                <w:kern w:val="0"/>
                <w:sz w:val="24"/>
              </w:rPr>
              <w:t>μ</w:t>
            </w:r>
            <w:r>
              <w:rPr>
                <w:rFonts w:ascii="仿宋_GB2312" w:hint="eastAsia"/>
                <w:kern w:val="0"/>
                <w:sz w:val="24"/>
              </w:rPr>
              <w:t>s匹配滤波器损耗</w:t>
            </w:r>
          </w:p>
        </w:tc>
        <w:tc>
          <w:tcPr>
            <w:tcW w:w="3124"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29</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其他损耗</w:t>
            </w:r>
          </w:p>
        </w:tc>
        <w:tc>
          <w:tcPr>
            <w:tcW w:w="3124"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7792"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雷达运行模式参数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30</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日期</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格式：YYYYMMDD</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31</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时间</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格式：HHmmss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32</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扫描模式</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33</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控制权标志</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34</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系统状态</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正常运行、需维护、故障、正常关机、待机、异常关机</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35</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状态数据格式版本号</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7792"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雷达运行环境参数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36</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接收机温度</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Ansi="宋体" w:cs="宋体"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37</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天线罩内温度</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Ansi="宋体" w:cs="宋体"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38</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天线罩内相对湿度</w:t>
            </w:r>
          </w:p>
        </w:tc>
        <w:tc>
          <w:tcPr>
            <w:tcW w:w="312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7792"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sz w:val="24"/>
              </w:rPr>
              <w:t>简易型在线监测参数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39</w:t>
            </w:r>
          </w:p>
        </w:tc>
        <w:tc>
          <w:tcPr>
            <w:tcW w:w="3534" w:type="dxa"/>
            <w:tcBorders>
              <w:top w:val="nil"/>
              <w:left w:val="nil"/>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发射机峰值功率</w:t>
            </w:r>
          </w:p>
        </w:tc>
        <w:tc>
          <w:tcPr>
            <w:tcW w:w="3124" w:type="dxa"/>
            <w:tcBorders>
              <w:top w:val="nil"/>
              <w:left w:val="nil"/>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单位：kW</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40</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0.5</w:t>
            </w:r>
            <w:r>
              <w:rPr>
                <w:rFonts w:ascii="仿宋_GB2312" w:hint="eastAsia"/>
                <w:sz w:val="24"/>
              </w:rPr>
              <w:t>μ</w:t>
            </w:r>
            <w:r>
              <w:rPr>
                <w:rFonts w:ascii="仿宋_GB2312" w:hint="eastAsia"/>
                <w:sz w:val="24"/>
              </w:rPr>
              <w:t>s水平通道接收增益</w:t>
            </w:r>
          </w:p>
        </w:tc>
        <w:tc>
          <w:tcPr>
            <w:tcW w:w="3124"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41</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w:t>
            </w:r>
            <w:r>
              <w:rPr>
                <w:rFonts w:ascii="仿宋_GB2312" w:hint="eastAsia"/>
                <w:sz w:val="24"/>
              </w:rPr>
              <w:t>μ</w:t>
            </w:r>
            <w:r>
              <w:rPr>
                <w:rFonts w:ascii="仿宋_GB2312" w:hint="eastAsia"/>
                <w:sz w:val="24"/>
              </w:rPr>
              <w:t>s水平通道接收增益</w:t>
            </w:r>
          </w:p>
        </w:tc>
        <w:tc>
          <w:tcPr>
            <w:tcW w:w="3124"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42</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w:t>
            </w:r>
            <w:r>
              <w:rPr>
                <w:rFonts w:ascii="仿宋_GB2312" w:hint="eastAsia"/>
                <w:sz w:val="24"/>
              </w:rPr>
              <w:t>μ</w:t>
            </w:r>
            <w:r>
              <w:rPr>
                <w:rFonts w:ascii="仿宋_GB2312" w:hint="eastAsia"/>
                <w:sz w:val="24"/>
              </w:rPr>
              <w:t>s水平通道接收增益</w:t>
            </w:r>
          </w:p>
        </w:tc>
        <w:tc>
          <w:tcPr>
            <w:tcW w:w="3124"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43</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10</w:t>
            </w:r>
            <w:r>
              <w:rPr>
                <w:rFonts w:ascii="仿宋_GB2312" w:hint="eastAsia"/>
                <w:sz w:val="24"/>
              </w:rPr>
              <w:t>μ</w:t>
            </w:r>
            <w:r>
              <w:rPr>
                <w:rFonts w:ascii="仿宋_GB2312" w:hint="eastAsia"/>
                <w:sz w:val="24"/>
              </w:rPr>
              <w:t>s水平通道接收增益</w:t>
            </w:r>
          </w:p>
        </w:tc>
        <w:tc>
          <w:tcPr>
            <w:tcW w:w="3124"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44</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20</w:t>
            </w:r>
            <w:r>
              <w:rPr>
                <w:rFonts w:ascii="仿宋_GB2312" w:hint="eastAsia"/>
                <w:sz w:val="24"/>
              </w:rPr>
              <w:t>μ</w:t>
            </w:r>
            <w:r>
              <w:rPr>
                <w:rFonts w:ascii="仿宋_GB2312" w:hint="eastAsia"/>
                <w:sz w:val="24"/>
              </w:rPr>
              <w:t>s水平通道接收增益</w:t>
            </w:r>
          </w:p>
        </w:tc>
        <w:tc>
          <w:tcPr>
            <w:tcW w:w="3124"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470"/>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45</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40</w:t>
            </w:r>
            <w:r>
              <w:rPr>
                <w:rFonts w:ascii="仿宋_GB2312" w:hint="eastAsia"/>
                <w:sz w:val="24"/>
              </w:rPr>
              <w:t>μ</w:t>
            </w:r>
            <w:r>
              <w:rPr>
                <w:rFonts w:ascii="仿宋_GB2312" w:hint="eastAsia"/>
                <w:sz w:val="24"/>
              </w:rPr>
              <w:t>s水平通道接收增益</w:t>
            </w:r>
          </w:p>
        </w:tc>
        <w:tc>
          <w:tcPr>
            <w:tcW w:w="3124"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46</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80</w:t>
            </w:r>
            <w:r>
              <w:rPr>
                <w:rFonts w:ascii="仿宋_GB2312" w:hint="eastAsia"/>
                <w:sz w:val="24"/>
              </w:rPr>
              <w:t>μ</w:t>
            </w:r>
            <w:r>
              <w:rPr>
                <w:rFonts w:ascii="仿宋_GB2312" w:hint="eastAsia"/>
                <w:sz w:val="24"/>
              </w:rPr>
              <w:t>s水平通道接收增益</w:t>
            </w:r>
          </w:p>
        </w:tc>
        <w:tc>
          <w:tcPr>
            <w:tcW w:w="3124"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47</w:t>
            </w:r>
          </w:p>
        </w:tc>
        <w:tc>
          <w:tcPr>
            <w:tcW w:w="3534" w:type="dxa"/>
            <w:tcBorders>
              <w:top w:val="nil"/>
              <w:left w:val="nil"/>
              <w:bottom w:val="single" w:sz="4" w:space="0" w:color="auto"/>
              <w:right w:val="single" w:sz="4" w:space="0" w:color="auto"/>
            </w:tcBorders>
            <w:vAlign w:val="center"/>
          </w:tcPr>
          <w:p>
            <w:pPr>
              <w:widowControl/>
              <w:jc w:val="left"/>
              <w:rPr>
                <w:rFonts w:ascii="仿宋_GB2312"/>
              </w:rPr>
            </w:pPr>
            <w:r>
              <w:rPr>
                <w:rFonts w:ascii="仿宋_GB2312" w:hint="eastAsia"/>
                <w:sz w:val="24"/>
              </w:rPr>
              <w:t>0.5</w:t>
            </w:r>
            <w:r>
              <w:rPr>
                <w:rFonts w:ascii="仿宋_GB2312" w:hint="eastAsia"/>
                <w:sz w:val="24"/>
              </w:rPr>
              <w:t>μ</w:t>
            </w:r>
            <w:r>
              <w:rPr>
                <w:rFonts w:ascii="仿宋_GB2312" w:hint="eastAsia"/>
                <w:sz w:val="24"/>
              </w:rPr>
              <w:t>s垂直通道接收增益</w:t>
            </w:r>
          </w:p>
        </w:tc>
        <w:tc>
          <w:tcPr>
            <w:tcW w:w="3124"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48</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w:t>
            </w:r>
            <w:r>
              <w:rPr>
                <w:rFonts w:ascii="仿宋_GB2312" w:hint="eastAsia"/>
                <w:sz w:val="24"/>
              </w:rPr>
              <w:t>μ</w:t>
            </w:r>
            <w:r>
              <w:rPr>
                <w:rFonts w:ascii="仿宋_GB2312" w:hint="eastAsia"/>
                <w:sz w:val="24"/>
              </w:rPr>
              <w:t>s垂直通道接收增益</w:t>
            </w:r>
          </w:p>
        </w:tc>
        <w:tc>
          <w:tcPr>
            <w:tcW w:w="3124"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49</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w:t>
            </w:r>
            <w:r>
              <w:rPr>
                <w:rFonts w:ascii="仿宋_GB2312" w:hint="eastAsia"/>
                <w:sz w:val="24"/>
              </w:rPr>
              <w:t>μ</w:t>
            </w:r>
            <w:r>
              <w:rPr>
                <w:rFonts w:ascii="仿宋_GB2312" w:hint="eastAsia"/>
                <w:sz w:val="24"/>
              </w:rPr>
              <w:t>s垂直通道接收增益</w:t>
            </w:r>
          </w:p>
        </w:tc>
        <w:tc>
          <w:tcPr>
            <w:tcW w:w="3124"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50</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10</w:t>
            </w:r>
            <w:r>
              <w:rPr>
                <w:rFonts w:ascii="仿宋_GB2312" w:hint="eastAsia"/>
                <w:sz w:val="24"/>
              </w:rPr>
              <w:t>μ</w:t>
            </w:r>
            <w:r>
              <w:rPr>
                <w:rFonts w:ascii="仿宋_GB2312" w:hint="eastAsia"/>
                <w:sz w:val="24"/>
              </w:rPr>
              <w:t>s垂直通道接收增益</w:t>
            </w:r>
          </w:p>
        </w:tc>
        <w:tc>
          <w:tcPr>
            <w:tcW w:w="3124"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51</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20</w:t>
            </w:r>
            <w:r>
              <w:rPr>
                <w:rFonts w:ascii="仿宋_GB2312" w:hint="eastAsia"/>
                <w:sz w:val="24"/>
              </w:rPr>
              <w:t>μ</w:t>
            </w:r>
            <w:r>
              <w:rPr>
                <w:rFonts w:ascii="仿宋_GB2312" w:hint="eastAsia"/>
                <w:sz w:val="24"/>
              </w:rPr>
              <w:t>s垂直通道接收增益</w:t>
            </w:r>
          </w:p>
        </w:tc>
        <w:tc>
          <w:tcPr>
            <w:tcW w:w="3124"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52</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40</w:t>
            </w:r>
            <w:r>
              <w:rPr>
                <w:rFonts w:ascii="仿宋_GB2312" w:hint="eastAsia"/>
                <w:sz w:val="24"/>
              </w:rPr>
              <w:t>μ</w:t>
            </w:r>
            <w:r>
              <w:rPr>
                <w:rFonts w:ascii="仿宋_GB2312" w:hint="eastAsia"/>
                <w:sz w:val="24"/>
              </w:rPr>
              <w:t>s垂直通道接收增益</w:t>
            </w:r>
          </w:p>
        </w:tc>
        <w:tc>
          <w:tcPr>
            <w:tcW w:w="3124"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53</w:t>
            </w:r>
          </w:p>
        </w:tc>
        <w:tc>
          <w:tcPr>
            <w:tcW w:w="3534"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80</w:t>
            </w:r>
            <w:r>
              <w:rPr>
                <w:rFonts w:ascii="仿宋_GB2312" w:hint="eastAsia"/>
                <w:sz w:val="24"/>
              </w:rPr>
              <w:t>μ</w:t>
            </w:r>
            <w:r>
              <w:rPr>
                <w:rFonts w:ascii="仿宋_GB2312" w:hint="eastAsia"/>
                <w:sz w:val="24"/>
              </w:rPr>
              <w:t>s垂直通道接收增益</w:t>
            </w:r>
          </w:p>
        </w:tc>
        <w:tc>
          <w:tcPr>
            <w:tcW w:w="3124"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7792"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int="eastAsia"/>
                <w:b/>
                <w:bCs/>
                <w:sz w:val="24"/>
              </w:rPr>
              <w:t>标准型在线监测参数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54</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发射机峰值功率</w:t>
            </w:r>
          </w:p>
        </w:tc>
        <w:tc>
          <w:tcPr>
            <w:tcW w:w="312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单位：kW</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55</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水平通道噪声温度/噪声系数</w:t>
            </w:r>
          </w:p>
        </w:tc>
        <w:tc>
          <w:tcPr>
            <w:tcW w:w="312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单位：K/dB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56</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垂直通道噪声温度/噪声系数</w:t>
            </w:r>
          </w:p>
        </w:tc>
        <w:tc>
          <w:tcPr>
            <w:tcW w:w="312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单位：K/dB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57</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0.5</w:t>
            </w:r>
            <w:r>
              <w:rPr>
                <w:rFonts w:ascii="仿宋_GB2312" w:hint="eastAsia"/>
                <w:sz w:val="24"/>
              </w:rPr>
              <w:t>μ</w:t>
            </w:r>
            <w:r>
              <w:rPr>
                <w:rFonts w:ascii="仿宋_GB2312" w:hint="eastAsia"/>
                <w:sz w:val="24"/>
              </w:rPr>
              <w:t>s水平通道噪声电平</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58</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1</w:t>
            </w:r>
            <w:r>
              <w:rPr>
                <w:rFonts w:ascii="仿宋_GB2312" w:hint="eastAsia"/>
                <w:sz w:val="24"/>
              </w:rPr>
              <w:t>μ</w:t>
            </w:r>
            <w:r>
              <w:rPr>
                <w:rFonts w:ascii="仿宋_GB2312" w:hint="eastAsia"/>
                <w:sz w:val="24"/>
              </w:rPr>
              <w:t>s水平通道噪声电平</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59</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2</w:t>
            </w:r>
            <w:r>
              <w:rPr>
                <w:rFonts w:ascii="仿宋_GB2312" w:hint="eastAsia"/>
                <w:sz w:val="24"/>
              </w:rPr>
              <w:t>μ</w:t>
            </w:r>
            <w:r>
              <w:rPr>
                <w:rFonts w:ascii="仿宋_GB2312" w:hint="eastAsia"/>
                <w:sz w:val="24"/>
              </w:rPr>
              <w:t>s水平通道噪声电平</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60</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10</w:t>
            </w:r>
            <w:r>
              <w:rPr>
                <w:rFonts w:ascii="仿宋_GB2312" w:hint="eastAsia"/>
                <w:sz w:val="24"/>
              </w:rPr>
              <w:t>μ</w:t>
            </w:r>
            <w:r>
              <w:rPr>
                <w:rFonts w:ascii="仿宋_GB2312" w:hint="eastAsia"/>
                <w:sz w:val="24"/>
              </w:rPr>
              <w:t>s水平通道噪声电平</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61</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20</w:t>
            </w:r>
            <w:r>
              <w:rPr>
                <w:rFonts w:ascii="仿宋_GB2312" w:hint="eastAsia"/>
                <w:sz w:val="24"/>
              </w:rPr>
              <w:t>μ</w:t>
            </w:r>
            <w:r>
              <w:rPr>
                <w:rFonts w:ascii="仿宋_GB2312" w:hint="eastAsia"/>
                <w:sz w:val="24"/>
              </w:rPr>
              <w:t>s水平通道噪声电平</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62</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40</w:t>
            </w:r>
            <w:r>
              <w:rPr>
                <w:rFonts w:ascii="仿宋_GB2312" w:hint="eastAsia"/>
                <w:sz w:val="24"/>
              </w:rPr>
              <w:t>μ</w:t>
            </w:r>
            <w:r>
              <w:rPr>
                <w:rFonts w:ascii="仿宋_GB2312" w:hint="eastAsia"/>
                <w:sz w:val="24"/>
              </w:rPr>
              <w:t>s水平通道噪声电平</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63</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80</w:t>
            </w:r>
            <w:r>
              <w:rPr>
                <w:rFonts w:ascii="仿宋_GB2312" w:hint="eastAsia"/>
                <w:sz w:val="24"/>
              </w:rPr>
              <w:t>μ</w:t>
            </w:r>
            <w:r>
              <w:rPr>
                <w:rFonts w:ascii="仿宋_GB2312" w:hint="eastAsia"/>
                <w:sz w:val="24"/>
              </w:rPr>
              <w:t>s水平通道噪声电平</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64</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0.5</w:t>
            </w:r>
            <w:r>
              <w:rPr>
                <w:rFonts w:ascii="仿宋_GB2312" w:hint="eastAsia"/>
                <w:sz w:val="24"/>
              </w:rPr>
              <w:t>μ</w:t>
            </w:r>
            <w:r>
              <w:rPr>
                <w:rFonts w:ascii="仿宋_GB2312" w:hint="eastAsia"/>
                <w:sz w:val="24"/>
              </w:rPr>
              <w:t>s垂直通道噪声电平</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65</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1</w:t>
            </w:r>
            <w:r>
              <w:rPr>
                <w:rFonts w:ascii="仿宋_GB2312" w:hint="eastAsia"/>
                <w:sz w:val="24"/>
              </w:rPr>
              <w:t>μ</w:t>
            </w:r>
            <w:r>
              <w:rPr>
                <w:rFonts w:ascii="仿宋_GB2312" w:hint="eastAsia"/>
                <w:sz w:val="24"/>
              </w:rPr>
              <w:t>s垂直通道噪声电平</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66</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2</w:t>
            </w:r>
            <w:r>
              <w:rPr>
                <w:rFonts w:ascii="仿宋_GB2312" w:hint="eastAsia"/>
                <w:sz w:val="24"/>
              </w:rPr>
              <w:t>μ</w:t>
            </w:r>
            <w:r>
              <w:rPr>
                <w:rFonts w:ascii="仿宋_GB2312" w:hint="eastAsia"/>
                <w:sz w:val="24"/>
              </w:rPr>
              <w:t>s垂直通道噪声电平</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67</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10</w:t>
            </w:r>
            <w:r>
              <w:rPr>
                <w:rFonts w:ascii="仿宋_GB2312" w:hint="eastAsia"/>
                <w:sz w:val="24"/>
              </w:rPr>
              <w:t>μ</w:t>
            </w:r>
            <w:r>
              <w:rPr>
                <w:rFonts w:ascii="仿宋_GB2312" w:hint="eastAsia"/>
                <w:sz w:val="24"/>
              </w:rPr>
              <w:t>s垂直通道噪声电平</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68</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20</w:t>
            </w:r>
            <w:r>
              <w:rPr>
                <w:rFonts w:ascii="仿宋_GB2312" w:hint="eastAsia"/>
                <w:sz w:val="24"/>
              </w:rPr>
              <w:t>μ</w:t>
            </w:r>
            <w:r>
              <w:rPr>
                <w:rFonts w:ascii="仿宋_GB2312" w:hint="eastAsia"/>
                <w:sz w:val="24"/>
              </w:rPr>
              <w:t>s垂直通道噪声电平</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69</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40</w:t>
            </w:r>
            <w:r>
              <w:rPr>
                <w:rFonts w:ascii="仿宋_GB2312" w:hint="eastAsia"/>
                <w:sz w:val="24"/>
              </w:rPr>
              <w:t>μ</w:t>
            </w:r>
            <w:r>
              <w:rPr>
                <w:rFonts w:ascii="仿宋_GB2312" w:hint="eastAsia"/>
                <w:sz w:val="24"/>
              </w:rPr>
              <w:t>s垂直通道噪声电平</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70</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80</w:t>
            </w:r>
            <w:r>
              <w:rPr>
                <w:rFonts w:ascii="仿宋_GB2312" w:hint="eastAsia"/>
                <w:sz w:val="24"/>
              </w:rPr>
              <w:t>μ</w:t>
            </w:r>
            <w:r>
              <w:rPr>
                <w:rFonts w:ascii="仿宋_GB2312" w:hint="eastAsia"/>
                <w:sz w:val="24"/>
              </w:rPr>
              <w:t>s垂直通道噪声电平</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71</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水平通道相位噪声</w:t>
            </w:r>
          </w:p>
        </w:tc>
        <w:tc>
          <w:tcPr>
            <w:tcW w:w="312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w:t>
            </w:r>
            <w:r>
              <w:rPr>
                <w:rFonts w:ascii="仿宋_GB2312" w:hAnsi="仿宋"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72</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垂直通道相位噪声</w:t>
            </w:r>
          </w:p>
        </w:tc>
        <w:tc>
          <w:tcPr>
            <w:tcW w:w="312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w:t>
            </w:r>
            <w:r>
              <w:rPr>
                <w:rFonts w:ascii="仿宋_GB2312" w:hAnsi="仿宋"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73</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水平通道滤波前功率</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74</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水平通道滤波后功率</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75</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垂直通道滤波前功率</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76</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垂直通道滤波后功率</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77</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0.5</w:t>
            </w:r>
            <w:r>
              <w:rPr>
                <w:rFonts w:ascii="仿宋_GB2312" w:hint="eastAsia"/>
                <w:sz w:val="24"/>
              </w:rPr>
              <w:t>μ</w:t>
            </w:r>
            <w:r>
              <w:rPr>
                <w:rFonts w:ascii="仿宋_GB2312" w:hint="eastAsia"/>
                <w:sz w:val="24"/>
              </w:rPr>
              <w:t>s反射率因子期望值</w:t>
            </w:r>
          </w:p>
        </w:tc>
        <w:tc>
          <w:tcPr>
            <w:tcW w:w="312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78</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0.5</w:t>
            </w:r>
            <w:r>
              <w:rPr>
                <w:rFonts w:ascii="仿宋_GB2312" w:hint="eastAsia"/>
                <w:sz w:val="24"/>
              </w:rPr>
              <w:t>μ</w:t>
            </w:r>
            <w:r>
              <w:rPr>
                <w:rFonts w:ascii="仿宋_GB2312" w:hint="eastAsia"/>
                <w:sz w:val="24"/>
              </w:rPr>
              <w:t>s反射率因子测量值</w:t>
            </w:r>
          </w:p>
        </w:tc>
        <w:tc>
          <w:tcPr>
            <w:tcW w:w="312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561"/>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79</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w:t>
            </w:r>
            <w:r>
              <w:rPr>
                <w:rFonts w:ascii="仿宋_GB2312" w:hint="eastAsia"/>
                <w:sz w:val="24"/>
              </w:rPr>
              <w:t>μ</w:t>
            </w:r>
            <w:r>
              <w:rPr>
                <w:rFonts w:ascii="仿宋_GB2312" w:hint="eastAsia"/>
                <w:sz w:val="24"/>
              </w:rPr>
              <w:t>s反射率因子期望值</w:t>
            </w:r>
          </w:p>
        </w:tc>
        <w:tc>
          <w:tcPr>
            <w:tcW w:w="312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80</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w:t>
            </w:r>
            <w:r>
              <w:rPr>
                <w:rFonts w:ascii="仿宋_GB2312" w:hint="eastAsia"/>
                <w:sz w:val="24"/>
              </w:rPr>
              <w:t>μ</w:t>
            </w:r>
            <w:r>
              <w:rPr>
                <w:rFonts w:ascii="仿宋_GB2312" w:hint="eastAsia"/>
                <w:sz w:val="24"/>
              </w:rPr>
              <w:t>s反射率因子测量值</w:t>
            </w:r>
          </w:p>
        </w:tc>
        <w:tc>
          <w:tcPr>
            <w:tcW w:w="312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81</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w:t>
            </w:r>
            <w:r>
              <w:rPr>
                <w:rFonts w:ascii="仿宋_GB2312" w:hint="eastAsia"/>
                <w:sz w:val="24"/>
              </w:rPr>
              <w:t>μ</w:t>
            </w:r>
            <w:r>
              <w:rPr>
                <w:rFonts w:ascii="仿宋_GB2312" w:hint="eastAsia"/>
                <w:sz w:val="24"/>
              </w:rPr>
              <w:t>s反射率因子期望值</w:t>
            </w:r>
          </w:p>
        </w:tc>
        <w:tc>
          <w:tcPr>
            <w:tcW w:w="312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82</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w:t>
            </w:r>
            <w:r>
              <w:rPr>
                <w:rFonts w:ascii="仿宋_GB2312" w:hint="eastAsia"/>
                <w:sz w:val="24"/>
              </w:rPr>
              <w:t>μ</w:t>
            </w:r>
            <w:r>
              <w:rPr>
                <w:rFonts w:ascii="仿宋_GB2312" w:hint="eastAsia"/>
                <w:sz w:val="24"/>
              </w:rPr>
              <w:t>s反射率因子测量值</w:t>
            </w:r>
          </w:p>
        </w:tc>
        <w:tc>
          <w:tcPr>
            <w:tcW w:w="312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83</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10</w:t>
            </w:r>
            <w:r>
              <w:rPr>
                <w:rFonts w:ascii="仿宋_GB2312" w:hint="eastAsia"/>
                <w:sz w:val="24"/>
              </w:rPr>
              <w:t>μ</w:t>
            </w:r>
            <w:r>
              <w:rPr>
                <w:rFonts w:ascii="仿宋_GB2312" w:hint="eastAsia"/>
                <w:sz w:val="24"/>
              </w:rPr>
              <w:t>s反射率因子期望值</w:t>
            </w:r>
          </w:p>
        </w:tc>
        <w:tc>
          <w:tcPr>
            <w:tcW w:w="312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84</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10</w:t>
            </w:r>
            <w:r>
              <w:rPr>
                <w:rFonts w:ascii="仿宋_GB2312" w:hint="eastAsia"/>
                <w:sz w:val="24"/>
              </w:rPr>
              <w:t>μ</w:t>
            </w:r>
            <w:r>
              <w:rPr>
                <w:rFonts w:ascii="仿宋_GB2312" w:hint="eastAsia"/>
                <w:sz w:val="24"/>
              </w:rPr>
              <w:t>s反射率因子测量值</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85</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20</w:t>
            </w:r>
            <w:r>
              <w:rPr>
                <w:rFonts w:ascii="仿宋_GB2312" w:hint="eastAsia"/>
                <w:sz w:val="24"/>
              </w:rPr>
              <w:t>μ</w:t>
            </w:r>
            <w:r>
              <w:rPr>
                <w:rFonts w:ascii="仿宋_GB2312" w:hint="eastAsia"/>
                <w:sz w:val="24"/>
              </w:rPr>
              <w:t>s反射率因子期望值</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86</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20</w:t>
            </w:r>
            <w:r>
              <w:rPr>
                <w:rFonts w:ascii="仿宋_GB2312" w:hint="eastAsia"/>
                <w:sz w:val="24"/>
              </w:rPr>
              <w:t>μ</w:t>
            </w:r>
            <w:r>
              <w:rPr>
                <w:rFonts w:ascii="仿宋_GB2312" w:hint="eastAsia"/>
                <w:sz w:val="24"/>
              </w:rPr>
              <w:t>s反射率因子测量值</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87</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40</w:t>
            </w:r>
            <w:r>
              <w:rPr>
                <w:rFonts w:ascii="仿宋_GB2312" w:hint="eastAsia"/>
                <w:sz w:val="24"/>
              </w:rPr>
              <w:t>μ</w:t>
            </w:r>
            <w:r>
              <w:rPr>
                <w:rFonts w:ascii="仿宋_GB2312" w:hint="eastAsia"/>
                <w:sz w:val="24"/>
              </w:rPr>
              <w:t>s反射率因子期望值</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88</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40</w:t>
            </w:r>
            <w:r>
              <w:rPr>
                <w:rFonts w:ascii="仿宋_GB2312" w:hint="eastAsia"/>
                <w:sz w:val="24"/>
              </w:rPr>
              <w:t>μ</w:t>
            </w:r>
            <w:r>
              <w:rPr>
                <w:rFonts w:ascii="仿宋_GB2312" w:hint="eastAsia"/>
                <w:sz w:val="24"/>
              </w:rPr>
              <w:t>s反射率因子测量值</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89</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80</w:t>
            </w:r>
            <w:r>
              <w:rPr>
                <w:rFonts w:ascii="仿宋_GB2312" w:hint="eastAsia"/>
                <w:sz w:val="24"/>
              </w:rPr>
              <w:t>μ</w:t>
            </w:r>
            <w:r>
              <w:rPr>
                <w:rFonts w:ascii="仿宋_GB2312" w:hint="eastAsia"/>
                <w:sz w:val="24"/>
              </w:rPr>
              <w:t>s反射率因子期望值</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90</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80</w:t>
            </w:r>
            <w:r>
              <w:rPr>
                <w:rFonts w:ascii="仿宋_GB2312" w:hint="eastAsia"/>
                <w:sz w:val="24"/>
              </w:rPr>
              <w:t>μ</w:t>
            </w:r>
            <w:r>
              <w:rPr>
                <w:rFonts w:ascii="仿宋_GB2312" w:hint="eastAsia"/>
                <w:sz w:val="24"/>
              </w:rPr>
              <w:t>s反射率因子测量值</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91</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速度期望值1（移相0</w:t>
            </w:r>
            <w:r>
              <w:rPr>
                <w:rFonts w:ascii="仿宋_GB2312" w:hAnsi="仿宋" w:hint="eastAsia"/>
                <w:sz w:val="24"/>
              </w:rPr>
              <w:t>π</w:t>
            </w:r>
            <w:r>
              <w:rPr>
                <w:rFonts w:ascii="仿宋_GB2312" w:hAnsi="仿宋" w:hint="eastAsia"/>
                <w:sz w:val="24"/>
              </w:rPr>
              <w:t>）</w:t>
            </w:r>
          </w:p>
        </w:tc>
        <w:tc>
          <w:tcPr>
            <w:tcW w:w="312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92</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速度测量值1（移相0</w:t>
            </w:r>
            <w:r>
              <w:rPr>
                <w:rFonts w:ascii="仿宋_GB2312" w:hAnsi="仿宋" w:hint="eastAsia"/>
                <w:sz w:val="24"/>
              </w:rPr>
              <w:t>π</w:t>
            </w:r>
            <w:r>
              <w:rPr>
                <w:rFonts w:ascii="仿宋_GB2312" w:hAnsi="仿宋" w:hint="eastAsia"/>
                <w:sz w:val="24"/>
              </w:rPr>
              <w:t>）</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93</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速度期望值2（移相</w:t>
            </w:r>
            <w:r>
              <w:rPr>
                <w:rFonts w:ascii="仿宋_GB2312" w:hAnsi="仿宋" w:hint="eastAsia"/>
                <w:sz w:val="24"/>
              </w:rPr>
              <w:t>π</w:t>
            </w:r>
            <w:r>
              <w:rPr>
                <w:rFonts w:ascii="仿宋_GB2312" w:hAnsi="仿宋" w:hint="eastAsia"/>
                <w:sz w:val="24"/>
              </w:rPr>
              <w:t>/4）</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94</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速度测量值2（移相</w:t>
            </w:r>
            <w:r>
              <w:rPr>
                <w:rFonts w:ascii="仿宋_GB2312" w:hAnsi="仿宋" w:hint="eastAsia"/>
                <w:sz w:val="24"/>
              </w:rPr>
              <w:t>π</w:t>
            </w:r>
            <w:r>
              <w:rPr>
                <w:rFonts w:ascii="仿宋_GB2312" w:hAnsi="仿宋" w:hint="eastAsia"/>
                <w:sz w:val="24"/>
              </w:rPr>
              <w:t>/4）</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95</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速度期望值3（移相3</w:t>
            </w:r>
            <w:r>
              <w:rPr>
                <w:rFonts w:ascii="仿宋_GB2312" w:hAnsi="仿宋" w:hint="eastAsia"/>
                <w:sz w:val="24"/>
              </w:rPr>
              <w:t>π</w:t>
            </w:r>
            <w:r>
              <w:rPr>
                <w:rFonts w:ascii="仿宋_GB2312" w:hAnsi="仿宋" w:hint="eastAsia"/>
                <w:sz w:val="24"/>
              </w:rPr>
              <w:t>/8）</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96</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速度测量值3（移相3</w:t>
            </w:r>
            <w:r>
              <w:rPr>
                <w:rFonts w:ascii="仿宋_GB2312" w:hAnsi="仿宋" w:hint="eastAsia"/>
                <w:sz w:val="24"/>
              </w:rPr>
              <w:t>π</w:t>
            </w:r>
            <w:r>
              <w:rPr>
                <w:rFonts w:ascii="仿宋_GB2312" w:hAnsi="仿宋" w:hint="eastAsia"/>
                <w:sz w:val="24"/>
              </w:rPr>
              <w:t>/8）</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97</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速度期望值4（移相5</w:t>
            </w:r>
            <w:r>
              <w:rPr>
                <w:rFonts w:ascii="仿宋_GB2312" w:hAnsi="仿宋" w:hint="eastAsia"/>
                <w:sz w:val="24"/>
              </w:rPr>
              <w:t>π</w:t>
            </w:r>
            <w:r>
              <w:rPr>
                <w:rFonts w:ascii="仿宋_GB2312" w:hAnsi="仿宋" w:hint="eastAsia"/>
                <w:sz w:val="24"/>
              </w:rPr>
              <w:t>/8）</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98</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速度测量值4（移相5</w:t>
            </w:r>
            <w:r>
              <w:rPr>
                <w:rFonts w:ascii="仿宋_GB2312" w:hAnsi="仿宋" w:hint="eastAsia"/>
                <w:sz w:val="24"/>
              </w:rPr>
              <w:t>π</w:t>
            </w:r>
            <w:r>
              <w:rPr>
                <w:rFonts w:ascii="仿宋_GB2312" w:hAnsi="仿宋" w:hint="eastAsia"/>
                <w:sz w:val="24"/>
              </w:rPr>
              <w:t>/8）</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99</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谱宽期望值1（移相0</w:t>
            </w:r>
            <w:r>
              <w:rPr>
                <w:rFonts w:ascii="仿宋_GB2312" w:hAnsi="仿宋" w:hint="eastAsia"/>
                <w:sz w:val="24"/>
              </w:rPr>
              <w:t>π</w:t>
            </w:r>
            <w:r>
              <w:rPr>
                <w:rFonts w:ascii="仿宋_GB2312" w:hAnsi="仿宋" w:hint="eastAsia"/>
                <w:sz w:val="24"/>
              </w:rPr>
              <w:t>）</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100</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谱宽测量值1（移相0</w:t>
            </w:r>
            <w:r>
              <w:rPr>
                <w:rFonts w:ascii="仿宋_GB2312" w:hAnsi="仿宋" w:hint="eastAsia"/>
                <w:sz w:val="24"/>
              </w:rPr>
              <w:t>π</w:t>
            </w:r>
            <w:r>
              <w:rPr>
                <w:rFonts w:ascii="仿宋_GB2312" w:hAnsi="仿宋" w:hint="eastAsia"/>
                <w:sz w:val="24"/>
              </w:rPr>
              <w:t>）</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101</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谱宽期望值2（移相</w:t>
            </w:r>
            <w:r>
              <w:rPr>
                <w:rFonts w:ascii="仿宋_GB2312" w:hAnsi="仿宋" w:hint="eastAsia"/>
                <w:sz w:val="24"/>
              </w:rPr>
              <w:t>π</w:t>
            </w:r>
            <w:r>
              <w:rPr>
                <w:rFonts w:ascii="仿宋_GB2312" w:hAnsi="仿宋" w:hint="eastAsia"/>
                <w:sz w:val="24"/>
              </w:rPr>
              <w:t>/4）</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102</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谱宽测量值2（移相</w:t>
            </w:r>
            <w:r>
              <w:rPr>
                <w:rFonts w:ascii="仿宋_GB2312" w:hAnsi="仿宋" w:hint="eastAsia"/>
                <w:sz w:val="24"/>
              </w:rPr>
              <w:t>π</w:t>
            </w:r>
            <w:r>
              <w:rPr>
                <w:rFonts w:ascii="仿宋_GB2312" w:hAnsi="仿宋" w:hint="eastAsia"/>
                <w:sz w:val="24"/>
              </w:rPr>
              <w:t>/4）</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103</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谱宽期望值3（移相3</w:t>
            </w:r>
            <w:r>
              <w:rPr>
                <w:rFonts w:ascii="仿宋_GB2312" w:hAnsi="仿宋" w:hint="eastAsia"/>
                <w:sz w:val="24"/>
              </w:rPr>
              <w:t>π</w:t>
            </w:r>
            <w:r>
              <w:rPr>
                <w:rFonts w:ascii="仿宋_GB2312" w:hAnsi="仿宋" w:hint="eastAsia"/>
                <w:sz w:val="24"/>
              </w:rPr>
              <w:t>/8）</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104</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谱宽测量值3（移相3</w:t>
            </w:r>
            <w:r>
              <w:rPr>
                <w:rFonts w:ascii="仿宋_GB2312" w:hAnsi="仿宋" w:hint="eastAsia"/>
                <w:sz w:val="24"/>
              </w:rPr>
              <w:t>π</w:t>
            </w:r>
            <w:r>
              <w:rPr>
                <w:rFonts w:ascii="仿宋_GB2312" w:hAnsi="仿宋" w:hint="eastAsia"/>
                <w:sz w:val="24"/>
              </w:rPr>
              <w:t>/8）</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105</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谱宽期望值4（移相5</w:t>
            </w:r>
            <w:r>
              <w:rPr>
                <w:rFonts w:ascii="仿宋_GB2312" w:hAnsi="仿宋" w:hint="eastAsia"/>
                <w:sz w:val="24"/>
              </w:rPr>
              <w:t>π</w:t>
            </w:r>
            <w:r>
              <w:rPr>
                <w:rFonts w:ascii="仿宋_GB2312" w:hAnsi="仿宋" w:hint="eastAsia"/>
                <w:sz w:val="24"/>
              </w:rPr>
              <w:t>/8）</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106</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谱宽测量值4（移相5</w:t>
            </w:r>
            <w:r>
              <w:rPr>
                <w:rFonts w:ascii="仿宋_GB2312" w:hAnsi="仿宋" w:hint="eastAsia"/>
                <w:sz w:val="24"/>
              </w:rPr>
              <w:t>π</w:t>
            </w:r>
            <w:r>
              <w:rPr>
                <w:rFonts w:ascii="仿宋_GB2312" w:hAnsi="仿宋" w:hint="eastAsia"/>
                <w:sz w:val="24"/>
              </w:rPr>
              <w:t>/8）</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107</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ZDR标校值</w:t>
            </w:r>
          </w:p>
        </w:tc>
        <w:tc>
          <w:tcPr>
            <w:tcW w:w="312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108</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Φ</w:t>
            </w:r>
            <w:r>
              <w:rPr>
                <w:rFonts w:ascii="仿宋_GB2312" w:hAnsi="仿宋" w:hint="eastAsia"/>
                <w:kern w:val="0"/>
                <w:sz w:val="24"/>
              </w:rPr>
              <w:t>DP标校值</w:t>
            </w:r>
          </w:p>
        </w:tc>
        <w:tc>
          <w:tcPr>
            <w:tcW w:w="312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w:t>
            </w:r>
            <w:r>
              <w:rPr>
                <w:rFonts w:ascii="仿宋_GB2312" w:hAnsi="仿宋"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109</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0.5</w:t>
            </w:r>
            <w:r>
              <w:rPr>
                <w:rFonts w:ascii="仿宋_GB2312" w:hint="eastAsia"/>
                <w:kern w:val="0"/>
                <w:sz w:val="24"/>
              </w:rPr>
              <w:t>μ</w:t>
            </w:r>
            <w:r>
              <w:rPr>
                <w:rFonts w:ascii="仿宋_GB2312" w:hint="eastAsia"/>
                <w:kern w:val="0"/>
                <w:sz w:val="24"/>
              </w:rPr>
              <w:t>s系统标校常数</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110</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w:t>
            </w:r>
            <w:r>
              <w:rPr>
                <w:rFonts w:ascii="仿宋_GB2312" w:hint="eastAsia"/>
                <w:kern w:val="0"/>
                <w:sz w:val="24"/>
              </w:rPr>
              <w:t>μ</w:t>
            </w:r>
            <w:r>
              <w:rPr>
                <w:rFonts w:ascii="仿宋_GB2312" w:hint="eastAsia"/>
                <w:kern w:val="0"/>
                <w:sz w:val="24"/>
              </w:rPr>
              <w:t>s系统标校常数</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111</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w:t>
            </w:r>
            <w:r>
              <w:rPr>
                <w:rFonts w:ascii="仿宋_GB2312" w:hint="eastAsia"/>
                <w:kern w:val="0"/>
                <w:sz w:val="24"/>
              </w:rPr>
              <w:t>μ</w:t>
            </w:r>
            <w:r>
              <w:rPr>
                <w:rFonts w:ascii="仿宋_GB2312" w:hint="eastAsia"/>
                <w:kern w:val="0"/>
                <w:sz w:val="24"/>
              </w:rPr>
              <w:t>s系统标校常数</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112</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10</w:t>
            </w:r>
            <w:r>
              <w:rPr>
                <w:rFonts w:ascii="仿宋_GB2312" w:hint="eastAsia"/>
                <w:kern w:val="0"/>
                <w:sz w:val="24"/>
              </w:rPr>
              <w:t>μ</w:t>
            </w:r>
            <w:r>
              <w:rPr>
                <w:rFonts w:ascii="仿宋_GB2312" w:hint="eastAsia"/>
                <w:kern w:val="0"/>
                <w:sz w:val="24"/>
              </w:rPr>
              <w:t>s系统标校常数</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113</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20</w:t>
            </w:r>
            <w:r>
              <w:rPr>
                <w:rFonts w:ascii="仿宋_GB2312" w:hint="eastAsia"/>
                <w:kern w:val="0"/>
                <w:sz w:val="24"/>
              </w:rPr>
              <w:t>μ</w:t>
            </w:r>
            <w:r>
              <w:rPr>
                <w:rFonts w:ascii="仿宋_GB2312" w:hint="eastAsia"/>
                <w:kern w:val="0"/>
                <w:sz w:val="24"/>
              </w:rPr>
              <w:t>s系统标校常数</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114</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40</w:t>
            </w:r>
            <w:r>
              <w:rPr>
                <w:rFonts w:ascii="仿宋_GB2312" w:hint="eastAsia"/>
                <w:kern w:val="0"/>
                <w:sz w:val="24"/>
              </w:rPr>
              <w:t>μ</w:t>
            </w:r>
            <w:r>
              <w:rPr>
                <w:rFonts w:ascii="仿宋_GB2312" w:hint="eastAsia"/>
                <w:kern w:val="0"/>
                <w:sz w:val="24"/>
              </w:rPr>
              <w:t>s系统标校常数</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13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115</w:t>
            </w:r>
          </w:p>
        </w:tc>
        <w:tc>
          <w:tcPr>
            <w:tcW w:w="3534"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80</w:t>
            </w:r>
            <w:r>
              <w:rPr>
                <w:rFonts w:ascii="仿宋_GB2312" w:hint="eastAsia"/>
                <w:kern w:val="0"/>
                <w:sz w:val="24"/>
              </w:rPr>
              <w:t>μ</w:t>
            </w:r>
            <w:r>
              <w:rPr>
                <w:rFonts w:ascii="仿宋_GB2312" w:hint="eastAsia"/>
                <w:kern w:val="0"/>
                <w:sz w:val="24"/>
              </w:rPr>
              <w:t>s系统标校常数</w:t>
            </w:r>
          </w:p>
        </w:tc>
        <w:tc>
          <w:tcPr>
            <w:tcW w:w="3124"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bl>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2）完整记录雷达维护维修信息、关键器件出厂测试重要参数及更换信息，其中维护维修信息包括适配参数变更、备件更换、软件更迭、监测结果等。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3）雷达机内测试设备应实时监测对雷达工作有影响的因素，同时自动存储和上传工作状态和系统告警。</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4）可对天线罩内部雷达运行环境进行在线采集、监测、显示并记录上传，上传参数包括但不限于天线罩内温度、湿度等。</w:t>
      </w:r>
    </w:p>
    <w:p>
      <w:pPr>
        <w:ind w:firstLine="560" w:firstLineChars="200"/>
        <w:outlineLvl w:val="7"/>
        <w:rPr>
          <w:rFonts w:ascii="仿宋_GB2312" w:eastAsia="仿宋_GB2312" w:hAnsi="仿宋_GB2312" w:cs="仿宋_GB2312" w:hint="eastAsia"/>
          <w:b w:val="0"/>
          <w:bCs w:val="0"/>
          <w:sz w:val="28"/>
          <w:szCs w:val="28"/>
        </w:rPr>
      </w:pPr>
      <w:r>
        <w:rPr>
          <w:rFonts w:ascii="仿宋_GB2312" w:eastAsia="仿宋_GB2312" w:hAnsi="仿宋_GB2312" w:cs="仿宋_GB2312" w:hint="eastAsia"/>
          <w:b w:val="0"/>
          <w:bCs w:val="0"/>
          <w:sz w:val="28"/>
          <w:szCs w:val="28"/>
        </w:rPr>
        <w:t>1.7.3.2远程控制功能</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1）具有本地、远程监视和遥控能力，包括但不限于控制开关机、观测模式切换、查看监测结果、修改适配参数等。</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2）雷达系统具有远程软件升级功能。</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3）</w:t>
      </w:r>
      <w:r>
        <w:rPr>
          <w:rFonts w:ascii="仿宋" w:eastAsia="仿宋" w:hAnsi="仿宋" w:hint="eastAsia"/>
          <w:sz w:val="28"/>
          <w:szCs w:val="28"/>
        </w:rPr>
        <w:t>具备雷达运行与维护的远程支持能力，包括但不限于发射机峰值功率（简易型和标准型）、接收通道增益（简易型）、接收机噪声电平和噪声系数（标准型）、回波强度（标准型）、径向速度（标准型）、双通道幅相一致性（标准型）等。</w:t>
      </w:r>
    </w:p>
    <w:p>
      <w:pPr>
        <w:ind w:firstLine="560" w:firstLineChars="200"/>
        <w:outlineLvl w:val="7"/>
        <w:rPr>
          <w:rFonts w:ascii="仿宋_GB2312" w:eastAsia="仿宋_GB2312" w:hAnsi="仿宋_GB2312" w:cs="仿宋_GB2312" w:hint="eastAsia"/>
          <w:b w:val="0"/>
          <w:bCs w:val="0"/>
          <w:sz w:val="28"/>
          <w:szCs w:val="28"/>
        </w:rPr>
      </w:pPr>
      <w:bookmarkEnd w:id="74"/>
      <w:bookmarkEnd w:id="75"/>
      <w:r>
        <w:rPr>
          <w:rFonts w:ascii="仿宋_GB2312" w:eastAsia="仿宋_GB2312" w:hAnsi="仿宋_GB2312" w:cs="仿宋_GB2312" w:hint="eastAsia"/>
          <w:b w:val="0"/>
          <w:bCs w:val="0"/>
          <w:sz w:val="28"/>
          <w:szCs w:val="28"/>
        </w:rPr>
        <w:t>1.7.3.3关键参数在线分析</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hint="eastAsia"/>
          <w:sz w:val="28"/>
          <w:szCs w:val="28"/>
        </w:rPr>
      </w:pPr>
      <w:bookmarkStart w:id="76" w:name="_Hlk522871009"/>
      <w:r>
        <w:rPr>
          <w:rFonts w:ascii="仿宋" w:eastAsia="仿宋" w:hAnsi="仿宋" w:hint="eastAsia"/>
          <w:sz w:val="28"/>
          <w:szCs w:val="28"/>
        </w:rPr>
        <w:t>雷达应具有关键参数在线分析功能，应满足如下要求：</w:t>
      </w:r>
    </w:p>
    <w:p>
      <w:pPr>
        <w:spacing w:line="570" w:lineRule="exact"/>
        <w:ind w:firstLine="560" w:firstLineChars="200"/>
        <w:rPr>
          <w:rFonts w:ascii="仿宋" w:eastAsia="仿宋" w:hAnsi="仿宋" w:hint="eastAsia"/>
          <w:sz w:val="28"/>
          <w:szCs w:val="28"/>
        </w:rPr>
      </w:pPr>
      <w:bookmarkStart w:id="77" w:name="_Toc524551142"/>
      <w:bookmarkEnd w:id="76"/>
      <w:r>
        <w:rPr>
          <w:rFonts w:ascii="仿宋" w:eastAsia="仿宋" w:hAnsi="仿宋" w:hint="eastAsia"/>
          <w:sz w:val="28"/>
          <w:szCs w:val="28"/>
        </w:rPr>
        <w:t>1）具备关键参数记录功能。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2）具备监测到的所有实时参数超限告警提示功能。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3）具备监测参数和分析结果存储、显示、统计分析等功能。</w:t>
      </w:r>
    </w:p>
    <w:p>
      <w:pPr>
        <w:ind w:firstLine="560" w:firstLineChars="200"/>
        <w:outlineLvl w:val="7"/>
        <w:rPr>
          <w:rFonts w:ascii="仿宋_GB2312" w:eastAsia="仿宋_GB2312" w:hAnsi="仿宋_GB2312" w:cs="仿宋_GB2312" w:hint="eastAsia"/>
          <w:b w:val="0"/>
          <w:bCs w:val="0"/>
          <w:sz w:val="28"/>
          <w:szCs w:val="28"/>
        </w:rPr>
      </w:pPr>
      <w:r>
        <w:rPr>
          <w:rFonts w:ascii="仿宋_GB2312" w:eastAsia="仿宋_GB2312" w:hAnsi="仿宋_GB2312" w:cs="仿宋_GB2312" w:hint="eastAsia"/>
          <w:b w:val="0"/>
          <w:bCs w:val="0"/>
          <w:sz w:val="28"/>
          <w:szCs w:val="28"/>
        </w:rPr>
        <w:t>1.7.3.4基数据质控及显示</w:t>
      </w:r>
      <w:bookmarkEnd w:id="77"/>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对回波强度（Z）、径向速度（V）、速度谱宽（W）、差分反射率（Z</w:t>
      </w:r>
      <w:r>
        <w:rPr>
          <w:rFonts w:ascii="仿宋" w:eastAsia="仿宋" w:hAnsi="仿宋" w:hint="eastAsia"/>
          <w:sz w:val="28"/>
          <w:szCs w:val="28"/>
          <w:vertAlign w:val="baseline"/>
        </w:rPr>
        <w:t>DR</w:t>
      </w:r>
      <w:r>
        <w:rPr>
          <w:rFonts w:ascii="仿宋" w:eastAsia="仿宋" w:hAnsi="仿宋" w:hint="eastAsia"/>
          <w:sz w:val="28"/>
          <w:szCs w:val="28"/>
        </w:rPr>
        <w:t>）、差分传播相移（</w:t>
      </w:r>
      <w:r>
        <w:rPr>
          <w:rFonts w:ascii="仿宋" w:eastAsia="仿宋" w:hAnsi="仿宋" w:hint="eastAsia"/>
          <w:sz w:val="28"/>
          <w:szCs w:val="28"/>
        </w:rPr>
        <w:t>Φ</w:t>
      </w:r>
      <w:r>
        <w:rPr>
          <w:rFonts w:ascii="仿宋" w:eastAsia="仿宋" w:hAnsi="仿宋" w:hint="eastAsia"/>
          <w:sz w:val="28"/>
          <w:szCs w:val="28"/>
          <w:vertAlign w:val="baseline"/>
        </w:rPr>
        <w:t>DP</w:t>
      </w:r>
      <w:r>
        <w:rPr>
          <w:rFonts w:ascii="仿宋" w:eastAsia="仿宋" w:hAnsi="仿宋" w:hint="eastAsia"/>
          <w:sz w:val="28"/>
          <w:szCs w:val="28"/>
        </w:rPr>
        <w:t>）、差分传播相移率（K</w:t>
      </w:r>
      <w:r>
        <w:rPr>
          <w:rFonts w:ascii="仿宋" w:eastAsia="仿宋" w:hAnsi="仿宋" w:hint="eastAsia"/>
          <w:sz w:val="28"/>
          <w:szCs w:val="28"/>
          <w:vertAlign w:val="baseline"/>
        </w:rPr>
        <w:t>DP</w:t>
      </w:r>
      <w:r>
        <w:rPr>
          <w:rFonts w:ascii="仿宋" w:eastAsia="仿宋" w:hAnsi="仿宋" w:hint="eastAsia"/>
          <w:sz w:val="28"/>
          <w:szCs w:val="28"/>
        </w:rPr>
        <w:t>）、相关系数（</w:t>
      </w:r>
      <w:r>
        <w:rPr>
          <w:rFonts w:ascii="仿宋" w:eastAsia="仿宋" w:hAnsi="仿宋" w:hint="eastAsia"/>
          <w:sz w:val="28"/>
          <w:szCs w:val="28"/>
        </w:rPr>
        <w:t>ρ</w:t>
      </w:r>
      <w:r>
        <w:rPr>
          <w:rFonts w:ascii="仿宋" w:eastAsia="仿宋" w:hAnsi="仿宋" w:hint="eastAsia"/>
          <w:sz w:val="28"/>
          <w:szCs w:val="28"/>
          <w:vertAlign w:val="baseline"/>
        </w:rPr>
        <w:t>hv</w:t>
      </w:r>
      <w:r>
        <w:rPr>
          <w:rFonts w:ascii="仿宋" w:eastAsia="仿宋" w:hAnsi="仿宋" w:hint="eastAsia"/>
          <w:sz w:val="28"/>
          <w:szCs w:val="28"/>
        </w:rPr>
        <w:t>）等基本量进行质控，质控包括滤波、杂波校正因子（CCOR）门限、电磁干扰抑制、风电干扰抑制、速度退模糊、距离退折叠、异常回波标记等，</w:t>
      </w:r>
      <w:bookmarkStart w:id="78" w:name="_Hlk19004266"/>
      <w:r>
        <w:rPr>
          <w:rFonts w:ascii="仿宋" w:eastAsia="仿宋" w:hAnsi="仿宋" w:hint="eastAsia"/>
          <w:sz w:val="28"/>
          <w:szCs w:val="28"/>
        </w:rPr>
        <w:t>质控前后的基数据都具备存储功能。</w:t>
      </w:r>
      <w:bookmarkEnd w:id="78"/>
      <w:r>
        <w:rPr>
          <w:rFonts w:ascii="仿宋" w:eastAsia="仿宋" w:hAnsi="仿宋" w:hint="eastAsia"/>
          <w:sz w:val="28"/>
          <w:szCs w:val="28"/>
        </w:rPr>
        <w:t xml:space="preserve">在雷达终端上需具备以下功能： </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数据处理功能：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基数据自动处理，按照要求的格式进行存储，台站端至少可以存储近1年的基数据。</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显示功能：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1）回波数据种类、时间选择并显示；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2）监测的所有参数显示及超限告警提示显示；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3）鼠标悬浮显示；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4）数据分层控制显示；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5）图像处理显示，具有多仰角多要素同时显示。</w:t>
      </w:r>
    </w:p>
    <w:p>
      <w:pPr>
        <w:ind w:firstLine="560" w:firstLineChars="200"/>
        <w:outlineLvl w:val="7"/>
        <w:rPr>
          <w:rFonts w:ascii="仿宋_GB2312" w:eastAsia="仿宋_GB2312" w:hAnsi="仿宋_GB2312" w:cs="仿宋_GB2312"/>
          <w:b w:val="0"/>
          <w:bCs w:val="0"/>
          <w:sz w:val="28"/>
          <w:szCs w:val="28"/>
          <w:highlight w:val="yellow"/>
        </w:rPr>
      </w:pPr>
      <w:r>
        <w:rPr>
          <w:rFonts w:ascii="仿宋_GB2312" w:eastAsia="仿宋_GB2312" w:hAnsi="仿宋_GB2312" w:cs="仿宋_GB2312" w:hint="eastAsia"/>
          <w:b w:val="0"/>
          <w:bCs w:val="0"/>
          <w:sz w:val="28"/>
          <w:szCs w:val="28"/>
          <w:highlight w:val="yellow"/>
        </w:rPr>
        <w:t>1.7.3.5授时功能</w:t>
      </w:r>
      <w:r>
        <w:rPr>
          <w:rFonts w:ascii="仿宋_GB2312" w:eastAsia="仿宋_GB2312" w:hAnsi="仿宋_GB2312" w:cs="仿宋_GB2312" w:hint="eastAsia"/>
          <w:sz w:val="28"/>
          <w:szCs w:val="28"/>
          <w:highlight w:val="yellow"/>
        </w:rPr>
        <w:t>#</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雷达具备授时功能，可以通过网络授时或北斗卫星授时校准系统时间，授时精度优于1s。</w:t>
      </w:r>
    </w:p>
    <w:p>
      <w:pPr>
        <w:widowControl/>
        <w:spacing w:line="240" w:lineRule="auto"/>
        <w:ind w:firstLine="560" w:firstLineChars="200"/>
        <w:jc w:val="left"/>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1.7.4 信号处理器（标准型）补充要求</w:t>
      </w:r>
    </w:p>
    <w:p>
      <w:pPr>
        <w:widowControl/>
        <w:spacing w:line="570" w:lineRule="exact"/>
        <w:ind w:firstLine="560" w:firstLineChars="200"/>
        <w:jc w:val="left"/>
        <w:rPr>
          <w:rFonts w:ascii="仿宋" w:eastAsia="仿宋" w:hAnsi="仿宋" w:hint="eastAsia"/>
          <w:color w:val="000000"/>
          <w:sz w:val="28"/>
          <w:szCs w:val="28"/>
        </w:rPr>
      </w:pPr>
      <w:bookmarkStart w:id="79" w:name="OLE_LINK4"/>
      <w:bookmarkStart w:id="80" w:name="OLE_LINK3"/>
      <w:r>
        <w:rPr>
          <w:rFonts w:ascii="仿宋" w:eastAsia="仿宋" w:hAnsi="仿宋" w:hint="eastAsia"/>
          <w:sz w:val="28"/>
          <w:szCs w:val="28"/>
        </w:rPr>
        <w:t>微小型X波段双线偏振多普勒天气雷达信号处理器</w:t>
      </w:r>
      <w:bookmarkEnd w:id="79"/>
      <w:bookmarkEnd w:id="80"/>
      <w:r>
        <w:rPr>
          <w:rFonts w:ascii="仿宋" w:eastAsia="仿宋" w:hAnsi="仿宋" w:cs="Times New Roman" w:hint="eastAsia"/>
          <w:sz w:val="28"/>
          <w:szCs w:val="28"/>
        </w:rPr>
        <w:t>需满足1.7.1</w:t>
      </w:r>
      <w:r>
        <w:rPr>
          <w:rFonts w:ascii="仿宋_GB2312" w:hint="eastAsia"/>
          <w:sz w:val="24"/>
        </w:rPr>
        <w:t>～</w:t>
      </w:r>
      <w:r>
        <w:rPr>
          <w:rFonts w:ascii="仿宋" w:eastAsia="仿宋" w:hAnsi="仿宋" w:cs="Times New Roman" w:hint="eastAsia"/>
          <w:sz w:val="28"/>
          <w:szCs w:val="28"/>
        </w:rPr>
        <w:t>1.7.3章节相关要求。此外</w:t>
      </w:r>
      <w:r>
        <w:rPr>
          <w:rFonts w:ascii="仿宋" w:eastAsia="仿宋" w:hAnsi="仿宋" w:hint="eastAsia"/>
          <w:sz w:val="28"/>
          <w:szCs w:val="28"/>
        </w:rPr>
        <w:t>，标准型微小型X波段双线偏振多普勒天气雷达信号处理器</w:t>
      </w:r>
      <w:r>
        <w:rPr>
          <w:rFonts w:ascii="仿宋" w:eastAsia="仿宋" w:hAnsi="仿宋" w:cs="Times New Roman" w:hint="eastAsia"/>
          <w:sz w:val="28"/>
          <w:szCs w:val="28"/>
        </w:rPr>
        <w:t>还应满足如下要求：</w:t>
      </w:r>
    </w:p>
    <w:p>
      <w:pPr>
        <w:numPr>
          <w:ilvl w:val="0"/>
          <w:numId w:val="4"/>
        </w:num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数字中频单元</w:t>
      </w:r>
    </w:p>
    <w:p>
      <w:pPr>
        <w:spacing w:line="570" w:lineRule="exact"/>
        <w:ind w:firstLine="560" w:firstLineChars="200"/>
        <w:rPr>
          <w:rFonts w:ascii="仿宋" w:eastAsia="仿宋" w:hAnsi="仿宋" w:hint="eastAsia"/>
          <w:color w:val="000000"/>
          <w:sz w:val="28"/>
          <w:szCs w:val="28"/>
        </w:rPr>
      </w:pPr>
      <w:r>
        <w:rPr>
          <w:rFonts w:ascii="仿宋" w:eastAsia="仿宋" w:hAnsi="仿宋" w:hint="eastAsia"/>
          <w:color w:val="000000"/>
          <w:sz w:val="28"/>
          <w:szCs w:val="28"/>
        </w:rPr>
        <w:t>可实现数字中频发射信号产生、中频回波信号的下变频、滤波、抽取、脉冲压缩解调等，得到基带IQ信号；可实现千兆以太网的标准化编码/译码；可实现各分系统控制信号的产生与各分系统的状态接收，系统组成如图1所示。</w:t>
      </w:r>
    </w:p>
    <w:p>
      <w:pPr>
        <w:jc w:val="center"/>
        <w:rPr>
          <w:rFonts w:ascii="仿宋_GB2312"/>
          <w:color w:val="000000"/>
          <w:sz w:val="28"/>
          <w:szCs w:val="28"/>
        </w:rPr>
      </w:pPr>
      <w:r>
        <w:rPr>
          <w:rFonts w:ascii="等线" w:eastAsia="等线" w:hAnsi="等线" w:hint="eastAsia"/>
          <w:sz w:val="28"/>
          <w:szCs w:val="28"/>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5" o:spid="_x0000_i1026" type="#_x0000_t75" style="width:396.49pt;height:248.1pt;mso-position-horizontal-relative:page;mso-position-vertical-relative:page;mso-wrap-style:square" o:oleicon="f" o:ole="" o:preferrelative="t" filled="f" stroked="f">
            <v:stroke linestyle="single"/>
            <v:imagedata r:id="rId6" o:title=""/>
            <v:path o:extrusionok="f"/>
            <o:lock v:ext="edit" aspectratio="t"/>
          </v:shape>
          <o:OLEObject Type="Embed" ProgID="Visio.Drawing.15" ShapeID="Object 15" DrawAspect="Content" ObjectID="_1234567890" r:id="rId7"/>
        </w:object>
      </w:r>
    </w:p>
    <w:p>
      <w:pPr>
        <w:jc w:val="center"/>
        <w:rPr>
          <w:rFonts w:ascii="黑体" w:eastAsia="黑体" w:hAnsi="黑体" w:cs="黑体"/>
          <w:color w:val="000000"/>
          <w:sz w:val="28"/>
          <w:szCs w:val="28"/>
        </w:rPr>
      </w:pPr>
      <w:r>
        <w:rPr>
          <w:rFonts w:ascii="黑体" w:eastAsia="黑体" w:hAnsi="黑体" w:cs="黑体" w:hint="eastAsia"/>
          <w:color w:val="000000"/>
          <w:sz w:val="28"/>
          <w:szCs w:val="28"/>
        </w:rPr>
        <w:t>图1.系统组成示意图</w:t>
      </w:r>
    </w:p>
    <w:p>
      <w:pPr>
        <w:numPr>
          <w:ilvl w:val="0"/>
          <w:numId w:val="5"/>
        </w:numPr>
        <w:spacing w:line="570" w:lineRule="exact"/>
        <w:ind w:firstLine="560" w:firstLineChars="200"/>
        <w:rPr>
          <w:rFonts w:ascii="仿宋" w:eastAsia="仿宋" w:hAnsi="仿宋" w:hint="eastAsia"/>
          <w:sz w:val="28"/>
          <w:szCs w:val="28"/>
          <w:highlight w:val="yellow"/>
        </w:rPr>
      </w:pPr>
      <w:r>
        <w:rPr>
          <w:rFonts w:ascii="仿宋" w:eastAsia="仿宋" w:hAnsi="仿宋" w:cs="Times New Roman" w:hint="eastAsia"/>
          <w:color w:val="000000"/>
          <w:sz w:val="28"/>
          <w:szCs w:val="28"/>
          <w:highlight w:val="yellow"/>
        </w:rPr>
        <w:t>结构要求</w:t>
      </w:r>
      <w:r>
        <w:rPr>
          <w:rFonts w:ascii="仿宋" w:eastAsia="仿宋" w:hAnsi="仿宋" w:cs="Times New Roman" w:hint="eastAsia"/>
          <w:color w:val="000000"/>
          <w:sz w:val="28"/>
          <w:szCs w:val="28"/>
          <w:highlight w:val="yellow"/>
          <w:lang w:val="en-US" w:eastAsia="zh-CN"/>
        </w:rPr>
        <w:t>#</w:t>
      </w:r>
    </w:p>
    <w:p>
      <w:pPr>
        <w:spacing w:line="570" w:lineRule="exact"/>
        <w:ind w:firstLine="560" w:firstLineChars="200"/>
        <w:rPr>
          <w:rFonts w:ascii="仿宋" w:eastAsia="仿宋" w:hAnsi="仿宋" w:cs="Times New Roman" w:hint="eastAsia"/>
          <w:color w:val="000000"/>
          <w:sz w:val="28"/>
          <w:szCs w:val="28"/>
        </w:rPr>
      </w:pPr>
      <w:r>
        <w:rPr>
          <w:rFonts w:ascii="仿宋" w:eastAsia="仿宋" w:hAnsi="仿宋" w:cs="Times New Roman" w:hint="eastAsia"/>
          <w:color w:val="000000"/>
          <w:sz w:val="28"/>
          <w:szCs w:val="28"/>
        </w:rPr>
        <w:t>数字中频单元即X波段天气雷达信号处理器，其结构及参数要求如图2所示。</w:t>
      </w:r>
    </w:p>
    <w:p>
      <w:pPr>
        <w:adjustRightInd w:val="0"/>
        <w:snapToGrid w:val="0"/>
        <w:spacing w:line="360" w:lineRule="auto"/>
        <w:jc w:val="center"/>
        <w:rPr>
          <w:rFonts w:ascii="等线" w:eastAsia="等线" w:hAnsi="等线"/>
          <w:sz w:val="28"/>
          <w:szCs w:val="28"/>
        </w:rPr>
      </w:pPr>
      <w:r>
        <w:rPr>
          <w:rFonts w:ascii="等线" w:eastAsia="等线" w:hAnsi="等线"/>
          <w:sz w:val="28"/>
          <w:szCs w:val="28"/>
        </w:rPr>
        <w:pict>
          <v:shape id="图片 16" o:spid="_x0000_i1027" type="#_x0000_t75" style="width:399.95pt;height:331.5pt;mso-position-horizontal-relative:page;mso-position-vertical-relative:page;mso-wrap-style:square" o:preferrelative="t" filled="f" stroked="f">
            <v:fill o:detectmouseclick="t"/>
            <v:stroke linestyle="single"/>
            <v:imagedata r:id="rId8" o:title="" cropright="9627f"/>
            <v:shadow color="gray"/>
            <v:path o:extrusionok="f"/>
            <o:lock v:ext="edit" aspectratio="t"/>
          </v:shape>
        </w:pict>
      </w:r>
    </w:p>
    <w:p>
      <w:pPr>
        <w:adjustRightInd w:val="0"/>
        <w:snapToGrid w:val="0"/>
        <w:spacing w:line="360" w:lineRule="auto"/>
        <w:jc w:val="center"/>
        <w:rPr>
          <w:rFonts w:ascii="等线" w:eastAsia="等线" w:hAnsi="等线"/>
          <w:sz w:val="28"/>
          <w:szCs w:val="28"/>
        </w:rPr>
      </w:pPr>
      <w:r>
        <w:rPr>
          <w:rFonts w:ascii="宋体" w:eastAsia="宋体" w:hAnsi="宋体"/>
          <w:color w:val="000000"/>
          <w:sz w:val="28"/>
          <w:szCs w:val="28"/>
        </w:rPr>
        <w:pict>
          <v:shape id="图片 17" o:spid="_x0000_i1028" type="#_x0000_t75" alt="XA信号处理器盒体图纸-接口图_00" style="width:397.11pt;height:119.68pt;mso-position-horizontal-relative:page;mso-position-vertical-relative:page;mso-wrap-style:square" filled="f" stroked="f">
            <v:stroke linestyle="single"/>
            <v:imagedata r:id="rId9" o:title="XA信号处理器盒体图纸-接口图_00" cropbottom="-493f" cropleft="8294f" cropright="11621f"/>
            <v:path o:extrusionok="f"/>
            <o:lock v:ext="edit" aspectratio="t"/>
          </v:shape>
        </w:pict>
      </w:r>
    </w:p>
    <w:p>
      <w:pPr>
        <w:jc w:val="center"/>
        <w:rPr>
          <w:rFonts w:ascii="仿宋_GB2312" w:hAnsi="仿宋_GB2312" w:cs="仿宋_GB2312"/>
          <w:b/>
          <w:bCs/>
          <w:color w:val="000000"/>
          <w:sz w:val="28"/>
          <w:szCs w:val="28"/>
        </w:rPr>
      </w:pPr>
      <w:r>
        <w:rPr>
          <w:rFonts w:ascii="仿宋_GB2312" w:eastAsia="仿宋_GB2312" w:hAnsi="仿宋_GB2312" w:cs="仿宋_GB2312" w:hint="eastAsia"/>
          <w:b/>
          <w:bCs/>
          <w:color w:val="000000"/>
          <w:sz w:val="28"/>
          <w:szCs w:val="28"/>
        </w:rPr>
        <w:t>图2</w:t>
      </w:r>
      <w:r>
        <w:rPr>
          <w:rFonts w:ascii="仿宋_GB2312" w:eastAsia="仿宋_GB2312" w:hAnsi="仿宋_GB2312" w:cs="仿宋_GB2312"/>
          <w:b/>
          <w:bCs/>
          <w:color w:val="000000"/>
          <w:sz w:val="28"/>
          <w:szCs w:val="28"/>
        </w:rPr>
        <w:t>.</w:t>
      </w:r>
      <w:r>
        <w:rPr>
          <w:rFonts w:ascii="仿宋_GB2312" w:eastAsia="仿宋_GB2312" w:hAnsi="仿宋_GB2312" w:cs="仿宋_GB2312" w:hint="eastAsia"/>
          <w:b/>
          <w:bCs/>
          <w:color w:val="000000"/>
          <w:sz w:val="28"/>
          <w:szCs w:val="28"/>
        </w:rPr>
        <w:t>数字中频单元结构图</w:t>
      </w:r>
    </w:p>
    <w:p>
      <w:pPr>
        <w:numPr>
          <w:ilvl w:val="0"/>
          <w:numId w:val="6"/>
        </w:numPr>
        <w:spacing w:line="570" w:lineRule="exact"/>
        <w:ind w:firstLine="560" w:firstLineChars="200"/>
        <w:rPr>
          <w:rFonts w:ascii="仿宋" w:eastAsia="仿宋" w:hAnsi="仿宋" w:hint="eastAsia"/>
          <w:sz w:val="28"/>
          <w:szCs w:val="28"/>
          <w:highlight w:val="yellow"/>
        </w:rPr>
      </w:pPr>
      <w:r>
        <w:rPr>
          <w:rFonts w:ascii="仿宋" w:eastAsia="仿宋" w:hAnsi="仿宋" w:cs="Times New Roman" w:hint="eastAsia"/>
          <w:color w:val="000000"/>
          <w:sz w:val="28"/>
          <w:szCs w:val="28"/>
          <w:highlight w:val="yellow"/>
        </w:rPr>
        <w:t>接口说明</w:t>
      </w:r>
      <w:r>
        <w:rPr>
          <w:rFonts w:ascii="仿宋" w:eastAsia="仿宋" w:hAnsi="仿宋" w:cs="Times New Roman" w:hint="eastAsia"/>
          <w:color w:val="000000"/>
          <w:sz w:val="28"/>
          <w:szCs w:val="28"/>
          <w:highlight w:val="yellow"/>
          <w:lang w:val="en-US" w:eastAsia="zh-CN"/>
        </w:rPr>
        <w:t>#</w:t>
      </w:r>
    </w:p>
    <w:p>
      <w:pPr>
        <w:spacing w:line="570" w:lineRule="exact"/>
        <w:ind w:firstLine="560" w:firstLineChars="200"/>
        <w:rPr>
          <w:rFonts w:ascii="仿宋" w:eastAsia="仿宋" w:hAnsi="仿宋" w:cs="Times New Roman" w:hint="eastAsia"/>
          <w:color w:val="000000"/>
          <w:sz w:val="28"/>
          <w:szCs w:val="28"/>
        </w:rPr>
      </w:pPr>
      <w:r>
        <w:rPr>
          <w:rFonts w:ascii="仿宋" w:eastAsia="仿宋" w:hAnsi="仿宋" w:cs="Times New Roman" w:hint="eastAsia"/>
          <w:color w:val="000000"/>
          <w:sz w:val="28"/>
          <w:szCs w:val="28"/>
        </w:rPr>
        <w:t>数字中频接口说明如下表</w:t>
      </w:r>
      <w:r>
        <w:rPr>
          <w:rFonts w:ascii="仿宋" w:eastAsia="仿宋" w:hAnsi="仿宋" w:hint="eastAsia"/>
          <w:sz w:val="28"/>
          <w:szCs w:val="28"/>
        </w:rPr>
        <w:t>：</w:t>
      </w:r>
    </w:p>
    <w:p>
      <w:pPr>
        <w:rPr>
          <w:vanish/>
        </w:rPr>
      </w:pPr>
    </w:p>
    <w:tbl>
      <w:tblPr>
        <w:tblStyle w:val="TableNormal"/>
        <w:tblW w:w="912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44"/>
        <w:gridCol w:w="1212"/>
        <w:gridCol w:w="2834"/>
        <w:gridCol w:w="3521"/>
        <w:gridCol w:w="1418"/>
      </w:tblGrid>
      <w:tr>
        <w:tblPrEx>
          <w:tblW w:w="912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gridBefore w:val="1"/>
          <w:wBefore w:w="144" w:type="dxa"/>
          <w:cantSplit/>
          <w:jc w:val="center"/>
        </w:trPr>
        <w:tc>
          <w:tcPr>
            <w:tcW w:w="1212" w:type="dxa"/>
            <w:vAlign w:val="center"/>
          </w:tcPr>
          <w:p>
            <w:pPr>
              <w:pStyle w:val="-"/>
              <w:spacing w:line="320" w:lineRule="exact"/>
              <w:ind w:firstLine="0" w:firstLineChars="0"/>
              <w:jc w:val="center"/>
              <w:rPr>
                <w:rFonts w:ascii="方正仿宋_GB2312" w:eastAsia="方正仿宋_GB2312" w:hAnsi="方正仿宋_GB2312" w:cs="方正仿宋_GB2312" w:hint="eastAsia"/>
                <w:b/>
                <w:bCs/>
                <w:color w:val="000000"/>
                <w:sz w:val="24"/>
                <w:szCs w:val="24"/>
              </w:rPr>
            </w:pPr>
            <w:r>
              <w:rPr>
                <w:rFonts w:ascii="方正仿宋_GB2312" w:eastAsia="方正仿宋_GB2312" w:hAnsi="方正仿宋_GB2312" w:cs="方正仿宋_GB2312" w:hint="eastAsia"/>
                <w:b/>
                <w:bCs/>
                <w:color w:val="000000"/>
                <w:sz w:val="24"/>
                <w:szCs w:val="24"/>
              </w:rPr>
              <w:t>接口号</w:t>
            </w:r>
          </w:p>
        </w:tc>
        <w:tc>
          <w:tcPr>
            <w:tcW w:w="2834" w:type="dxa"/>
            <w:vAlign w:val="center"/>
          </w:tcPr>
          <w:p>
            <w:pPr>
              <w:pStyle w:val="-"/>
              <w:spacing w:line="320" w:lineRule="exact"/>
              <w:ind w:firstLine="0" w:firstLineChars="0"/>
              <w:jc w:val="center"/>
              <w:rPr>
                <w:rFonts w:ascii="方正仿宋_GB2312" w:eastAsia="方正仿宋_GB2312" w:hAnsi="方正仿宋_GB2312" w:cs="方正仿宋_GB2312" w:hint="eastAsia"/>
                <w:b/>
                <w:bCs/>
                <w:color w:val="000000"/>
                <w:sz w:val="24"/>
                <w:szCs w:val="24"/>
              </w:rPr>
            </w:pPr>
            <w:r>
              <w:rPr>
                <w:rFonts w:ascii="方正仿宋_GB2312" w:eastAsia="方正仿宋_GB2312" w:hAnsi="方正仿宋_GB2312" w:cs="方正仿宋_GB2312" w:hint="eastAsia"/>
                <w:b/>
                <w:bCs/>
                <w:color w:val="000000"/>
                <w:sz w:val="24"/>
                <w:szCs w:val="24"/>
              </w:rPr>
              <w:t>信号定义</w:t>
            </w:r>
          </w:p>
        </w:tc>
        <w:tc>
          <w:tcPr>
            <w:tcW w:w="3521" w:type="dxa"/>
            <w:vAlign w:val="center"/>
          </w:tcPr>
          <w:p>
            <w:pPr>
              <w:pStyle w:val="-"/>
              <w:spacing w:line="320" w:lineRule="exact"/>
              <w:ind w:firstLine="0" w:firstLineChars="0"/>
              <w:jc w:val="center"/>
              <w:rPr>
                <w:rFonts w:ascii="方正仿宋_GB2312" w:eastAsia="方正仿宋_GB2312" w:hAnsi="方正仿宋_GB2312" w:cs="方正仿宋_GB2312" w:hint="eastAsia"/>
                <w:b/>
                <w:bCs/>
                <w:color w:val="000000"/>
                <w:sz w:val="24"/>
                <w:szCs w:val="24"/>
              </w:rPr>
            </w:pPr>
            <w:r>
              <w:rPr>
                <w:rFonts w:ascii="方正仿宋_GB2312" w:eastAsia="方正仿宋_GB2312" w:hAnsi="方正仿宋_GB2312" w:cs="方正仿宋_GB2312" w:hint="eastAsia"/>
                <w:b/>
                <w:bCs/>
                <w:color w:val="000000"/>
                <w:sz w:val="24"/>
                <w:szCs w:val="24"/>
              </w:rPr>
              <w:t>指标要求</w:t>
            </w:r>
          </w:p>
        </w:tc>
        <w:tc>
          <w:tcPr>
            <w:tcW w:w="1418" w:type="dxa"/>
            <w:vAlign w:val="center"/>
          </w:tcPr>
          <w:p>
            <w:pPr>
              <w:pStyle w:val="-"/>
              <w:spacing w:line="320" w:lineRule="exact"/>
              <w:ind w:firstLine="0" w:firstLineChars="0"/>
              <w:jc w:val="center"/>
              <w:rPr>
                <w:rFonts w:ascii="方正仿宋_GB2312" w:eastAsia="方正仿宋_GB2312" w:hAnsi="方正仿宋_GB2312" w:cs="方正仿宋_GB2312" w:hint="eastAsia"/>
                <w:b/>
                <w:bCs/>
                <w:color w:val="000000"/>
                <w:sz w:val="24"/>
                <w:szCs w:val="24"/>
              </w:rPr>
            </w:pPr>
            <w:r>
              <w:rPr>
                <w:rFonts w:ascii="方正仿宋_GB2312" w:eastAsia="方正仿宋_GB2312" w:hAnsi="方正仿宋_GB2312" w:cs="方正仿宋_GB2312" w:hint="eastAsia"/>
                <w:b/>
                <w:bCs/>
                <w:color w:val="000000"/>
                <w:sz w:val="24"/>
                <w:szCs w:val="24"/>
              </w:rPr>
              <w:t>接口类型</w:t>
            </w:r>
          </w:p>
        </w:tc>
      </w:tr>
      <w:tr>
        <w:tblPrEx>
          <w:tblW w:w="9129" w:type="dxa"/>
          <w:jc w:val="center"/>
          <w:tblLayout w:type="fixed"/>
          <w:tblCellMar>
            <w:top w:w="0" w:type="dxa"/>
            <w:left w:w="108" w:type="dxa"/>
            <w:bottom w:w="0" w:type="dxa"/>
            <w:right w:w="108" w:type="dxa"/>
          </w:tblCellMar>
          <w:tblLook w:val="0000"/>
        </w:tblPrEx>
        <w:trPr>
          <w:gridBefore w:val="1"/>
          <w:wBefore w:w="144" w:type="dxa"/>
          <w:cantSplit/>
          <w:trHeight w:val="90"/>
          <w:jc w:val="center"/>
        </w:trPr>
        <w:tc>
          <w:tcPr>
            <w:tcW w:w="1212"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XS01</w:t>
            </w:r>
          </w:p>
        </w:tc>
        <w:tc>
          <w:tcPr>
            <w:tcW w:w="283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脉冲同步输出</w:t>
            </w:r>
          </w:p>
        </w:tc>
        <w:tc>
          <w:tcPr>
            <w:tcW w:w="352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测试备份用</w:t>
            </w:r>
          </w:p>
        </w:tc>
        <w:tc>
          <w:tcPr>
            <w:tcW w:w="1418"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SMA-K</w:t>
            </w:r>
          </w:p>
        </w:tc>
      </w:tr>
      <w:tr>
        <w:tblPrEx>
          <w:tblW w:w="9129" w:type="dxa"/>
          <w:jc w:val="center"/>
          <w:tblLayout w:type="fixed"/>
          <w:tblCellMar>
            <w:top w:w="0" w:type="dxa"/>
            <w:left w:w="108" w:type="dxa"/>
            <w:bottom w:w="0" w:type="dxa"/>
            <w:right w:w="108" w:type="dxa"/>
          </w:tblCellMar>
          <w:tblLook w:val="0000"/>
        </w:tblPrEx>
        <w:trPr>
          <w:gridBefore w:val="1"/>
          <w:wBefore w:w="144" w:type="dxa"/>
          <w:cantSplit/>
          <w:jc w:val="center"/>
        </w:trPr>
        <w:tc>
          <w:tcPr>
            <w:tcW w:w="1212"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XS02</w:t>
            </w:r>
          </w:p>
        </w:tc>
        <w:tc>
          <w:tcPr>
            <w:tcW w:w="283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中频激励输出</w:t>
            </w:r>
          </w:p>
        </w:tc>
        <w:tc>
          <w:tcPr>
            <w:tcW w:w="352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30MHz~70MHz，0</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5dBm</w:t>
            </w:r>
          </w:p>
        </w:tc>
        <w:tc>
          <w:tcPr>
            <w:tcW w:w="1418"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SMA-K</w:t>
            </w:r>
          </w:p>
        </w:tc>
      </w:tr>
      <w:tr>
        <w:tblPrEx>
          <w:tblW w:w="9129" w:type="dxa"/>
          <w:jc w:val="center"/>
          <w:tblLayout w:type="fixed"/>
          <w:tblCellMar>
            <w:top w:w="0" w:type="dxa"/>
            <w:left w:w="108" w:type="dxa"/>
            <w:bottom w:w="0" w:type="dxa"/>
            <w:right w:w="108" w:type="dxa"/>
          </w:tblCellMar>
          <w:tblLook w:val="0000"/>
        </w:tblPrEx>
        <w:trPr>
          <w:gridBefore w:val="1"/>
          <w:wBefore w:w="144" w:type="dxa"/>
          <w:cantSplit/>
          <w:jc w:val="center"/>
        </w:trPr>
        <w:tc>
          <w:tcPr>
            <w:tcW w:w="1212"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XS03</w:t>
            </w:r>
          </w:p>
        </w:tc>
        <w:tc>
          <w:tcPr>
            <w:tcW w:w="283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时钟参考输入</w:t>
            </w:r>
          </w:p>
        </w:tc>
        <w:tc>
          <w:tcPr>
            <w:tcW w:w="352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800MHz，3</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1dBm</w:t>
            </w:r>
          </w:p>
        </w:tc>
        <w:tc>
          <w:tcPr>
            <w:tcW w:w="1418"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SMA-K</w:t>
            </w:r>
          </w:p>
        </w:tc>
      </w:tr>
      <w:tr>
        <w:tblPrEx>
          <w:tblW w:w="9129" w:type="dxa"/>
          <w:jc w:val="center"/>
          <w:tblLayout w:type="fixed"/>
          <w:tblCellMar>
            <w:top w:w="0" w:type="dxa"/>
            <w:left w:w="108" w:type="dxa"/>
            <w:bottom w:w="0" w:type="dxa"/>
            <w:right w:w="108" w:type="dxa"/>
          </w:tblCellMar>
          <w:tblLook w:val="0000"/>
        </w:tblPrEx>
        <w:trPr>
          <w:cantSplit/>
          <w:jc w:val="center"/>
        </w:trPr>
        <w:tc>
          <w:tcPr>
            <w:tcW w:w="1356" w:type="dxa"/>
            <w:gridSpan w:val="2"/>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XS04</w:t>
            </w:r>
          </w:p>
        </w:tc>
        <w:tc>
          <w:tcPr>
            <w:tcW w:w="283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V通道中频信号输入副路</w:t>
            </w:r>
          </w:p>
        </w:tc>
        <w:tc>
          <w:tcPr>
            <w:tcW w:w="352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30MHz~70MHz，最大量程</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+15dBm</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最大允许输入幅度 15dBm</w:t>
            </w:r>
          </w:p>
        </w:tc>
        <w:tc>
          <w:tcPr>
            <w:tcW w:w="1418"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SMA-K</w:t>
            </w:r>
          </w:p>
        </w:tc>
      </w:tr>
      <w:tr>
        <w:tblPrEx>
          <w:tblW w:w="9129" w:type="dxa"/>
          <w:jc w:val="center"/>
          <w:tblLayout w:type="fixed"/>
          <w:tblCellMar>
            <w:top w:w="0" w:type="dxa"/>
            <w:left w:w="108" w:type="dxa"/>
            <w:bottom w:w="0" w:type="dxa"/>
            <w:right w:w="108" w:type="dxa"/>
          </w:tblCellMar>
          <w:tblLook w:val="0000"/>
        </w:tblPrEx>
        <w:trPr>
          <w:cantSplit/>
          <w:jc w:val="center"/>
        </w:trPr>
        <w:tc>
          <w:tcPr>
            <w:tcW w:w="1356" w:type="dxa"/>
            <w:gridSpan w:val="2"/>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XS05</w:t>
            </w:r>
          </w:p>
        </w:tc>
        <w:tc>
          <w:tcPr>
            <w:tcW w:w="283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V通道中频信号输入主路</w:t>
            </w:r>
          </w:p>
        </w:tc>
        <w:tc>
          <w:tcPr>
            <w:tcW w:w="352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30MHz~70MHz，最大量程</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+15dBm</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最大允许输入幅度 15dBm</w:t>
            </w:r>
          </w:p>
        </w:tc>
        <w:tc>
          <w:tcPr>
            <w:tcW w:w="1418"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SMA-K</w:t>
            </w:r>
          </w:p>
        </w:tc>
      </w:tr>
      <w:tr>
        <w:tblPrEx>
          <w:tblW w:w="9129" w:type="dxa"/>
          <w:jc w:val="center"/>
          <w:tblLayout w:type="fixed"/>
          <w:tblCellMar>
            <w:top w:w="0" w:type="dxa"/>
            <w:left w:w="108" w:type="dxa"/>
            <w:bottom w:w="0" w:type="dxa"/>
            <w:right w:w="108" w:type="dxa"/>
          </w:tblCellMar>
          <w:tblLook w:val="0000"/>
        </w:tblPrEx>
        <w:trPr>
          <w:cantSplit/>
          <w:trHeight w:val="90"/>
          <w:jc w:val="center"/>
        </w:trPr>
        <w:tc>
          <w:tcPr>
            <w:tcW w:w="1356" w:type="dxa"/>
            <w:gridSpan w:val="2"/>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XS06</w:t>
            </w:r>
          </w:p>
        </w:tc>
        <w:tc>
          <w:tcPr>
            <w:tcW w:w="283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H通道中频信号输入副路</w:t>
            </w:r>
          </w:p>
        </w:tc>
        <w:tc>
          <w:tcPr>
            <w:tcW w:w="352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30MHz~70MHz，最大量程</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+15dBm</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最大允许输入幅度 15dBm</w:t>
            </w:r>
          </w:p>
        </w:tc>
        <w:tc>
          <w:tcPr>
            <w:tcW w:w="1418"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SMA-K</w:t>
            </w:r>
          </w:p>
        </w:tc>
      </w:tr>
      <w:tr>
        <w:tblPrEx>
          <w:tblW w:w="9129" w:type="dxa"/>
          <w:jc w:val="center"/>
          <w:tblLayout w:type="fixed"/>
          <w:tblCellMar>
            <w:top w:w="0" w:type="dxa"/>
            <w:left w:w="108" w:type="dxa"/>
            <w:bottom w:w="0" w:type="dxa"/>
            <w:right w:w="108" w:type="dxa"/>
          </w:tblCellMar>
          <w:tblLook w:val="0000"/>
        </w:tblPrEx>
        <w:trPr>
          <w:cantSplit/>
          <w:jc w:val="center"/>
        </w:trPr>
        <w:tc>
          <w:tcPr>
            <w:tcW w:w="1356" w:type="dxa"/>
            <w:gridSpan w:val="2"/>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XS07</w:t>
            </w:r>
          </w:p>
        </w:tc>
        <w:tc>
          <w:tcPr>
            <w:tcW w:w="283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H通道中频信号输入主路</w:t>
            </w:r>
          </w:p>
        </w:tc>
        <w:tc>
          <w:tcPr>
            <w:tcW w:w="352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30MHz~70MHz，最大量程</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+15dBm</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最大允许输入幅度 15dBm</w:t>
            </w:r>
          </w:p>
        </w:tc>
        <w:tc>
          <w:tcPr>
            <w:tcW w:w="1418"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SMA-K</w:t>
            </w:r>
          </w:p>
        </w:tc>
      </w:tr>
      <w:tr>
        <w:tblPrEx>
          <w:tblW w:w="9129" w:type="dxa"/>
          <w:jc w:val="center"/>
          <w:tblLayout w:type="fixed"/>
          <w:tblCellMar>
            <w:top w:w="0" w:type="dxa"/>
            <w:left w:w="108" w:type="dxa"/>
            <w:bottom w:w="0" w:type="dxa"/>
            <w:right w:w="108" w:type="dxa"/>
          </w:tblCellMar>
          <w:tblLook w:val="0000"/>
        </w:tblPrEx>
        <w:trPr>
          <w:cantSplit/>
          <w:jc w:val="center"/>
        </w:trPr>
        <w:tc>
          <w:tcPr>
            <w:tcW w:w="1356" w:type="dxa"/>
            <w:gridSpan w:val="2"/>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XS08</w:t>
            </w:r>
          </w:p>
        </w:tc>
        <w:tc>
          <w:tcPr>
            <w:tcW w:w="283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光口通讯</w:t>
            </w:r>
          </w:p>
        </w:tc>
        <w:tc>
          <w:tcPr>
            <w:tcW w:w="352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单模单芯双向</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IQ+状态数据</w:t>
            </w:r>
          </w:p>
        </w:tc>
        <w:tc>
          <w:tcPr>
            <w:tcW w:w="1418"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LC</w:t>
            </w:r>
          </w:p>
        </w:tc>
      </w:tr>
      <w:tr>
        <w:tblPrEx>
          <w:tblW w:w="9129" w:type="dxa"/>
          <w:jc w:val="center"/>
          <w:tblLayout w:type="fixed"/>
          <w:tblCellMar>
            <w:top w:w="0" w:type="dxa"/>
            <w:left w:w="108" w:type="dxa"/>
            <w:bottom w:w="0" w:type="dxa"/>
            <w:right w:w="108" w:type="dxa"/>
          </w:tblCellMar>
          <w:tblLook w:val="0000"/>
        </w:tblPrEx>
        <w:trPr>
          <w:cantSplit/>
          <w:jc w:val="center"/>
        </w:trPr>
        <w:tc>
          <w:tcPr>
            <w:tcW w:w="1356" w:type="dxa"/>
            <w:gridSpan w:val="2"/>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XS09</w:t>
            </w:r>
          </w:p>
        </w:tc>
        <w:tc>
          <w:tcPr>
            <w:tcW w:w="283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状态指令收发</w:t>
            </w:r>
          </w:p>
        </w:tc>
        <w:tc>
          <w:tcPr>
            <w:tcW w:w="352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p>
        </w:tc>
        <w:tc>
          <w:tcPr>
            <w:tcW w:w="1418"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J30J-37ZKP</w:t>
            </w:r>
          </w:p>
        </w:tc>
      </w:tr>
      <w:tr>
        <w:tblPrEx>
          <w:tblW w:w="9129" w:type="dxa"/>
          <w:jc w:val="center"/>
          <w:tblLayout w:type="fixed"/>
          <w:tblCellMar>
            <w:top w:w="0" w:type="dxa"/>
            <w:left w:w="108" w:type="dxa"/>
            <w:bottom w:w="0" w:type="dxa"/>
            <w:right w:w="108" w:type="dxa"/>
          </w:tblCellMar>
          <w:tblLook w:val="0000"/>
        </w:tblPrEx>
        <w:trPr>
          <w:cantSplit/>
          <w:jc w:val="center"/>
        </w:trPr>
        <w:tc>
          <w:tcPr>
            <w:tcW w:w="1356" w:type="dxa"/>
            <w:gridSpan w:val="2"/>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XS10</w:t>
            </w:r>
          </w:p>
        </w:tc>
        <w:tc>
          <w:tcPr>
            <w:tcW w:w="283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电源接口</w:t>
            </w:r>
          </w:p>
        </w:tc>
        <w:tc>
          <w:tcPr>
            <w:tcW w:w="352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p>
        </w:tc>
        <w:tc>
          <w:tcPr>
            <w:tcW w:w="1418"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J30J-9ZKP</w:t>
            </w:r>
          </w:p>
        </w:tc>
      </w:tr>
      <w:tr>
        <w:tblPrEx>
          <w:tblW w:w="9129" w:type="dxa"/>
          <w:jc w:val="center"/>
          <w:tblLayout w:type="fixed"/>
          <w:tblCellMar>
            <w:top w:w="0" w:type="dxa"/>
            <w:left w:w="108" w:type="dxa"/>
            <w:bottom w:w="0" w:type="dxa"/>
            <w:right w:w="108" w:type="dxa"/>
          </w:tblCellMar>
          <w:tblLook w:val="0000"/>
        </w:tblPrEx>
        <w:trPr>
          <w:cantSplit/>
          <w:trHeight w:val="287"/>
          <w:jc w:val="center"/>
        </w:trPr>
        <w:tc>
          <w:tcPr>
            <w:tcW w:w="1356" w:type="dxa"/>
            <w:gridSpan w:val="2"/>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D1</w:t>
            </w:r>
          </w:p>
        </w:tc>
        <w:tc>
          <w:tcPr>
            <w:tcW w:w="283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指示灯</w:t>
            </w:r>
          </w:p>
        </w:tc>
        <w:tc>
          <w:tcPr>
            <w:tcW w:w="352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p>
        </w:tc>
        <w:tc>
          <w:tcPr>
            <w:tcW w:w="1418"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p>
        </w:tc>
      </w:tr>
    </w:tbl>
    <w:p>
      <w:pPr>
        <w:ind w:firstLine="560" w:firstLineChars="200"/>
        <w:rPr>
          <w:rFonts w:ascii="仿宋_GB2312" w:eastAsia="仿宋_GB2312" w:hint="eastAsia"/>
          <w:color w:val="000000"/>
          <w:sz w:val="28"/>
          <w:szCs w:val="28"/>
        </w:rPr>
      </w:pPr>
    </w:p>
    <w:p>
      <w:pPr>
        <w:spacing w:line="570" w:lineRule="exact"/>
        <w:ind w:firstLine="560" w:firstLineChars="200"/>
        <w:rPr>
          <w:rFonts w:ascii="仿宋" w:eastAsia="仿宋" w:hAnsi="仿宋" w:hint="eastAsia"/>
          <w:color w:val="000000"/>
          <w:sz w:val="28"/>
          <w:szCs w:val="28"/>
        </w:rPr>
      </w:pPr>
      <w:r>
        <w:rPr>
          <w:rFonts w:ascii="仿宋" w:eastAsia="仿宋" w:hAnsi="仿宋" w:hint="eastAsia"/>
          <w:color w:val="000000"/>
          <w:sz w:val="28"/>
          <w:szCs w:val="28"/>
        </w:rPr>
        <w:t>状态指令收发（XS09）接口定义如下表：</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4"/>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b/>
                <w:bCs/>
                <w:color w:val="000000"/>
                <w:sz w:val="24"/>
                <w:szCs w:val="24"/>
              </w:rPr>
            </w:pPr>
            <w:r>
              <w:rPr>
                <w:rFonts w:ascii="方正仿宋_GB2312" w:eastAsia="方正仿宋_GB2312" w:hAnsi="方正仿宋_GB2312" w:cs="方正仿宋_GB2312" w:hint="eastAsia"/>
                <w:color w:val="000000"/>
                <w:sz w:val="24"/>
                <w:szCs w:val="24"/>
              </w:rPr>
              <w:t>XS09</w:t>
            </w:r>
            <w:r>
              <w:rPr>
                <w:rFonts w:ascii="方正仿宋_GB2312" w:eastAsia="方正仿宋_GB2312" w:hAnsi="方正仿宋_GB2312" w:cs="方正仿宋_GB2312" w:hint="eastAsia"/>
                <w:b/>
                <w:bCs/>
                <w:color w:val="000000"/>
                <w:sz w:val="24"/>
                <w:szCs w:val="24"/>
              </w:rPr>
              <w:t>引脚</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b/>
                <w:bCs/>
                <w:color w:val="000000"/>
                <w:sz w:val="24"/>
                <w:szCs w:val="24"/>
              </w:rPr>
            </w:pPr>
            <w:r>
              <w:rPr>
                <w:rFonts w:ascii="方正仿宋_GB2312" w:eastAsia="方正仿宋_GB2312" w:hAnsi="方正仿宋_GB2312" w:cs="方正仿宋_GB2312" w:hint="eastAsia"/>
                <w:b/>
                <w:bCs/>
                <w:color w:val="000000"/>
                <w:sz w:val="24"/>
                <w:szCs w:val="24"/>
              </w:rPr>
              <w:t>输入输出类型</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b/>
                <w:bCs/>
                <w:color w:val="000000"/>
                <w:sz w:val="24"/>
                <w:szCs w:val="24"/>
              </w:rPr>
            </w:pPr>
            <w:r>
              <w:rPr>
                <w:rFonts w:ascii="方正仿宋_GB2312" w:eastAsia="方正仿宋_GB2312" w:hAnsi="方正仿宋_GB2312" w:cs="方正仿宋_GB2312" w:hint="eastAsia"/>
                <w:b/>
                <w:bCs/>
                <w:color w:val="000000"/>
                <w:sz w:val="24"/>
                <w:szCs w:val="24"/>
              </w:rPr>
              <w:t>信号</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b/>
                <w:bCs/>
                <w:color w:val="000000"/>
                <w:sz w:val="24"/>
                <w:szCs w:val="24"/>
              </w:rPr>
            </w:pPr>
            <w:r>
              <w:rPr>
                <w:rFonts w:ascii="方正仿宋_GB2312" w:eastAsia="方正仿宋_GB2312" w:hAnsi="方正仿宋_GB2312" w:cs="方正仿宋_GB2312" w:hint="eastAsia"/>
                <w:b/>
                <w:bCs/>
                <w:color w:val="000000"/>
                <w:sz w:val="24"/>
                <w:szCs w:val="24"/>
              </w:rPr>
              <w:t>备注</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2</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输入</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ANT_RXD_P</w:t>
            </w:r>
          </w:p>
        </w:tc>
        <w:tc>
          <w:tcPr>
            <w:tcW w:w="3930" w:type="dxa"/>
            <w:vMerge w:val="restart"/>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天线角码状态UART协议，RS422电平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21</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输入</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ANT_RXD_N</w:t>
            </w:r>
          </w:p>
        </w:tc>
        <w:tc>
          <w:tcPr>
            <w:tcW w:w="3930" w:type="dxa"/>
            <w:vMerge/>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p>
        </w:tc>
      </w:tr>
      <w:tr>
        <w:tblPrEx>
          <w:tblW w:w="9028" w:type="dxa"/>
          <w:jc w:val="center"/>
          <w:tblLayout w:type="fixed"/>
          <w:tblCellMar>
            <w:top w:w="0" w:type="dxa"/>
            <w:left w:w="108" w:type="dxa"/>
            <w:bottom w:w="0" w:type="dxa"/>
            <w:right w:w="108" w:type="dxa"/>
          </w:tblCellMar>
          <w:tblLook w:val="0000"/>
        </w:tblPrEx>
        <w:trPr>
          <w:trHeight w:val="528"/>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3</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TX_SEL_P</w:t>
            </w:r>
          </w:p>
        </w:tc>
        <w:tc>
          <w:tcPr>
            <w:tcW w:w="3930" w:type="dxa"/>
            <w:vMerge w:val="restart"/>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上变频通道选择 RS422电平</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0：5M滤波器通路</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1：20M滤波器通路</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XS02发射核心脉冲 切换5M滤波器</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发射辅助和简单脉冲，切换20M滤波器</w:t>
            </w:r>
          </w:p>
        </w:tc>
      </w:tr>
      <w:tr>
        <w:tblPrEx>
          <w:tblW w:w="9028" w:type="dxa"/>
          <w:jc w:val="center"/>
          <w:tblLayout w:type="fixed"/>
          <w:tblCellMar>
            <w:top w:w="0" w:type="dxa"/>
            <w:left w:w="108" w:type="dxa"/>
            <w:bottom w:w="0" w:type="dxa"/>
            <w:right w:w="108" w:type="dxa"/>
          </w:tblCellMar>
          <w:tblLook w:val="0000"/>
        </w:tblPrEx>
        <w:trPr>
          <w:trHeight w:val="565"/>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4</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TX_SEL_N</w:t>
            </w:r>
          </w:p>
        </w:tc>
        <w:tc>
          <w:tcPr>
            <w:tcW w:w="3930" w:type="dxa"/>
            <w:vMerge/>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22</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输入</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RF_STS</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频综状态回传，5V TTL电平,20mS定时回传</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23</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输入</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TX_STS</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发射机状态监视，5V TTL电平,20mS定时回传</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20</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RX_ESL</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场放切换开关5V TTL电平</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0：射频接收信号</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1：四位开关切换后信号</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此pin可控制调节LNA增益使用</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24</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JS_ATT</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接收衰减控制，5V TTL电平 UART 协议</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本衰减器微小调节HV末端增益</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28</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Noise_switch</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噪声源通断电使能，5V TTL电平</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1：噪声源通电</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0：噪声源断电</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6</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RF_ATT[6]</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机内标定数控衰减64dB，</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1</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衰减，</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0</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25</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RF_ATT [5]</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机内标定数控衰减32dB，</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1</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衰减，</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0</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7</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RF_ATT [4]</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机内标定数控衰减16dB，</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1</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衰减，</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0</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26</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RF_ATT [3]</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机内标定数控衰减8dB，</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1</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衰减，</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0</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8</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RF_ATT [2]</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机内标定数控衰减4dB，</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1</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衰减，</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0</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27</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RF_ATT [1]</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机内标定数控衰减2dB，</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1</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衰减，</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0</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9</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RF_ATT [0]</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机内标定数控衰减1dB，</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1</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衰减，</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0</w:t>
            </w:r>
            <w:r>
              <w:rPr>
                <w:rFonts w:ascii="方正仿宋_GB2312" w:eastAsia="方正仿宋_GB2312" w:hAnsi="方正仿宋_GB2312" w:cs="方正仿宋_GB2312" w:hint="eastAsia"/>
                <w:color w:val="000000"/>
                <w:sz w:val="24"/>
                <w:szCs w:val="24"/>
              </w:rPr>
              <w:t>”</w:t>
            </w:r>
            <w:r>
              <w:rPr>
                <w:rFonts w:ascii="方正仿宋_GB2312" w:eastAsia="方正仿宋_GB2312" w:hAnsi="方正仿宋_GB2312" w:cs="方正仿宋_GB2312" w:hint="eastAsia"/>
                <w:color w:val="000000"/>
                <w:sz w:val="24"/>
                <w:szCs w:val="24"/>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10</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SWH_SEL[3]</w:t>
            </w:r>
          </w:p>
        </w:tc>
        <w:tc>
          <w:tcPr>
            <w:tcW w:w="3930" w:type="dxa"/>
            <w:vMerge w:val="restart"/>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5V TTL电平</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SWH_SEL[3：0]=0000，全关闭</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SWH_SEL[3：0]=1000，保留</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SWH_SEL[3：0]=0100，射频测试通道（RFD）打开</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SWH_SEL[3：0]=0010，发射机耦合通道（TD）打开</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SWH_SEL[3：0]=0001，噪声源（NF）通道打开</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其他，为不响应</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29</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SWH_SEL[2]</w:t>
            </w:r>
          </w:p>
        </w:tc>
        <w:tc>
          <w:tcPr>
            <w:tcW w:w="3930" w:type="dxa"/>
            <w:vMerge/>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11</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SWH_SEL[1]</w:t>
            </w:r>
          </w:p>
        </w:tc>
        <w:tc>
          <w:tcPr>
            <w:tcW w:w="3930" w:type="dxa"/>
            <w:vMerge/>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30</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SWH_SEL[0]</w:t>
            </w:r>
          </w:p>
        </w:tc>
        <w:tc>
          <w:tcPr>
            <w:tcW w:w="3930" w:type="dxa"/>
            <w:vMerge/>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33</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RADAR_FREQ_SEL</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雷达频率控制UART协议，5V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16</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ANT_TXD_P</w:t>
            </w:r>
          </w:p>
        </w:tc>
        <w:tc>
          <w:tcPr>
            <w:tcW w:w="3930" w:type="dxa"/>
            <w:vMerge w:val="restart"/>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天线控制UART协议，RS422电平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35</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ANT_TXD_N</w:t>
            </w:r>
          </w:p>
        </w:tc>
        <w:tc>
          <w:tcPr>
            <w:tcW w:w="3930" w:type="dxa"/>
            <w:vMerge/>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17</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RF_GATE_P</w:t>
            </w:r>
          </w:p>
        </w:tc>
        <w:tc>
          <w:tcPr>
            <w:tcW w:w="3930" w:type="dxa"/>
            <w:vMerge w:val="restart"/>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脉冲调制信号，负脉冲调制，低电平有效，RS422电平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36</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RF_GATE_N</w:t>
            </w:r>
          </w:p>
        </w:tc>
        <w:tc>
          <w:tcPr>
            <w:tcW w:w="3930" w:type="dxa"/>
            <w:vMerge/>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p>
        </w:tc>
      </w:tr>
      <w:tr>
        <w:tblPrEx>
          <w:tblW w:w="9028" w:type="dxa"/>
          <w:jc w:val="center"/>
          <w:tblLayout w:type="fixed"/>
          <w:tblCellMar>
            <w:top w:w="0" w:type="dxa"/>
            <w:left w:w="108" w:type="dxa"/>
            <w:bottom w:w="0" w:type="dxa"/>
            <w:right w:w="108" w:type="dxa"/>
          </w:tblCellMar>
          <w:tblLook w:val="0000"/>
        </w:tblPrEx>
        <w:trPr>
          <w:trHeight w:val="1191"/>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1</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wvguide_switch</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单双发模式切换开关，5V TTL控制电平：</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1：单发模式；</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0：双发模式；</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31</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TX_POW_MODUL_P</w:t>
            </w:r>
          </w:p>
        </w:tc>
        <w:tc>
          <w:tcPr>
            <w:tcW w:w="3930" w:type="dxa"/>
            <w:vMerge w:val="restart"/>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*发射机电源调制脉冲，正脉冲调制，RS422电平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32</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TX_POW_MODUL_N</w:t>
            </w:r>
          </w:p>
        </w:tc>
        <w:tc>
          <w:tcPr>
            <w:tcW w:w="3930" w:type="dxa"/>
            <w:vMerge/>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5</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地</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地</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18</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地</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地</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19</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地</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地</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37</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地</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地</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其他</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备用</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备用</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剩余5个引脚备用</w:t>
            </w:r>
          </w:p>
        </w:tc>
      </w:tr>
    </w:tbl>
    <w:p>
      <w:pPr>
        <w:spacing w:line="570" w:lineRule="exact"/>
        <w:ind w:firstLine="560" w:firstLineChars="200"/>
        <w:rPr>
          <w:rFonts w:ascii="仿宋" w:eastAsia="仿宋" w:hAnsi="仿宋" w:hint="eastAsia"/>
          <w:color w:val="000000"/>
          <w:sz w:val="28"/>
          <w:szCs w:val="28"/>
        </w:rPr>
      </w:pPr>
      <w:r>
        <w:rPr>
          <w:rFonts w:ascii="仿宋" w:eastAsia="仿宋" w:hAnsi="仿宋" w:hint="eastAsia"/>
          <w:b w:val="0"/>
          <w:bCs w:val="0"/>
          <w:color w:val="000000"/>
          <w:sz w:val="28"/>
          <w:szCs w:val="28"/>
        </w:rPr>
        <w:t>注*</w:t>
      </w:r>
      <w:r>
        <w:rPr>
          <w:rFonts w:ascii="仿宋" w:eastAsia="仿宋" w:hAnsi="仿宋" w:hint="eastAsia"/>
          <w:color w:val="000000"/>
          <w:sz w:val="28"/>
          <w:szCs w:val="28"/>
        </w:rPr>
        <w:t>：输入/输出方向是以数字中频单元作为参考，发射机电源调制脉冲信号上升沿相对于发射激励上升沿提前500ns以内，下降沿相对于发射激励下降沿延迟500ns以内。</w:t>
      </w:r>
    </w:p>
    <w:p>
      <w:pPr>
        <w:spacing w:line="570" w:lineRule="exact"/>
        <w:ind w:firstLine="560" w:firstLineChars="200"/>
        <w:rPr>
          <w:rFonts w:ascii="仿宋" w:eastAsia="仿宋" w:hAnsi="仿宋" w:hint="eastAsia"/>
          <w:color w:val="000000"/>
          <w:sz w:val="28"/>
          <w:szCs w:val="28"/>
        </w:rPr>
      </w:pPr>
      <w:r>
        <w:rPr>
          <w:rFonts w:ascii="仿宋" w:eastAsia="仿宋" w:hAnsi="仿宋" w:hint="eastAsia"/>
          <w:color w:val="000000"/>
          <w:sz w:val="28"/>
          <w:szCs w:val="28"/>
        </w:rPr>
        <w:t>电源接口（XS10）引脚定义如下：</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4"/>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b/>
                <w:bCs/>
                <w:color w:val="000000"/>
                <w:sz w:val="24"/>
                <w:szCs w:val="24"/>
              </w:rPr>
            </w:pPr>
            <w:r>
              <w:rPr>
                <w:rFonts w:ascii="方正仿宋_GB2312" w:eastAsia="方正仿宋_GB2312" w:hAnsi="方正仿宋_GB2312" w:cs="方正仿宋_GB2312" w:hint="eastAsia"/>
                <w:b/>
                <w:bCs/>
                <w:color w:val="000000"/>
                <w:sz w:val="24"/>
                <w:szCs w:val="24"/>
              </w:rPr>
              <w:t>XS10引脚</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b/>
                <w:bCs/>
                <w:color w:val="000000"/>
                <w:sz w:val="24"/>
                <w:szCs w:val="24"/>
              </w:rPr>
            </w:pPr>
            <w:r>
              <w:rPr>
                <w:rFonts w:ascii="方正仿宋_GB2312" w:eastAsia="方正仿宋_GB2312" w:hAnsi="方正仿宋_GB2312" w:cs="方正仿宋_GB2312" w:hint="eastAsia"/>
                <w:b/>
                <w:bCs/>
                <w:color w:val="000000"/>
                <w:sz w:val="24"/>
                <w:szCs w:val="24"/>
              </w:rPr>
              <w:t>Input/Output</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b/>
                <w:bCs/>
                <w:color w:val="000000"/>
                <w:sz w:val="24"/>
                <w:szCs w:val="24"/>
              </w:rPr>
            </w:pPr>
            <w:r>
              <w:rPr>
                <w:rFonts w:ascii="方正仿宋_GB2312" w:eastAsia="方正仿宋_GB2312" w:hAnsi="方正仿宋_GB2312" w:cs="方正仿宋_GB2312" w:hint="eastAsia"/>
                <w:b/>
                <w:bCs/>
                <w:color w:val="000000"/>
                <w:sz w:val="24"/>
                <w:szCs w:val="24"/>
              </w:rPr>
              <w:t>信号</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b/>
                <w:bCs/>
                <w:color w:val="000000"/>
                <w:sz w:val="24"/>
                <w:szCs w:val="24"/>
              </w:rPr>
            </w:pPr>
            <w:r>
              <w:rPr>
                <w:rFonts w:ascii="方正仿宋_GB2312" w:eastAsia="方正仿宋_GB2312" w:hAnsi="方正仿宋_GB2312" w:cs="方正仿宋_GB2312" w:hint="eastAsia"/>
                <w:b/>
                <w:bCs/>
                <w:color w:val="000000"/>
                <w:sz w:val="24"/>
                <w:szCs w:val="24"/>
              </w:rPr>
              <w:t>备注</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1</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波导开关返回</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+5V TTL电平</w:t>
            </w:r>
          </w:p>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 xml:space="preserve">波导开关状态UART协议 </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2</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输出</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备用</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3</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电源</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+6V电源</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4</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电源</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+6V电源</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5</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电源</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+6V电源</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6</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输入</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备用</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7</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地</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GND(+6V电源）</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8</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地</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GND(+6V电源）</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9</w:t>
            </w:r>
          </w:p>
        </w:tc>
        <w:tc>
          <w:tcPr>
            <w:tcW w:w="1843"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地</w:t>
            </w:r>
          </w:p>
        </w:tc>
        <w:tc>
          <w:tcPr>
            <w:tcW w:w="1984"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r>
              <w:rPr>
                <w:rFonts w:ascii="方正仿宋_GB2312" w:eastAsia="方正仿宋_GB2312" w:hAnsi="方正仿宋_GB2312" w:cs="方正仿宋_GB2312" w:hint="eastAsia"/>
                <w:color w:val="000000"/>
                <w:sz w:val="24"/>
                <w:szCs w:val="24"/>
              </w:rPr>
              <w:t>GND(+6V电源）</w:t>
            </w:r>
          </w:p>
        </w:tc>
        <w:tc>
          <w:tcPr>
            <w:tcW w:w="3930" w:type="dxa"/>
            <w:vAlign w:val="center"/>
          </w:tcPr>
          <w:p>
            <w:pPr>
              <w:pStyle w:val="-"/>
              <w:spacing w:line="320" w:lineRule="exact"/>
              <w:ind w:firstLine="0" w:firstLineChars="0"/>
              <w:jc w:val="center"/>
              <w:rPr>
                <w:rFonts w:ascii="方正仿宋_GB2312" w:eastAsia="方正仿宋_GB2312" w:hAnsi="方正仿宋_GB2312" w:cs="方正仿宋_GB2312" w:hint="eastAsia"/>
                <w:color w:val="000000"/>
                <w:sz w:val="24"/>
                <w:szCs w:val="24"/>
              </w:rPr>
            </w:pPr>
          </w:p>
        </w:tc>
      </w:tr>
    </w:tbl>
    <w:p>
      <w:pPr>
        <w:numPr>
          <w:ilvl w:val="0"/>
          <w:numId w:val="7"/>
        </w:numPr>
        <w:spacing w:line="570" w:lineRule="exact"/>
        <w:ind w:firstLine="560" w:firstLineChars="200"/>
        <w:rPr>
          <w:rFonts w:ascii="仿宋" w:eastAsia="仿宋" w:hAnsi="仿宋" w:hint="eastAsia"/>
          <w:sz w:val="28"/>
          <w:szCs w:val="28"/>
          <w:highlight w:val="yellow"/>
        </w:rPr>
      </w:pPr>
      <w:r>
        <w:rPr>
          <w:rFonts w:ascii="仿宋" w:eastAsia="仿宋" w:hAnsi="仿宋" w:hint="eastAsia"/>
          <w:sz w:val="28"/>
          <w:szCs w:val="28"/>
          <w:highlight w:val="yellow"/>
        </w:rPr>
        <w:t>技术指标要求</w:t>
      </w:r>
      <w:r>
        <w:rPr>
          <w:rFonts w:ascii="仿宋" w:eastAsia="仿宋" w:hAnsi="仿宋" w:cs="Times New Roman" w:hint="eastAsia"/>
          <w:color w:val="000000"/>
          <w:sz w:val="28"/>
          <w:szCs w:val="28"/>
          <w:highlight w:val="yellow"/>
          <w:lang w:val="en-US" w:eastAsia="zh-CN"/>
        </w:rPr>
        <w:t>#</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包含但不限于下列指标：</w:t>
      </w:r>
    </w:p>
    <w:p>
      <w:pPr>
        <w:numPr>
          <w:ilvl w:val="0"/>
          <w:numId w:val="8"/>
        </w:numPr>
        <w:tabs>
          <w:tab w:val="left" w:pos="420"/>
        </w:tabs>
        <w:spacing w:line="570" w:lineRule="exact"/>
        <w:ind w:firstLine="552" w:firstLineChars="0"/>
        <w:rPr>
          <w:rFonts w:ascii="仿宋" w:eastAsia="仿宋" w:hAnsi="仿宋"/>
          <w:sz w:val="28"/>
          <w:szCs w:val="28"/>
        </w:rPr>
      </w:pPr>
      <w:r>
        <w:rPr>
          <w:rFonts w:ascii="仿宋" w:eastAsia="仿宋" w:hAnsi="仿宋"/>
          <w:sz w:val="28"/>
          <w:szCs w:val="28"/>
        </w:rPr>
        <w:sym w:font="仿宋" w:char="F06C"/>
      </w:r>
      <w:r>
        <w:rPr>
          <w:rFonts w:ascii="仿宋" w:eastAsia="仿宋" w:hAnsi="仿宋"/>
          <w:sz w:val="28"/>
          <w:szCs w:val="28"/>
        </w:rPr>
        <w:t>具</w:t>
      </w:r>
      <w:r>
        <w:rPr>
          <w:rFonts w:ascii="仿宋" w:eastAsia="仿宋" w:hAnsi="仿宋"/>
          <w:sz w:val="28"/>
          <w:szCs w:val="28"/>
        </w:rPr>
        <w:t>有</w:t>
      </w:r>
      <w:r>
        <w:rPr>
          <w:rFonts w:ascii="仿宋" w:eastAsia="仿宋" w:hAnsi="仿宋"/>
          <w:sz w:val="28"/>
          <w:szCs w:val="28"/>
        </w:rPr>
        <w:t>4</w:t>
      </w:r>
      <w:r>
        <w:rPr>
          <w:rFonts w:ascii="仿宋" w:eastAsia="仿宋" w:hAnsi="仿宋"/>
          <w:sz w:val="28"/>
          <w:szCs w:val="28"/>
        </w:rPr>
        <w:t>路</w:t>
      </w:r>
      <w:r>
        <w:rPr>
          <w:rFonts w:ascii="仿宋" w:eastAsia="仿宋" w:hAnsi="仿宋"/>
          <w:sz w:val="28"/>
          <w:szCs w:val="28"/>
        </w:rPr>
        <w:t>高</w:t>
      </w:r>
      <w:r>
        <w:rPr>
          <w:rFonts w:ascii="仿宋" w:eastAsia="仿宋" w:hAnsi="仿宋"/>
          <w:sz w:val="28"/>
          <w:szCs w:val="28"/>
        </w:rPr>
        <w:t>速</w:t>
      </w:r>
      <w:r>
        <w:rPr>
          <w:rFonts w:ascii="仿宋" w:eastAsia="仿宋" w:hAnsi="仿宋"/>
          <w:sz w:val="28"/>
          <w:szCs w:val="28"/>
        </w:rPr>
        <w:t>高</w:t>
      </w:r>
      <w:r>
        <w:rPr>
          <w:rFonts w:ascii="仿宋" w:eastAsia="仿宋" w:hAnsi="仿宋"/>
          <w:sz w:val="28"/>
          <w:szCs w:val="28"/>
        </w:rPr>
        <w:t>精</w:t>
      </w:r>
      <w:r>
        <w:rPr>
          <w:rFonts w:ascii="仿宋" w:eastAsia="仿宋" w:hAnsi="仿宋"/>
          <w:sz w:val="28"/>
          <w:szCs w:val="28"/>
        </w:rPr>
        <w:t>度</w:t>
      </w:r>
      <w:r>
        <w:rPr>
          <w:rFonts w:ascii="仿宋" w:eastAsia="仿宋" w:hAnsi="仿宋"/>
          <w:sz w:val="28"/>
          <w:szCs w:val="28"/>
        </w:rPr>
        <w:t>采</w:t>
      </w:r>
      <w:r>
        <w:rPr>
          <w:rFonts w:ascii="仿宋" w:eastAsia="仿宋" w:hAnsi="仿宋"/>
          <w:sz w:val="28"/>
          <w:szCs w:val="28"/>
        </w:rPr>
        <w:t>样</w:t>
      </w:r>
      <w:r>
        <w:rPr>
          <w:rFonts w:ascii="仿宋" w:eastAsia="仿宋" w:hAnsi="仿宋"/>
          <w:sz w:val="28"/>
          <w:szCs w:val="28"/>
        </w:rPr>
        <w:t>通</w:t>
      </w:r>
      <w:r>
        <w:rPr>
          <w:rFonts w:ascii="仿宋" w:eastAsia="仿宋" w:hAnsi="仿宋"/>
          <w:sz w:val="28"/>
          <w:szCs w:val="28"/>
        </w:rPr>
        <w:t>道</w:t>
      </w:r>
      <w:r>
        <w:rPr>
          <w:rFonts w:ascii="仿宋" w:eastAsia="仿宋" w:hAnsi="仿宋"/>
          <w:sz w:val="28"/>
          <w:szCs w:val="28"/>
        </w:rPr>
        <w:t>（</w:t>
      </w:r>
      <w:r>
        <w:rPr>
          <w:rFonts w:ascii="仿宋" w:eastAsia="仿宋" w:hAnsi="仿宋"/>
          <w:sz w:val="28"/>
          <w:szCs w:val="28"/>
        </w:rPr>
        <w:t>1</w:t>
      </w:r>
      <w:r>
        <w:rPr>
          <w:rFonts w:ascii="仿宋" w:eastAsia="仿宋" w:hAnsi="仿宋"/>
          <w:sz w:val="28"/>
          <w:szCs w:val="28"/>
        </w:rPr>
        <w:t>6</w:t>
      </w:r>
      <w:r>
        <w:rPr>
          <w:rFonts w:ascii="仿宋" w:eastAsia="仿宋" w:hAnsi="仿宋"/>
          <w:sz w:val="28"/>
          <w:szCs w:val="28"/>
        </w:rPr>
        <w:t>位</w:t>
      </w:r>
      <w:r>
        <w:rPr>
          <w:rFonts w:ascii="仿宋" w:eastAsia="仿宋" w:hAnsi="仿宋"/>
          <w:sz w:val="28"/>
          <w:szCs w:val="28"/>
        </w:rPr>
        <w:t>A</w:t>
      </w:r>
      <w:r>
        <w:rPr>
          <w:rFonts w:ascii="仿宋" w:eastAsia="仿宋" w:hAnsi="仿宋"/>
          <w:sz w:val="28"/>
          <w:szCs w:val="28"/>
        </w:rPr>
        <w:t>/</w:t>
      </w:r>
      <w:r>
        <w:rPr>
          <w:rFonts w:ascii="仿宋" w:eastAsia="仿宋" w:hAnsi="仿宋"/>
          <w:sz w:val="28"/>
          <w:szCs w:val="28"/>
        </w:rPr>
        <w:t>D</w:t>
      </w:r>
      <w:r>
        <w:rPr>
          <w:rFonts w:ascii="仿宋" w:eastAsia="仿宋" w:hAnsi="仿宋"/>
          <w:sz w:val="28"/>
          <w:szCs w:val="28"/>
        </w:rPr>
        <w:t>）</w:t>
      </w:r>
      <w:r>
        <w:rPr>
          <w:rFonts w:ascii="仿宋" w:eastAsia="仿宋" w:hAnsi="仿宋"/>
          <w:sz w:val="28"/>
          <w:szCs w:val="28"/>
        </w:rPr>
        <w:t>；</w:t>
      </w:r>
    </w:p>
    <w:p>
      <w:pPr>
        <w:numPr>
          <w:ilvl w:val="0"/>
          <w:numId w:val="8"/>
        </w:numPr>
        <w:tabs>
          <w:tab w:val="left" w:pos="420"/>
        </w:tabs>
        <w:spacing w:line="570" w:lineRule="exact"/>
        <w:ind w:firstLine="552" w:firstLineChars="0"/>
        <w:rPr>
          <w:rFonts w:ascii="仿宋" w:eastAsia="仿宋" w:hAnsi="仿宋"/>
          <w:sz w:val="28"/>
          <w:szCs w:val="28"/>
        </w:rPr>
      </w:pPr>
      <w:r>
        <w:rPr>
          <w:rFonts w:ascii="仿宋" w:eastAsia="仿宋" w:hAnsi="仿宋"/>
          <w:sz w:val="28"/>
          <w:szCs w:val="28"/>
        </w:rPr>
        <w:sym w:font="仿宋" w:char="F06C"/>
      </w:r>
      <w:r>
        <w:rPr>
          <w:rFonts w:ascii="仿宋" w:eastAsia="仿宋" w:hAnsi="仿宋"/>
          <w:sz w:val="28"/>
          <w:szCs w:val="28"/>
        </w:rPr>
        <w:t>参</w:t>
      </w:r>
      <w:r>
        <w:rPr>
          <w:rFonts w:ascii="仿宋" w:eastAsia="仿宋" w:hAnsi="仿宋"/>
          <w:sz w:val="28"/>
          <w:szCs w:val="28"/>
        </w:rPr>
        <w:t>考</w:t>
      </w:r>
      <w:r>
        <w:rPr>
          <w:rFonts w:ascii="仿宋" w:eastAsia="仿宋" w:hAnsi="仿宋"/>
          <w:sz w:val="28"/>
          <w:szCs w:val="28"/>
        </w:rPr>
        <w:t>时</w:t>
      </w:r>
      <w:r>
        <w:rPr>
          <w:rFonts w:ascii="仿宋" w:eastAsia="仿宋" w:hAnsi="仿宋"/>
          <w:sz w:val="28"/>
          <w:szCs w:val="28"/>
        </w:rPr>
        <w:t>钟</w:t>
      </w:r>
      <w:r>
        <w:rPr>
          <w:rFonts w:ascii="仿宋" w:eastAsia="仿宋" w:hAnsi="仿宋"/>
          <w:sz w:val="28"/>
          <w:szCs w:val="28"/>
        </w:rPr>
        <w:t>：</w:t>
      </w:r>
      <w:r>
        <w:rPr>
          <w:rFonts w:ascii="仿宋" w:eastAsia="仿宋" w:hAnsi="仿宋"/>
          <w:sz w:val="28"/>
          <w:szCs w:val="28"/>
        </w:rPr>
        <w:t>8</w:t>
      </w:r>
      <w:r>
        <w:rPr>
          <w:rFonts w:ascii="仿宋" w:eastAsia="仿宋" w:hAnsi="仿宋"/>
          <w:sz w:val="28"/>
          <w:szCs w:val="28"/>
        </w:rPr>
        <w:t>0</w:t>
      </w:r>
      <w:r>
        <w:rPr>
          <w:rFonts w:ascii="仿宋" w:eastAsia="仿宋" w:hAnsi="仿宋"/>
          <w:sz w:val="28"/>
          <w:szCs w:val="28"/>
        </w:rPr>
        <w:t>0</w:t>
      </w:r>
      <w:r>
        <w:rPr>
          <w:rFonts w:ascii="仿宋" w:eastAsia="仿宋" w:hAnsi="仿宋"/>
          <w:sz w:val="28"/>
          <w:szCs w:val="28"/>
        </w:rPr>
        <w:t>M</w:t>
      </w:r>
      <w:r>
        <w:rPr>
          <w:rFonts w:ascii="仿宋" w:eastAsia="仿宋" w:hAnsi="仿宋"/>
          <w:sz w:val="28"/>
          <w:szCs w:val="28"/>
        </w:rPr>
        <w:t>H</w:t>
      </w:r>
      <w:r>
        <w:rPr>
          <w:rFonts w:ascii="仿宋" w:eastAsia="仿宋" w:hAnsi="仿宋"/>
          <w:sz w:val="28"/>
          <w:szCs w:val="28"/>
        </w:rPr>
        <w:t>z</w:t>
      </w:r>
      <w:r>
        <w:rPr>
          <w:rFonts w:ascii="仿宋" w:eastAsia="仿宋" w:hAnsi="仿宋"/>
          <w:sz w:val="28"/>
          <w:szCs w:val="28"/>
        </w:rPr>
        <w:t>，</w:t>
      </w:r>
      <w:r>
        <w:rPr>
          <w:rFonts w:ascii="仿宋" w:eastAsia="仿宋" w:hAnsi="仿宋"/>
          <w:sz w:val="28"/>
          <w:szCs w:val="28"/>
        </w:rPr>
        <w:t>3</w:t>
      </w:r>
      <w:r>
        <w:rPr>
          <w:rFonts w:ascii="仿宋" w:eastAsia="仿宋" w:hAnsi="仿宋"/>
          <w:sz w:val="28"/>
          <w:szCs w:val="28"/>
        </w:rPr>
        <w:t>±</w:t>
      </w:r>
      <w:r>
        <w:rPr>
          <w:rFonts w:ascii="仿宋" w:eastAsia="仿宋" w:hAnsi="仿宋"/>
          <w:sz w:val="28"/>
          <w:szCs w:val="28"/>
        </w:rPr>
        <w:t>1</w:t>
      </w:r>
      <w:r>
        <w:rPr>
          <w:rFonts w:ascii="仿宋" w:eastAsia="仿宋" w:hAnsi="仿宋"/>
          <w:sz w:val="28"/>
          <w:szCs w:val="28"/>
        </w:rPr>
        <w:t>d</w:t>
      </w:r>
      <w:r>
        <w:rPr>
          <w:rFonts w:ascii="仿宋" w:eastAsia="仿宋" w:hAnsi="仿宋"/>
          <w:sz w:val="28"/>
          <w:szCs w:val="28"/>
        </w:rPr>
        <w:t>B</w:t>
      </w:r>
      <w:r>
        <w:rPr>
          <w:rFonts w:ascii="仿宋" w:eastAsia="仿宋" w:hAnsi="仿宋"/>
          <w:sz w:val="28"/>
          <w:szCs w:val="28"/>
        </w:rPr>
        <w:t>m</w:t>
      </w:r>
      <w:r>
        <w:rPr>
          <w:rFonts w:ascii="仿宋" w:eastAsia="仿宋" w:hAnsi="仿宋"/>
          <w:sz w:val="28"/>
          <w:szCs w:val="28"/>
        </w:rPr>
        <w:t>；</w:t>
      </w:r>
    </w:p>
    <w:p>
      <w:pPr>
        <w:numPr>
          <w:ilvl w:val="0"/>
          <w:numId w:val="8"/>
        </w:numPr>
        <w:tabs>
          <w:tab w:val="left" w:pos="420"/>
        </w:tabs>
        <w:spacing w:line="570" w:lineRule="exact"/>
        <w:ind w:firstLine="552" w:firstLineChars="0"/>
        <w:rPr>
          <w:rFonts w:ascii="仿宋" w:eastAsia="仿宋" w:hAnsi="仿宋"/>
          <w:sz w:val="28"/>
          <w:szCs w:val="28"/>
        </w:rPr>
      </w:pPr>
      <w:r>
        <w:rPr>
          <w:rFonts w:ascii="仿宋" w:eastAsia="仿宋" w:hAnsi="仿宋"/>
          <w:sz w:val="28"/>
          <w:szCs w:val="28"/>
        </w:rPr>
        <w:sym w:font="仿宋" w:char="F06C"/>
      </w:r>
      <w:r>
        <w:rPr>
          <w:rFonts w:ascii="仿宋" w:eastAsia="仿宋" w:hAnsi="仿宋"/>
          <w:sz w:val="28"/>
          <w:szCs w:val="28"/>
        </w:rPr>
        <w:t>输</w:t>
      </w:r>
      <w:r>
        <w:rPr>
          <w:rFonts w:ascii="仿宋" w:eastAsia="仿宋" w:hAnsi="仿宋"/>
          <w:sz w:val="28"/>
          <w:szCs w:val="28"/>
        </w:rPr>
        <w:t>出</w:t>
      </w:r>
      <w:r>
        <w:rPr>
          <w:rFonts w:ascii="仿宋" w:eastAsia="仿宋" w:hAnsi="仿宋"/>
          <w:sz w:val="28"/>
          <w:szCs w:val="28"/>
        </w:rPr>
        <w:t>中</w:t>
      </w:r>
      <w:r>
        <w:rPr>
          <w:rFonts w:ascii="仿宋" w:eastAsia="仿宋" w:hAnsi="仿宋"/>
          <w:sz w:val="28"/>
          <w:szCs w:val="28"/>
        </w:rPr>
        <w:t>频</w:t>
      </w:r>
      <w:r>
        <w:rPr>
          <w:rFonts w:ascii="仿宋" w:eastAsia="仿宋" w:hAnsi="仿宋"/>
          <w:sz w:val="28"/>
          <w:szCs w:val="28"/>
        </w:rPr>
        <w:t>激</w:t>
      </w:r>
      <w:r>
        <w:rPr>
          <w:rFonts w:ascii="仿宋" w:eastAsia="仿宋" w:hAnsi="仿宋"/>
          <w:sz w:val="28"/>
          <w:szCs w:val="28"/>
        </w:rPr>
        <w:t>励</w:t>
      </w:r>
      <w:r>
        <w:rPr>
          <w:rFonts w:ascii="仿宋" w:eastAsia="仿宋" w:hAnsi="仿宋"/>
          <w:sz w:val="28"/>
          <w:szCs w:val="28"/>
        </w:rPr>
        <w:t>信</w:t>
      </w:r>
      <w:r>
        <w:rPr>
          <w:rFonts w:ascii="仿宋" w:eastAsia="仿宋" w:hAnsi="仿宋"/>
          <w:sz w:val="28"/>
          <w:szCs w:val="28"/>
        </w:rPr>
        <w:t>号</w:t>
      </w:r>
      <w:r>
        <w:rPr>
          <w:rFonts w:ascii="仿宋" w:eastAsia="仿宋" w:hAnsi="仿宋"/>
          <w:sz w:val="28"/>
          <w:szCs w:val="28"/>
        </w:rPr>
        <w:t>：</w:t>
      </w:r>
      <w:r>
        <w:rPr>
          <w:rFonts w:ascii="仿宋" w:eastAsia="仿宋" w:hAnsi="仿宋"/>
          <w:sz w:val="28"/>
          <w:szCs w:val="28"/>
        </w:rPr>
        <w:t>3</w:t>
      </w:r>
      <w:r>
        <w:rPr>
          <w:rFonts w:ascii="仿宋" w:eastAsia="仿宋" w:hAnsi="仿宋"/>
          <w:sz w:val="28"/>
          <w:szCs w:val="28"/>
        </w:rPr>
        <w:t>0</w:t>
      </w:r>
      <w:r>
        <w:rPr>
          <w:rFonts w:ascii="仿宋" w:eastAsia="仿宋" w:hAnsi="仿宋"/>
          <w:sz w:val="28"/>
          <w:szCs w:val="28"/>
        </w:rPr>
        <w:t>M</w:t>
      </w:r>
      <w:r>
        <w:rPr>
          <w:rFonts w:ascii="仿宋" w:eastAsia="仿宋" w:hAnsi="仿宋"/>
          <w:sz w:val="28"/>
          <w:szCs w:val="28"/>
        </w:rPr>
        <w:t>H</w:t>
      </w:r>
      <w:r>
        <w:rPr>
          <w:rFonts w:ascii="仿宋" w:eastAsia="仿宋" w:hAnsi="仿宋"/>
          <w:sz w:val="28"/>
          <w:szCs w:val="28"/>
        </w:rPr>
        <w:t>z</w:t>
      </w:r>
      <w:r>
        <w:rPr>
          <w:rFonts w:ascii="仿宋" w:eastAsia="仿宋" w:hAnsi="仿宋"/>
          <w:sz w:val="28"/>
          <w:szCs w:val="28"/>
        </w:rPr>
        <w:t>~</w:t>
      </w:r>
      <w:r>
        <w:rPr>
          <w:rFonts w:ascii="仿宋" w:eastAsia="仿宋" w:hAnsi="仿宋"/>
          <w:sz w:val="28"/>
          <w:szCs w:val="28"/>
        </w:rPr>
        <w:t>7</w:t>
      </w:r>
      <w:r>
        <w:rPr>
          <w:rFonts w:ascii="仿宋" w:eastAsia="仿宋" w:hAnsi="仿宋"/>
          <w:sz w:val="28"/>
          <w:szCs w:val="28"/>
        </w:rPr>
        <w:t>0</w:t>
      </w:r>
      <w:r>
        <w:rPr>
          <w:rFonts w:ascii="仿宋" w:eastAsia="仿宋" w:hAnsi="仿宋"/>
          <w:sz w:val="28"/>
          <w:szCs w:val="28"/>
        </w:rPr>
        <w:t>M</w:t>
      </w:r>
      <w:r>
        <w:rPr>
          <w:rFonts w:ascii="仿宋" w:eastAsia="仿宋" w:hAnsi="仿宋"/>
          <w:sz w:val="28"/>
          <w:szCs w:val="28"/>
        </w:rPr>
        <w:t>H</w:t>
      </w:r>
      <w:r>
        <w:rPr>
          <w:rFonts w:ascii="仿宋" w:eastAsia="仿宋" w:hAnsi="仿宋"/>
          <w:sz w:val="28"/>
          <w:szCs w:val="28"/>
        </w:rPr>
        <w:t>z</w:t>
      </w:r>
      <w:r>
        <w:rPr>
          <w:rFonts w:ascii="仿宋" w:eastAsia="仿宋" w:hAnsi="仿宋"/>
          <w:sz w:val="28"/>
          <w:szCs w:val="28"/>
        </w:rPr>
        <w:t>，</w:t>
      </w:r>
      <w:r>
        <w:rPr>
          <w:rFonts w:ascii="仿宋" w:eastAsia="仿宋" w:hAnsi="仿宋"/>
          <w:sz w:val="28"/>
          <w:szCs w:val="28"/>
        </w:rPr>
        <w:t>0</w:t>
      </w:r>
      <w:r>
        <w:rPr>
          <w:rFonts w:ascii="仿宋" w:eastAsia="仿宋" w:hAnsi="仿宋"/>
          <w:sz w:val="28"/>
          <w:szCs w:val="28"/>
        </w:rPr>
        <w:t>±</w:t>
      </w:r>
      <w:r>
        <w:rPr>
          <w:rFonts w:ascii="仿宋" w:eastAsia="仿宋" w:hAnsi="仿宋"/>
          <w:sz w:val="28"/>
          <w:szCs w:val="28"/>
        </w:rPr>
        <w:t>5</w:t>
      </w:r>
      <w:r>
        <w:rPr>
          <w:rFonts w:ascii="仿宋" w:eastAsia="仿宋" w:hAnsi="仿宋"/>
          <w:sz w:val="28"/>
          <w:szCs w:val="28"/>
        </w:rPr>
        <w:t>d</w:t>
      </w:r>
      <w:r>
        <w:rPr>
          <w:rFonts w:ascii="仿宋" w:eastAsia="仿宋" w:hAnsi="仿宋"/>
          <w:sz w:val="28"/>
          <w:szCs w:val="28"/>
        </w:rPr>
        <w:t>B</w:t>
      </w:r>
      <w:r>
        <w:rPr>
          <w:rFonts w:ascii="仿宋" w:eastAsia="仿宋" w:hAnsi="仿宋"/>
          <w:sz w:val="28"/>
          <w:szCs w:val="28"/>
        </w:rPr>
        <w:t>m</w:t>
      </w:r>
      <w:r>
        <w:rPr>
          <w:rFonts w:ascii="仿宋" w:eastAsia="仿宋" w:hAnsi="仿宋"/>
          <w:sz w:val="28"/>
          <w:szCs w:val="28"/>
        </w:rPr>
        <w:t>；</w:t>
      </w:r>
    </w:p>
    <w:p>
      <w:pPr>
        <w:numPr>
          <w:ilvl w:val="0"/>
          <w:numId w:val="8"/>
        </w:numPr>
        <w:tabs>
          <w:tab w:val="left" w:pos="420"/>
        </w:tabs>
        <w:spacing w:line="570" w:lineRule="exact"/>
        <w:ind w:firstLine="552" w:firstLineChars="0"/>
        <w:rPr>
          <w:rFonts w:ascii="仿宋" w:eastAsia="仿宋" w:hAnsi="仿宋"/>
          <w:sz w:val="28"/>
          <w:szCs w:val="28"/>
        </w:rPr>
      </w:pPr>
      <w:r>
        <w:rPr>
          <w:rFonts w:ascii="仿宋" w:eastAsia="仿宋" w:hAnsi="仿宋"/>
          <w:sz w:val="28"/>
          <w:szCs w:val="28"/>
        </w:rPr>
        <w:sym w:font="仿宋" w:char="F06C"/>
      </w:r>
      <w:r>
        <w:rPr>
          <w:rFonts w:ascii="仿宋" w:eastAsia="仿宋" w:hAnsi="仿宋"/>
          <w:sz w:val="28"/>
          <w:szCs w:val="28"/>
        </w:rPr>
        <w:t>输</w:t>
      </w:r>
      <w:r>
        <w:rPr>
          <w:rFonts w:ascii="仿宋" w:eastAsia="仿宋" w:hAnsi="仿宋"/>
          <w:sz w:val="28"/>
          <w:szCs w:val="28"/>
        </w:rPr>
        <w:t>入</w:t>
      </w:r>
      <w:r>
        <w:rPr>
          <w:rFonts w:ascii="仿宋" w:eastAsia="仿宋" w:hAnsi="仿宋"/>
          <w:sz w:val="28"/>
          <w:szCs w:val="28"/>
        </w:rPr>
        <w:t>中</w:t>
      </w:r>
      <w:r>
        <w:rPr>
          <w:rFonts w:ascii="仿宋" w:eastAsia="仿宋" w:hAnsi="仿宋"/>
          <w:sz w:val="28"/>
          <w:szCs w:val="28"/>
        </w:rPr>
        <w:t>频</w:t>
      </w:r>
      <w:r>
        <w:rPr>
          <w:rFonts w:ascii="仿宋" w:eastAsia="仿宋" w:hAnsi="仿宋"/>
          <w:sz w:val="28"/>
          <w:szCs w:val="28"/>
        </w:rPr>
        <w:t>信</w:t>
      </w:r>
      <w:r>
        <w:rPr>
          <w:rFonts w:ascii="仿宋" w:eastAsia="仿宋" w:hAnsi="仿宋"/>
          <w:sz w:val="28"/>
          <w:szCs w:val="28"/>
        </w:rPr>
        <w:t>号</w:t>
      </w:r>
      <w:r>
        <w:rPr>
          <w:rFonts w:ascii="仿宋" w:eastAsia="仿宋" w:hAnsi="仿宋"/>
          <w:sz w:val="28"/>
          <w:szCs w:val="28"/>
        </w:rPr>
        <w:t>：</w:t>
      </w:r>
      <w:r>
        <w:rPr>
          <w:rFonts w:ascii="仿宋" w:eastAsia="仿宋" w:hAnsi="仿宋"/>
          <w:sz w:val="28"/>
          <w:szCs w:val="28"/>
        </w:rPr>
        <w:t>3</w:t>
      </w:r>
      <w:r>
        <w:rPr>
          <w:rFonts w:ascii="仿宋" w:eastAsia="仿宋" w:hAnsi="仿宋"/>
          <w:sz w:val="28"/>
          <w:szCs w:val="28"/>
        </w:rPr>
        <w:t>0</w:t>
      </w:r>
      <w:r>
        <w:rPr>
          <w:rFonts w:ascii="仿宋" w:eastAsia="仿宋" w:hAnsi="仿宋"/>
          <w:sz w:val="28"/>
          <w:szCs w:val="28"/>
        </w:rPr>
        <w:t>M</w:t>
      </w:r>
      <w:r>
        <w:rPr>
          <w:rFonts w:ascii="仿宋" w:eastAsia="仿宋" w:hAnsi="仿宋"/>
          <w:sz w:val="28"/>
          <w:szCs w:val="28"/>
        </w:rPr>
        <w:t>H</w:t>
      </w:r>
      <w:r>
        <w:rPr>
          <w:rFonts w:ascii="仿宋" w:eastAsia="仿宋" w:hAnsi="仿宋"/>
          <w:sz w:val="28"/>
          <w:szCs w:val="28"/>
        </w:rPr>
        <w:t>z</w:t>
      </w:r>
      <w:r>
        <w:rPr>
          <w:rFonts w:ascii="仿宋" w:eastAsia="仿宋" w:hAnsi="仿宋"/>
          <w:sz w:val="28"/>
          <w:szCs w:val="28"/>
        </w:rPr>
        <w:t>~</w:t>
      </w:r>
      <w:r>
        <w:rPr>
          <w:rFonts w:ascii="仿宋" w:eastAsia="仿宋" w:hAnsi="仿宋"/>
          <w:sz w:val="28"/>
          <w:szCs w:val="28"/>
        </w:rPr>
        <w:t>7</w:t>
      </w:r>
      <w:r>
        <w:rPr>
          <w:rFonts w:ascii="仿宋" w:eastAsia="仿宋" w:hAnsi="仿宋"/>
          <w:sz w:val="28"/>
          <w:szCs w:val="28"/>
        </w:rPr>
        <w:t>0</w:t>
      </w:r>
      <w:r>
        <w:rPr>
          <w:rFonts w:ascii="仿宋" w:eastAsia="仿宋" w:hAnsi="仿宋"/>
          <w:sz w:val="28"/>
          <w:szCs w:val="28"/>
        </w:rPr>
        <w:t>M</w:t>
      </w:r>
      <w:r>
        <w:rPr>
          <w:rFonts w:ascii="仿宋" w:eastAsia="仿宋" w:hAnsi="仿宋"/>
          <w:sz w:val="28"/>
          <w:szCs w:val="28"/>
        </w:rPr>
        <w:t>H</w:t>
      </w:r>
      <w:r>
        <w:rPr>
          <w:rFonts w:ascii="仿宋" w:eastAsia="仿宋" w:hAnsi="仿宋"/>
          <w:sz w:val="28"/>
          <w:szCs w:val="28"/>
        </w:rPr>
        <w:t>z</w:t>
      </w:r>
      <w:r>
        <w:rPr>
          <w:rFonts w:ascii="仿宋" w:eastAsia="仿宋" w:hAnsi="仿宋"/>
          <w:sz w:val="28"/>
          <w:szCs w:val="28"/>
        </w:rPr>
        <w:t>，</w:t>
      </w:r>
      <w:r>
        <w:rPr>
          <w:rFonts w:ascii="仿宋" w:eastAsia="仿宋" w:hAnsi="仿宋"/>
          <w:sz w:val="28"/>
          <w:szCs w:val="28"/>
        </w:rPr>
        <w:t>≤</w:t>
      </w:r>
      <w:r>
        <w:rPr>
          <w:rFonts w:ascii="仿宋" w:eastAsia="仿宋" w:hAnsi="仿宋"/>
          <w:sz w:val="28"/>
          <w:szCs w:val="28"/>
        </w:rPr>
        <w:t>+</w:t>
      </w:r>
      <w:r>
        <w:rPr>
          <w:rFonts w:ascii="仿宋" w:eastAsia="仿宋" w:hAnsi="仿宋"/>
          <w:sz w:val="28"/>
          <w:szCs w:val="28"/>
        </w:rPr>
        <w:t>1</w:t>
      </w:r>
      <w:r>
        <w:rPr>
          <w:rFonts w:ascii="仿宋" w:eastAsia="仿宋" w:hAnsi="仿宋"/>
          <w:sz w:val="28"/>
          <w:szCs w:val="28"/>
        </w:rPr>
        <w:t>5</w:t>
      </w:r>
      <w:r>
        <w:rPr>
          <w:rFonts w:ascii="仿宋" w:eastAsia="仿宋" w:hAnsi="仿宋"/>
          <w:sz w:val="28"/>
          <w:szCs w:val="28"/>
        </w:rPr>
        <w:t>d</w:t>
      </w:r>
      <w:r>
        <w:rPr>
          <w:rFonts w:ascii="仿宋" w:eastAsia="仿宋" w:hAnsi="仿宋"/>
          <w:sz w:val="28"/>
          <w:szCs w:val="28"/>
        </w:rPr>
        <w:t>B</w:t>
      </w:r>
      <w:r>
        <w:rPr>
          <w:rFonts w:ascii="仿宋" w:eastAsia="仿宋" w:hAnsi="仿宋"/>
          <w:sz w:val="28"/>
          <w:szCs w:val="28"/>
        </w:rPr>
        <w:t>m</w:t>
      </w:r>
      <w:r>
        <w:rPr>
          <w:rFonts w:ascii="仿宋" w:eastAsia="仿宋" w:hAnsi="仿宋" w:hint="eastAsia"/>
          <w:sz w:val="28"/>
          <w:szCs w:val="28"/>
        </w:rPr>
        <w:t>；</w:t>
      </w:r>
    </w:p>
    <w:p>
      <w:pPr>
        <w:numPr>
          <w:ilvl w:val="0"/>
          <w:numId w:val="8"/>
        </w:numPr>
        <w:tabs>
          <w:tab w:val="left" w:pos="420"/>
        </w:tabs>
        <w:spacing w:line="570" w:lineRule="exact"/>
        <w:ind w:firstLine="552" w:firstLineChars="0"/>
        <w:rPr>
          <w:rFonts w:ascii="仿宋" w:eastAsia="仿宋" w:hAnsi="仿宋"/>
          <w:sz w:val="28"/>
          <w:szCs w:val="28"/>
        </w:rPr>
      </w:pPr>
      <w:r>
        <w:rPr>
          <w:rFonts w:ascii="仿宋" w:eastAsia="仿宋" w:hAnsi="仿宋"/>
          <w:sz w:val="28"/>
          <w:szCs w:val="28"/>
        </w:rPr>
        <w:sym w:font="仿宋" w:char="F06C"/>
      </w:r>
      <w:r>
        <w:rPr>
          <w:rFonts w:ascii="仿宋" w:eastAsia="仿宋" w:hAnsi="仿宋"/>
          <w:sz w:val="28"/>
          <w:szCs w:val="28"/>
        </w:rPr>
        <w:t>动</w:t>
      </w:r>
      <w:r>
        <w:rPr>
          <w:rFonts w:ascii="仿宋" w:eastAsia="仿宋" w:hAnsi="仿宋"/>
          <w:sz w:val="28"/>
          <w:szCs w:val="28"/>
        </w:rPr>
        <w:t>态</w:t>
      </w:r>
      <w:r>
        <w:rPr>
          <w:rFonts w:ascii="仿宋" w:eastAsia="仿宋" w:hAnsi="仿宋"/>
          <w:sz w:val="28"/>
          <w:szCs w:val="28"/>
        </w:rPr>
        <w:t>范</w:t>
      </w:r>
      <w:r>
        <w:rPr>
          <w:rFonts w:ascii="仿宋" w:eastAsia="仿宋" w:hAnsi="仿宋"/>
          <w:sz w:val="28"/>
          <w:szCs w:val="28"/>
        </w:rPr>
        <w:t>围</w:t>
      </w:r>
      <w:r>
        <w:rPr>
          <w:rFonts w:ascii="仿宋" w:eastAsia="仿宋" w:hAnsi="仿宋"/>
          <w:sz w:val="28"/>
          <w:szCs w:val="28"/>
        </w:rPr>
        <w:t>优</w:t>
      </w:r>
      <w:r>
        <w:rPr>
          <w:rFonts w:ascii="仿宋" w:eastAsia="仿宋" w:hAnsi="仿宋"/>
          <w:sz w:val="28"/>
          <w:szCs w:val="28"/>
        </w:rPr>
        <w:t>于</w:t>
      </w:r>
      <w:r>
        <w:rPr>
          <w:rFonts w:ascii="仿宋" w:eastAsia="仿宋" w:hAnsi="仿宋"/>
          <w:sz w:val="28"/>
          <w:szCs w:val="28"/>
        </w:rPr>
        <w:t>9</w:t>
      </w:r>
      <w:r>
        <w:rPr>
          <w:rFonts w:ascii="仿宋" w:eastAsia="仿宋" w:hAnsi="仿宋"/>
          <w:sz w:val="28"/>
          <w:szCs w:val="28"/>
        </w:rPr>
        <w:t>5</w:t>
      </w:r>
      <w:r>
        <w:rPr>
          <w:rFonts w:ascii="仿宋" w:eastAsia="仿宋" w:hAnsi="仿宋"/>
          <w:sz w:val="28"/>
          <w:szCs w:val="28"/>
        </w:rPr>
        <w:t>d</w:t>
      </w:r>
      <w:r>
        <w:rPr>
          <w:rFonts w:ascii="仿宋" w:eastAsia="仿宋" w:hAnsi="仿宋"/>
          <w:sz w:val="28"/>
          <w:szCs w:val="28"/>
        </w:rPr>
        <w:t>B</w:t>
      </w:r>
      <w:r>
        <w:rPr>
          <w:rFonts w:ascii="仿宋" w:eastAsia="仿宋" w:hAnsi="仿宋"/>
          <w:sz w:val="28"/>
          <w:szCs w:val="28"/>
        </w:rPr>
        <w:t>@</w:t>
      </w:r>
      <w:r>
        <w:rPr>
          <w:rFonts w:ascii="仿宋" w:eastAsia="仿宋" w:hAnsi="仿宋"/>
          <w:sz w:val="28"/>
          <w:szCs w:val="28"/>
        </w:rPr>
        <w:t>1</w:t>
      </w:r>
      <w:r>
        <w:rPr>
          <w:rFonts w:ascii="仿宋" w:eastAsia="仿宋" w:hAnsi="仿宋"/>
          <w:sz w:val="28"/>
          <w:szCs w:val="28"/>
        </w:rPr>
        <w:t>M</w:t>
      </w:r>
      <w:r>
        <w:rPr>
          <w:rFonts w:ascii="仿宋" w:eastAsia="仿宋" w:hAnsi="仿宋"/>
          <w:sz w:val="28"/>
          <w:szCs w:val="28"/>
        </w:rPr>
        <w:t>H</w:t>
      </w:r>
      <w:r>
        <w:rPr>
          <w:rFonts w:ascii="仿宋" w:eastAsia="仿宋" w:hAnsi="仿宋"/>
          <w:sz w:val="28"/>
          <w:szCs w:val="28"/>
        </w:rPr>
        <w:t>z</w:t>
      </w:r>
      <w:r>
        <w:rPr>
          <w:rFonts w:ascii="仿宋" w:eastAsia="仿宋" w:hAnsi="仿宋"/>
          <w:sz w:val="28"/>
          <w:szCs w:val="28"/>
        </w:rPr>
        <w:t>；</w:t>
      </w:r>
    </w:p>
    <w:p>
      <w:pPr>
        <w:numPr>
          <w:ilvl w:val="0"/>
          <w:numId w:val="8"/>
        </w:numPr>
        <w:tabs>
          <w:tab w:val="left" w:pos="420"/>
        </w:tabs>
        <w:spacing w:line="570" w:lineRule="exact"/>
        <w:ind w:firstLine="552" w:firstLineChars="0"/>
        <w:rPr>
          <w:rFonts w:ascii="仿宋" w:eastAsia="仿宋" w:hAnsi="仿宋"/>
          <w:sz w:val="28"/>
          <w:szCs w:val="28"/>
        </w:rPr>
      </w:pPr>
      <w:r>
        <w:rPr>
          <w:rFonts w:ascii="仿宋" w:eastAsia="仿宋" w:hAnsi="仿宋"/>
          <w:sz w:val="28"/>
          <w:szCs w:val="28"/>
        </w:rPr>
        <w:sym w:font="仿宋" w:char="F06C"/>
      </w:r>
      <w:r>
        <w:rPr>
          <w:rFonts w:ascii="仿宋" w:eastAsia="仿宋" w:hAnsi="仿宋"/>
          <w:sz w:val="28"/>
          <w:szCs w:val="28"/>
        </w:rPr>
        <w:t>脉</w:t>
      </w:r>
      <w:r>
        <w:rPr>
          <w:rFonts w:ascii="仿宋" w:eastAsia="仿宋" w:hAnsi="仿宋"/>
          <w:sz w:val="28"/>
          <w:szCs w:val="28"/>
        </w:rPr>
        <w:t>冲</w:t>
      </w:r>
      <w:r>
        <w:rPr>
          <w:rFonts w:ascii="仿宋" w:eastAsia="仿宋" w:hAnsi="仿宋"/>
          <w:sz w:val="28"/>
          <w:szCs w:val="28"/>
        </w:rPr>
        <w:t>压</w:t>
      </w:r>
      <w:r>
        <w:rPr>
          <w:rFonts w:ascii="仿宋" w:eastAsia="仿宋" w:hAnsi="仿宋"/>
          <w:sz w:val="28"/>
          <w:szCs w:val="28"/>
        </w:rPr>
        <w:t>缩</w:t>
      </w:r>
      <w:r>
        <w:rPr>
          <w:rFonts w:ascii="仿宋" w:eastAsia="仿宋" w:hAnsi="仿宋"/>
          <w:sz w:val="28"/>
          <w:szCs w:val="28"/>
        </w:rPr>
        <w:t>主</w:t>
      </w:r>
      <w:r>
        <w:rPr>
          <w:rFonts w:ascii="仿宋" w:eastAsia="仿宋" w:hAnsi="仿宋"/>
          <w:sz w:val="28"/>
          <w:szCs w:val="28"/>
        </w:rPr>
        <w:t>副</w:t>
      </w:r>
      <w:r>
        <w:rPr>
          <w:rFonts w:ascii="仿宋" w:eastAsia="仿宋" w:hAnsi="仿宋"/>
          <w:sz w:val="28"/>
          <w:szCs w:val="28"/>
        </w:rPr>
        <w:t>瓣</w:t>
      </w:r>
      <w:r>
        <w:rPr>
          <w:rFonts w:ascii="仿宋" w:eastAsia="仿宋" w:hAnsi="仿宋"/>
          <w:sz w:val="28"/>
          <w:szCs w:val="28"/>
        </w:rPr>
        <w:t>比</w:t>
      </w:r>
      <w:r>
        <w:rPr>
          <w:rFonts w:ascii="仿宋" w:eastAsia="仿宋" w:hAnsi="仿宋"/>
          <w:sz w:val="28"/>
          <w:szCs w:val="28"/>
        </w:rPr>
        <w:t>优</w:t>
      </w:r>
      <w:r>
        <w:rPr>
          <w:rFonts w:ascii="仿宋" w:eastAsia="仿宋" w:hAnsi="仿宋"/>
          <w:sz w:val="28"/>
          <w:szCs w:val="28"/>
        </w:rPr>
        <w:t>于</w:t>
      </w:r>
      <w:r>
        <w:rPr>
          <w:rFonts w:ascii="仿宋" w:eastAsia="仿宋" w:hAnsi="仿宋"/>
          <w:sz w:val="28"/>
          <w:szCs w:val="28"/>
        </w:rPr>
        <w:t>5</w:t>
      </w:r>
      <w:r>
        <w:rPr>
          <w:rFonts w:ascii="仿宋" w:eastAsia="仿宋" w:hAnsi="仿宋"/>
          <w:sz w:val="28"/>
          <w:szCs w:val="28"/>
        </w:rPr>
        <w:t>0</w:t>
      </w:r>
      <w:r>
        <w:rPr>
          <w:rFonts w:ascii="仿宋" w:eastAsia="仿宋" w:hAnsi="仿宋"/>
          <w:sz w:val="28"/>
          <w:szCs w:val="28"/>
        </w:rPr>
        <w:t>d</w:t>
      </w:r>
      <w:r>
        <w:rPr>
          <w:rFonts w:ascii="仿宋" w:eastAsia="仿宋" w:hAnsi="仿宋"/>
          <w:sz w:val="28"/>
          <w:szCs w:val="28"/>
        </w:rPr>
        <w:t>B</w:t>
      </w:r>
      <w:r>
        <w:rPr>
          <w:rFonts w:ascii="仿宋" w:eastAsia="仿宋" w:hAnsi="仿宋"/>
          <w:sz w:val="28"/>
          <w:szCs w:val="28"/>
        </w:rPr>
        <w:t>@</w:t>
      </w:r>
      <w:r>
        <w:rPr>
          <w:rFonts w:ascii="仿宋" w:eastAsia="仿宋" w:hAnsi="仿宋"/>
          <w:sz w:val="28"/>
          <w:szCs w:val="28"/>
        </w:rPr>
        <w:t>脉</w:t>
      </w:r>
      <w:r>
        <w:rPr>
          <w:rFonts w:ascii="仿宋" w:eastAsia="仿宋" w:hAnsi="仿宋"/>
          <w:sz w:val="28"/>
          <w:szCs w:val="28"/>
        </w:rPr>
        <w:t>压</w:t>
      </w:r>
      <w:r>
        <w:rPr>
          <w:rFonts w:ascii="仿宋" w:eastAsia="仿宋" w:hAnsi="仿宋"/>
          <w:sz w:val="28"/>
          <w:szCs w:val="28"/>
        </w:rPr>
        <w:t>比</w:t>
      </w:r>
      <w:r>
        <w:rPr>
          <w:rFonts w:ascii="仿宋" w:eastAsia="仿宋" w:hAnsi="仿宋"/>
          <w:sz w:val="28"/>
          <w:szCs w:val="28"/>
        </w:rPr>
        <w:t>≥</w:t>
      </w:r>
      <w:r>
        <w:rPr>
          <w:rFonts w:ascii="仿宋" w:eastAsia="仿宋" w:hAnsi="仿宋"/>
          <w:sz w:val="28"/>
          <w:szCs w:val="28"/>
        </w:rPr>
        <w:t>1</w:t>
      </w:r>
      <w:r>
        <w:rPr>
          <w:rFonts w:ascii="仿宋" w:eastAsia="仿宋" w:hAnsi="仿宋"/>
          <w:sz w:val="28"/>
          <w:szCs w:val="28"/>
        </w:rPr>
        <w:t>0</w:t>
      </w:r>
      <w:r>
        <w:rPr>
          <w:rFonts w:ascii="仿宋" w:eastAsia="仿宋" w:hAnsi="仿宋"/>
          <w:sz w:val="28"/>
          <w:szCs w:val="28"/>
        </w:rPr>
        <w:t>0</w:t>
      </w:r>
      <w:r>
        <w:rPr>
          <w:rFonts w:ascii="仿宋" w:eastAsia="仿宋" w:hAnsi="仿宋"/>
          <w:sz w:val="28"/>
          <w:szCs w:val="28"/>
        </w:rPr>
        <w:t>；</w:t>
      </w:r>
    </w:p>
    <w:p>
      <w:pPr>
        <w:numPr>
          <w:ilvl w:val="0"/>
          <w:numId w:val="8"/>
        </w:numPr>
        <w:tabs>
          <w:tab w:val="left" w:pos="420"/>
        </w:tabs>
        <w:spacing w:line="570" w:lineRule="exact"/>
        <w:ind w:firstLine="552" w:firstLineChars="0"/>
        <w:rPr>
          <w:rFonts w:ascii="仿宋" w:eastAsia="仿宋" w:hAnsi="仿宋"/>
          <w:sz w:val="28"/>
          <w:szCs w:val="28"/>
        </w:rPr>
      </w:pPr>
      <w:r>
        <w:rPr>
          <w:rFonts w:ascii="仿宋" w:eastAsia="仿宋" w:hAnsi="仿宋"/>
          <w:sz w:val="28"/>
          <w:szCs w:val="28"/>
        </w:rPr>
        <w:sym w:font="仿宋" w:char="F06C"/>
      </w:r>
      <w:r>
        <w:rPr>
          <w:rFonts w:ascii="仿宋" w:eastAsia="仿宋" w:hAnsi="仿宋"/>
          <w:sz w:val="28"/>
          <w:szCs w:val="28"/>
        </w:rPr>
        <w:t>最</w:t>
      </w:r>
      <w:r>
        <w:rPr>
          <w:rFonts w:ascii="仿宋" w:eastAsia="仿宋" w:hAnsi="仿宋"/>
          <w:sz w:val="28"/>
          <w:szCs w:val="28"/>
        </w:rPr>
        <w:t>大</w:t>
      </w:r>
      <w:r>
        <w:rPr>
          <w:rFonts w:ascii="仿宋" w:eastAsia="仿宋" w:hAnsi="仿宋"/>
          <w:sz w:val="28"/>
          <w:szCs w:val="28"/>
        </w:rPr>
        <w:t>距</w:t>
      </w:r>
      <w:r>
        <w:rPr>
          <w:rFonts w:ascii="仿宋" w:eastAsia="仿宋" w:hAnsi="仿宋"/>
          <w:sz w:val="28"/>
          <w:szCs w:val="28"/>
        </w:rPr>
        <w:t>离</w:t>
      </w:r>
      <w:r>
        <w:rPr>
          <w:rFonts w:ascii="仿宋" w:eastAsia="仿宋" w:hAnsi="仿宋"/>
          <w:sz w:val="28"/>
          <w:szCs w:val="28"/>
        </w:rPr>
        <w:t>库</w:t>
      </w:r>
      <w:r>
        <w:rPr>
          <w:rFonts w:ascii="仿宋" w:eastAsia="仿宋" w:hAnsi="仿宋"/>
          <w:sz w:val="28"/>
          <w:szCs w:val="28"/>
        </w:rPr>
        <w:t>数</w:t>
      </w:r>
      <w:r>
        <w:rPr>
          <w:rFonts w:ascii="仿宋" w:eastAsia="仿宋" w:hAnsi="仿宋"/>
          <w:sz w:val="28"/>
          <w:szCs w:val="28"/>
        </w:rPr>
        <w:t>：</w:t>
      </w:r>
      <w:r>
        <w:rPr>
          <w:rFonts w:ascii="仿宋" w:eastAsia="仿宋" w:hAnsi="仿宋"/>
          <w:sz w:val="28"/>
          <w:szCs w:val="28"/>
        </w:rPr>
        <w:t>≥</w:t>
      </w:r>
      <w:r>
        <w:rPr>
          <w:rFonts w:ascii="仿宋" w:eastAsia="仿宋" w:hAnsi="仿宋"/>
          <w:sz w:val="28"/>
          <w:szCs w:val="28"/>
        </w:rPr>
        <w:t>5</w:t>
      </w:r>
      <w:r>
        <w:rPr>
          <w:rFonts w:ascii="仿宋" w:eastAsia="仿宋" w:hAnsi="仿宋"/>
          <w:sz w:val="28"/>
          <w:szCs w:val="28"/>
        </w:rPr>
        <w:t>0</w:t>
      </w:r>
      <w:r>
        <w:rPr>
          <w:rFonts w:ascii="仿宋" w:eastAsia="仿宋" w:hAnsi="仿宋"/>
          <w:sz w:val="28"/>
          <w:szCs w:val="28"/>
        </w:rPr>
        <w:t>0</w:t>
      </w:r>
      <w:r>
        <w:rPr>
          <w:rFonts w:ascii="仿宋" w:eastAsia="仿宋" w:hAnsi="仿宋"/>
          <w:sz w:val="28"/>
          <w:szCs w:val="28"/>
        </w:rPr>
        <w:t>个</w:t>
      </w:r>
      <w:r>
        <w:rPr>
          <w:rFonts w:ascii="仿宋" w:eastAsia="仿宋" w:hAnsi="仿宋"/>
          <w:sz w:val="28"/>
          <w:szCs w:val="28"/>
        </w:rPr>
        <w:t>；</w:t>
      </w:r>
    </w:p>
    <w:p>
      <w:pPr>
        <w:numPr>
          <w:ilvl w:val="0"/>
          <w:numId w:val="8"/>
        </w:numPr>
        <w:tabs>
          <w:tab w:val="left" w:pos="420"/>
        </w:tabs>
        <w:spacing w:line="570" w:lineRule="exact"/>
        <w:ind w:firstLine="552" w:firstLineChars="0"/>
        <w:rPr>
          <w:rFonts w:ascii="仿宋" w:eastAsia="仿宋" w:hAnsi="仿宋"/>
          <w:sz w:val="28"/>
          <w:szCs w:val="28"/>
        </w:rPr>
      </w:pPr>
      <w:r>
        <w:rPr>
          <w:rFonts w:ascii="仿宋" w:eastAsia="仿宋" w:hAnsi="仿宋"/>
          <w:sz w:val="28"/>
          <w:szCs w:val="28"/>
        </w:rPr>
        <w:sym w:font="仿宋" w:char="F06C"/>
      </w:r>
      <w:r>
        <w:rPr>
          <w:rFonts w:ascii="仿宋" w:eastAsia="仿宋" w:hAnsi="仿宋"/>
          <w:sz w:val="28"/>
          <w:szCs w:val="28"/>
        </w:rPr>
        <w:t>相</w:t>
      </w:r>
      <w:r>
        <w:rPr>
          <w:rFonts w:ascii="仿宋" w:eastAsia="仿宋" w:hAnsi="仿宋"/>
          <w:sz w:val="28"/>
          <w:szCs w:val="28"/>
        </w:rPr>
        <w:t>关</w:t>
      </w:r>
      <w:r>
        <w:rPr>
          <w:rFonts w:ascii="仿宋" w:eastAsia="仿宋" w:hAnsi="仿宋"/>
          <w:sz w:val="28"/>
          <w:szCs w:val="28"/>
        </w:rPr>
        <w:t>系</w:t>
      </w:r>
      <w:r>
        <w:rPr>
          <w:rFonts w:ascii="仿宋" w:eastAsia="仿宋" w:hAnsi="仿宋"/>
          <w:sz w:val="28"/>
          <w:szCs w:val="28"/>
        </w:rPr>
        <w:t>数</w:t>
      </w:r>
      <w:r>
        <w:rPr>
          <w:rFonts w:ascii="仿宋" w:eastAsia="仿宋" w:hAnsi="仿宋"/>
          <w:sz w:val="28"/>
          <w:szCs w:val="28"/>
        </w:rPr>
        <w:t>处</w:t>
      </w:r>
      <w:r>
        <w:rPr>
          <w:rFonts w:ascii="仿宋" w:eastAsia="仿宋" w:hAnsi="仿宋"/>
          <w:sz w:val="28"/>
          <w:szCs w:val="28"/>
        </w:rPr>
        <w:t>理</w:t>
      </w:r>
      <w:r>
        <w:rPr>
          <w:rFonts w:ascii="仿宋" w:eastAsia="仿宋" w:hAnsi="仿宋"/>
          <w:sz w:val="28"/>
          <w:szCs w:val="28"/>
        </w:rPr>
        <w:t>方</w:t>
      </w:r>
      <w:r>
        <w:rPr>
          <w:rFonts w:ascii="仿宋" w:eastAsia="仿宋" w:hAnsi="仿宋"/>
          <w:sz w:val="28"/>
          <w:szCs w:val="28"/>
        </w:rPr>
        <w:t>式</w:t>
      </w:r>
      <w:r>
        <w:rPr>
          <w:rFonts w:ascii="仿宋" w:eastAsia="仿宋" w:hAnsi="仿宋"/>
          <w:sz w:val="28"/>
          <w:szCs w:val="28"/>
        </w:rPr>
        <w:t>：</w:t>
      </w:r>
      <w:r>
        <w:rPr>
          <w:rFonts w:ascii="仿宋" w:eastAsia="仿宋" w:hAnsi="仿宋"/>
          <w:sz w:val="28"/>
          <w:szCs w:val="28"/>
        </w:rPr>
        <w:t>一</w:t>
      </w:r>
      <w:r>
        <w:rPr>
          <w:rFonts w:ascii="仿宋" w:eastAsia="仿宋" w:hAnsi="仿宋"/>
          <w:sz w:val="28"/>
          <w:szCs w:val="28"/>
        </w:rPr>
        <w:t>阶</w:t>
      </w:r>
      <w:r>
        <w:rPr>
          <w:rFonts w:ascii="仿宋" w:eastAsia="仿宋" w:hAnsi="仿宋"/>
          <w:sz w:val="28"/>
          <w:szCs w:val="28"/>
        </w:rPr>
        <w:t>相</w:t>
      </w:r>
      <w:r>
        <w:rPr>
          <w:rFonts w:ascii="仿宋" w:eastAsia="仿宋" w:hAnsi="仿宋"/>
          <w:sz w:val="28"/>
          <w:szCs w:val="28"/>
        </w:rPr>
        <w:t>关</w:t>
      </w:r>
      <w:r>
        <w:rPr>
          <w:rFonts w:ascii="仿宋" w:eastAsia="仿宋" w:hAnsi="仿宋"/>
          <w:sz w:val="28"/>
          <w:szCs w:val="28"/>
        </w:rPr>
        <w:t>或</w:t>
      </w:r>
      <w:r>
        <w:rPr>
          <w:rFonts w:ascii="仿宋" w:eastAsia="仿宋" w:hAnsi="仿宋"/>
          <w:sz w:val="28"/>
          <w:szCs w:val="28"/>
        </w:rPr>
        <w:t>多</w:t>
      </w:r>
      <w:r>
        <w:rPr>
          <w:rFonts w:ascii="仿宋" w:eastAsia="仿宋" w:hAnsi="仿宋"/>
          <w:sz w:val="28"/>
          <w:szCs w:val="28"/>
        </w:rPr>
        <w:t>阶</w:t>
      </w:r>
      <w:r>
        <w:rPr>
          <w:rFonts w:ascii="仿宋" w:eastAsia="仿宋" w:hAnsi="仿宋"/>
          <w:sz w:val="28"/>
          <w:szCs w:val="28"/>
        </w:rPr>
        <w:t>相</w:t>
      </w:r>
      <w:r>
        <w:rPr>
          <w:rFonts w:ascii="仿宋" w:eastAsia="仿宋" w:hAnsi="仿宋"/>
          <w:sz w:val="28"/>
          <w:szCs w:val="28"/>
        </w:rPr>
        <w:t>关</w:t>
      </w:r>
      <w:r>
        <w:rPr>
          <w:rFonts w:ascii="仿宋" w:eastAsia="仿宋" w:hAnsi="仿宋"/>
          <w:sz w:val="28"/>
          <w:szCs w:val="28"/>
        </w:rPr>
        <w:t>；</w:t>
      </w:r>
    </w:p>
    <w:p>
      <w:pPr>
        <w:numPr>
          <w:ilvl w:val="0"/>
          <w:numId w:val="8"/>
        </w:numPr>
        <w:tabs>
          <w:tab w:val="left" w:pos="420"/>
        </w:tabs>
        <w:spacing w:line="570" w:lineRule="exact"/>
        <w:ind w:firstLine="552" w:firstLineChars="0"/>
        <w:rPr>
          <w:rFonts w:ascii="仿宋" w:eastAsia="仿宋" w:hAnsi="仿宋"/>
          <w:sz w:val="28"/>
          <w:szCs w:val="28"/>
        </w:rPr>
      </w:pPr>
      <w:r>
        <w:rPr>
          <w:rFonts w:ascii="仿宋" w:eastAsia="仿宋" w:hAnsi="仿宋"/>
          <w:sz w:val="28"/>
          <w:szCs w:val="28"/>
        </w:rPr>
        <w:sym w:font="仿宋" w:char="F06C"/>
      </w:r>
      <w:r>
        <w:rPr>
          <w:rFonts w:ascii="仿宋" w:eastAsia="仿宋" w:hAnsi="仿宋"/>
          <w:sz w:val="28"/>
          <w:szCs w:val="28"/>
        </w:rPr>
        <w:t>处</w:t>
      </w:r>
      <w:r>
        <w:rPr>
          <w:rFonts w:ascii="仿宋" w:eastAsia="仿宋" w:hAnsi="仿宋"/>
          <w:sz w:val="28"/>
          <w:szCs w:val="28"/>
        </w:rPr>
        <w:t>理</w:t>
      </w:r>
      <w:r>
        <w:rPr>
          <w:rFonts w:ascii="仿宋" w:eastAsia="仿宋" w:hAnsi="仿宋"/>
          <w:sz w:val="28"/>
          <w:szCs w:val="28"/>
        </w:rPr>
        <w:t>对</w:t>
      </w:r>
      <w:r>
        <w:rPr>
          <w:rFonts w:ascii="仿宋" w:eastAsia="仿宋" w:hAnsi="仿宋"/>
          <w:sz w:val="28"/>
          <w:szCs w:val="28"/>
        </w:rPr>
        <w:t>数</w:t>
      </w:r>
      <w:r>
        <w:rPr>
          <w:rFonts w:ascii="仿宋" w:eastAsia="仿宋" w:hAnsi="仿宋"/>
          <w:sz w:val="28"/>
          <w:szCs w:val="28"/>
        </w:rPr>
        <w:t>：</w:t>
      </w:r>
      <w:r>
        <w:rPr>
          <w:rFonts w:ascii="仿宋" w:eastAsia="仿宋" w:hAnsi="仿宋"/>
          <w:sz w:val="28"/>
          <w:szCs w:val="28"/>
        </w:rPr>
        <w:t>1</w:t>
      </w:r>
      <w:r>
        <w:rPr>
          <w:rFonts w:ascii="仿宋" w:eastAsia="仿宋" w:hAnsi="仿宋"/>
          <w:sz w:val="28"/>
          <w:szCs w:val="28"/>
        </w:rPr>
        <w:t>6</w:t>
      </w:r>
      <w:r>
        <w:rPr>
          <w:rFonts w:ascii="仿宋" w:eastAsia="仿宋" w:hAnsi="仿宋"/>
          <w:sz w:val="28"/>
          <w:szCs w:val="28"/>
        </w:rPr>
        <w:t>、</w:t>
      </w:r>
      <w:r>
        <w:rPr>
          <w:rFonts w:ascii="仿宋" w:eastAsia="仿宋" w:hAnsi="仿宋"/>
          <w:sz w:val="28"/>
          <w:szCs w:val="28"/>
        </w:rPr>
        <w:t>3</w:t>
      </w:r>
      <w:r>
        <w:rPr>
          <w:rFonts w:ascii="仿宋" w:eastAsia="仿宋" w:hAnsi="仿宋"/>
          <w:sz w:val="28"/>
          <w:szCs w:val="28"/>
        </w:rPr>
        <w:t>2</w:t>
      </w:r>
      <w:r>
        <w:rPr>
          <w:rFonts w:ascii="仿宋" w:eastAsia="仿宋" w:hAnsi="仿宋"/>
          <w:sz w:val="28"/>
          <w:szCs w:val="28"/>
        </w:rPr>
        <w:t>、</w:t>
      </w:r>
      <w:r>
        <w:rPr>
          <w:rFonts w:ascii="仿宋" w:eastAsia="仿宋" w:hAnsi="仿宋"/>
          <w:sz w:val="28"/>
          <w:szCs w:val="28"/>
        </w:rPr>
        <w:t>6</w:t>
      </w:r>
      <w:r>
        <w:rPr>
          <w:rFonts w:ascii="仿宋" w:eastAsia="仿宋" w:hAnsi="仿宋"/>
          <w:sz w:val="28"/>
          <w:szCs w:val="28"/>
        </w:rPr>
        <w:t>4</w:t>
      </w:r>
      <w:r>
        <w:rPr>
          <w:rFonts w:ascii="仿宋" w:eastAsia="仿宋" w:hAnsi="仿宋"/>
          <w:sz w:val="28"/>
          <w:szCs w:val="28"/>
        </w:rPr>
        <w:t>、</w:t>
      </w:r>
      <w:r>
        <w:rPr>
          <w:rFonts w:ascii="仿宋" w:eastAsia="仿宋" w:hAnsi="仿宋"/>
          <w:sz w:val="28"/>
          <w:szCs w:val="28"/>
        </w:rPr>
        <w:t>1</w:t>
      </w:r>
      <w:r>
        <w:rPr>
          <w:rFonts w:ascii="仿宋" w:eastAsia="仿宋" w:hAnsi="仿宋"/>
          <w:sz w:val="28"/>
          <w:szCs w:val="28"/>
        </w:rPr>
        <w:t>2</w:t>
      </w:r>
      <w:r>
        <w:rPr>
          <w:rFonts w:ascii="仿宋" w:eastAsia="仿宋" w:hAnsi="仿宋"/>
          <w:sz w:val="28"/>
          <w:szCs w:val="28"/>
        </w:rPr>
        <w:t>8</w:t>
      </w:r>
      <w:r>
        <w:rPr>
          <w:rFonts w:ascii="仿宋" w:eastAsia="仿宋" w:hAnsi="仿宋"/>
          <w:sz w:val="28"/>
          <w:szCs w:val="28"/>
        </w:rPr>
        <w:t>、</w:t>
      </w:r>
      <w:r>
        <w:rPr>
          <w:rFonts w:ascii="仿宋" w:eastAsia="仿宋" w:hAnsi="仿宋"/>
          <w:sz w:val="28"/>
          <w:szCs w:val="28"/>
        </w:rPr>
        <w:t>2</w:t>
      </w:r>
      <w:r>
        <w:rPr>
          <w:rFonts w:ascii="仿宋" w:eastAsia="仿宋" w:hAnsi="仿宋"/>
          <w:sz w:val="28"/>
          <w:szCs w:val="28"/>
        </w:rPr>
        <w:t>5</w:t>
      </w:r>
      <w:r>
        <w:rPr>
          <w:rFonts w:ascii="仿宋" w:eastAsia="仿宋" w:hAnsi="仿宋"/>
          <w:sz w:val="28"/>
          <w:szCs w:val="28"/>
        </w:rPr>
        <w:t>6</w:t>
      </w:r>
      <w:r>
        <w:rPr>
          <w:rFonts w:ascii="仿宋" w:eastAsia="仿宋" w:hAnsi="仿宋"/>
          <w:sz w:val="28"/>
          <w:szCs w:val="28"/>
        </w:rPr>
        <w:t>等</w:t>
      </w:r>
      <w:r>
        <w:rPr>
          <w:rFonts w:ascii="仿宋" w:eastAsia="仿宋" w:hAnsi="仿宋"/>
          <w:sz w:val="28"/>
          <w:szCs w:val="28"/>
        </w:rPr>
        <w:t>可</w:t>
      </w:r>
      <w:r>
        <w:rPr>
          <w:rFonts w:ascii="仿宋" w:eastAsia="仿宋" w:hAnsi="仿宋"/>
          <w:sz w:val="28"/>
          <w:szCs w:val="28"/>
        </w:rPr>
        <w:t>选</w:t>
      </w:r>
      <w:r>
        <w:rPr>
          <w:rFonts w:ascii="仿宋" w:eastAsia="仿宋" w:hAnsi="仿宋"/>
          <w:sz w:val="28"/>
          <w:szCs w:val="28"/>
        </w:rPr>
        <w:t>；</w:t>
      </w:r>
    </w:p>
    <w:p>
      <w:pPr>
        <w:widowControl/>
        <w:numPr>
          <w:ilvl w:val="0"/>
          <w:numId w:val="8"/>
        </w:numPr>
        <w:tabs>
          <w:tab w:val="left" w:pos="420"/>
        </w:tabs>
        <w:spacing w:line="570" w:lineRule="exact"/>
        <w:ind w:firstLine="552" w:firstLineChars="0"/>
        <w:jc w:val="left"/>
        <w:rPr>
          <w:rFonts w:ascii="仿宋_GB2312" w:hint="eastAsia"/>
          <w:sz w:val="28"/>
          <w:szCs w:val="28"/>
        </w:rPr>
      </w:pPr>
      <w:r>
        <w:rPr>
          <w:rFonts w:ascii="仿宋" w:eastAsia="仿宋" w:hAnsi="仿宋"/>
          <w:sz w:val="28"/>
          <w:szCs w:val="28"/>
        </w:rPr>
        <w:sym w:font="仿宋" w:char="F06C"/>
      </w:r>
      <w:r>
        <w:rPr>
          <w:rFonts w:ascii="仿宋" w:eastAsia="仿宋" w:hAnsi="仿宋"/>
          <w:sz w:val="28"/>
          <w:szCs w:val="28"/>
        </w:rPr>
        <w:t>距</w:t>
      </w:r>
      <w:r>
        <w:rPr>
          <w:rFonts w:ascii="仿宋" w:eastAsia="仿宋" w:hAnsi="仿宋"/>
          <w:sz w:val="28"/>
          <w:szCs w:val="28"/>
        </w:rPr>
        <w:t>离</w:t>
      </w:r>
      <w:r>
        <w:rPr>
          <w:rFonts w:ascii="仿宋" w:eastAsia="仿宋" w:hAnsi="仿宋"/>
          <w:sz w:val="28"/>
          <w:szCs w:val="28"/>
        </w:rPr>
        <w:t>分</w:t>
      </w:r>
      <w:r>
        <w:rPr>
          <w:rFonts w:ascii="仿宋" w:eastAsia="仿宋" w:hAnsi="仿宋"/>
          <w:sz w:val="28"/>
          <w:szCs w:val="28"/>
        </w:rPr>
        <w:t>辨</w:t>
      </w:r>
      <w:r>
        <w:rPr>
          <w:rFonts w:ascii="仿宋" w:eastAsia="仿宋" w:hAnsi="仿宋"/>
          <w:sz w:val="28"/>
          <w:szCs w:val="28"/>
        </w:rPr>
        <w:t>率</w:t>
      </w:r>
      <w:r>
        <w:rPr>
          <w:rFonts w:ascii="仿宋" w:eastAsia="仿宋" w:hAnsi="仿宋"/>
          <w:sz w:val="28"/>
          <w:szCs w:val="28"/>
        </w:rPr>
        <w:t>：</w:t>
      </w:r>
      <w:r>
        <w:rPr>
          <w:rFonts w:ascii="仿宋" w:eastAsia="仿宋" w:hAnsi="仿宋"/>
          <w:sz w:val="28"/>
          <w:szCs w:val="28"/>
        </w:rPr>
        <w:t>≤</w:t>
      </w:r>
      <w:r>
        <w:rPr>
          <w:rFonts w:ascii="仿宋" w:eastAsia="仿宋" w:hAnsi="仿宋"/>
          <w:sz w:val="28"/>
          <w:szCs w:val="28"/>
        </w:rPr>
        <w:t>7</w:t>
      </w:r>
      <w:r>
        <w:rPr>
          <w:rFonts w:ascii="仿宋" w:eastAsia="仿宋" w:hAnsi="仿宋"/>
          <w:sz w:val="28"/>
          <w:szCs w:val="28"/>
        </w:rPr>
        <w:t>5</w:t>
      </w:r>
      <w:r>
        <w:rPr>
          <w:rFonts w:ascii="仿宋" w:eastAsia="仿宋" w:hAnsi="仿宋"/>
          <w:sz w:val="28"/>
          <w:szCs w:val="28"/>
        </w:rPr>
        <w:t>m</w:t>
      </w:r>
      <w:r>
        <w:rPr>
          <w:rFonts w:ascii="仿宋" w:eastAsia="仿宋" w:hAnsi="仿宋"/>
          <w:sz w:val="28"/>
          <w:szCs w:val="28"/>
        </w:rPr>
        <w:t>；</w:t>
      </w:r>
    </w:p>
    <w:p>
      <w:pPr>
        <w:ind w:firstLine="560" w:firstLineChars="200"/>
        <w:outlineLvl w:val="4"/>
        <w:rPr>
          <w:rFonts w:ascii="仿宋_GB2312" w:eastAsia="仿宋_GB2312" w:hAnsi="仿宋_GB2312" w:cs="仿宋_GB2312" w:hint="eastAsia"/>
          <w:bCs/>
          <w:sz w:val="28"/>
          <w:szCs w:val="28"/>
          <w:highlight w:val="yellow"/>
        </w:rPr>
      </w:pPr>
      <w:r>
        <w:rPr>
          <w:rFonts w:ascii="仿宋_GB2312" w:eastAsia="仿宋_GB2312" w:hAnsi="仿宋_GB2312" w:cs="仿宋_GB2312" w:hint="eastAsia"/>
          <w:bCs/>
          <w:sz w:val="28"/>
          <w:szCs w:val="28"/>
          <w:highlight w:val="yellow"/>
        </w:rPr>
        <w:t>1.8产品软件功能</w:t>
      </w:r>
      <w:r>
        <w:rPr>
          <w:rFonts w:ascii="仿宋" w:eastAsia="仿宋" w:hAnsi="仿宋" w:cs="Times New Roman" w:hint="eastAsia"/>
          <w:color w:val="000000"/>
          <w:sz w:val="28"/>
          <w:szCs w:val="28"/>
          <w:highlight w:val="yellow"/>
          <w:lang w:val="en-US" w:eastAsia="zh-CN"/>
        </w:rPr>
        <w:t>#</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1）产品显示：平面位置产品、距离高度产品、等高面位置产品、二次产品等显示功能。</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2）分屏显示：二分屏、四分屏等分屏显示功能、支持光标联动信息显示。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3）垂直剖面：基本产品任意垂直剖面显示功能，支持折线剖面，可同时显示多个产品，可保存图像。</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4）最大值显示：体扫各层反射率垂直、东西、南北三个方向最大值可投影显示。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5）图形缩放、拖曳：产品图像可放大缩小，拖曳移动。</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6）图像保存：产品图像可保存为图片格式，分辨率可调。</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7）动态展示：支持产品时序播放、动图制作。</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8）地图加载：产品显示可加载离线地图文件，同时应支持API接口获取在线瓦片，底图包括但不限于地图、地形、影像，支持各级界线、名称显隐。</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9）测距功能：产品显示界面可显示两点间距离、折线距离。</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10）游标引导：游标所在点的经纬度、方位、距离、高度、产品数值、地理位置等信息显示。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11）产品色标：提供默认配色，支持自定义配色。</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12）阈值过滤：显示阈值范围内数据，过滤超限数据；可单一范围显隐；可调整产品透明度。</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13）自动刷新：可启停的自动显示最新产品数据。</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14）状态监控：包括数据接收、产品制作、产品传输状态监控。</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15）数据归档：本地或异地产品数据归档，支持定时清理。</w:t>
      </w:r>
    </w:p>
    <w:p>
      <w:pPr>
        <w:spacing w:line="570" w:lineRule="exact"/>
        <w:ind w:firstLine="560" w:firstLineChars="200"/>
        <w:jc w:val="left"/>
        <w:rPr>
          <w:rFonts w:ascii="仿宋" w:eastAsia="仿宋" w:hAnsi="仿宋" w:hint="eastAsia"/>
          <w:sz w:val="28"/>
          <w:szCs w:val="28"/>
          <w:highlight w:val="none"/>
        </w:rPr>
      </w:pPr>
      <w:r>
        <w:rPr>
          <w:rFonts w:ascii="仿宋" w:eastAsia="仿宋" w:hAnsi="仿宋" w:hint="eastAsia"/>
          <w:sz w:val="28"/>
          <w:szCs w:val="28"/>
          <w:highlight w:val="none"/>
        </w:rPr>
        <w:t>16）数据上传：产品数据多节点上传，支持恢复网络后自动补传、手动补传。</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17）算法参数：算法参数可本地化调整。</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18）算法接口：支持外部算法接入，使用统一数据接口调用。</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19）系统日志：包括软件运行日志、数据接收日志、产品生成日志、数据上传日志、告警日志、预警日志。</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20）日志查询：可按日期、类型、关键词等方式查询系统日志。</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21）多用户并发：每个产品生成终端应至少能够满足30位用户同时访问。</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22）数据库接口：可从数据库接口获取雷达基数据作为数据源。</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23）快捷操作：可通过键盘进行产品切换、时间切换、仰角层切换等快捷操作。</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24）关注点标记：设定不同类型的关注点，可设置备注信息并保存；可单选、多选、分类选择叠加在产品上进行显示；可设定关注点预警范围。支持关注点信息导入导出。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25）产品识别告警：依据识别类产品提供的信息，通过产品显示分析界面进行冰雹等强天气告警。</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26）传输网络兼容性：产品传输支持有线、4G/5G、DCP、北斗等方式，多种网络可并发，支持根据传输网络调整传输产品类型、产品格式（数据、文字）及传输判别条件。</w:t>
      </w:r>
    </w:p>
    <w:p>
      <w:pPr>
        <w:ind w:firstLine="560" w:firstLineChars="200"/>
        <w:outlineLvl w:val="4"/>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1.9其它功能</w:t>
      </w:r>
    </w:p>
    <w:p>
      <w:pPr>
        <w:ind w:firstLine="560" w:firstLineChars="200"/>
        <w:outlineLvl w:val="5"/>
        <w:rPr>
          <w:rFonts w:ascii="仿宋_GB2312" w:hAnsi="仿宋_GB2312" w:cs="仿宋_GB2312"/>
          <w:sz w:val="28"/>
          <w:szCs w:val="28"/>
        </w:rPr>
      </w:pPr>
      <w:r>
        <w:rPr>
          <w:rFonts w:ascii="仿宋_GB2312" w:eastAsia="仿宋_GB2312" w:hAnsi="仿宋_GB2312" w:cs="仿宋_GB2312" w:hint="eastAsia"/>
          <w:sz w:val="28"/>
          <w:szCs w:val="28"/>
        </w:rPr>
        <w:t>1.9.1供电设施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可采用市电或太阳能、风能等方式进行供电。</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太阳能、风能供电需满足无人值守要求，发电功率应大于雷达设备功耗。</w:t>
      </w:r>
    </w:p>
    <w:p>
      <w:pPr>
        <w:adjustRightInd w:val="0"/>
        <w:snapToGrid w:val="0"/>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1.9.2通信辅助设备</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雷达系统通信方式包括但不限于有线网络、4G/5G信号、数据收集平台（DCP）、北斗通讯等，用于基数据、产品文件、状态及告警文件等信息的上传，以及雷达控制指令的下行。</w:t>
      </w:r>
    </w:p>
    <w:p>
      <w:pPr>
        <w:spacing w:line="240" w:lineRule="auto"/>
        <w:ind w:firstLine="560" w:firstLineChars="200"/>
        <w:outlineLvl w:val="3"/>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（二）技术指标</w:t>
      </w:r>
    </w:p>
    <w:p>
      <w:pPr>
        <w:jc w:val="center"/>
        <w:rPr>
          <w:rFonts w:eastAsia="方正小标宋简体"/>
          <w:sz w:val="28"/>
          <w:szCs w:val="28"/>
        </w:rPr>
      </w:pPr>
      <w:r>
        <w:rPr>
          <w:rFonts w:eastAsia="方正小标宋简体" w:hint="eastAsia"/>
          <w:sz w:val="28"/>
          <w:szCs w:val="28"/>
        </w:rPr>
        <w:t>总体技术指标</w:t>
      </w:r>
    </w:p>
    <w:tbl>
      <w:tblPr>
        <w:tblStyle w:val="TableNormal"/>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614"/>
        <w:gridCol w:w="2032"/>
        <w:gridCol w:w="2557"/>
        <w:gridCol w:w="2557"/>
      </w:tblGrid>
      <w:tr>
        <w:tblPrEx>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
          <w:jc w:val="center"/>
        </w:trPr>
        <w:tc>
          <w:tcPr>
            <w:tcW w:w="3646" w:type="dxa"/>
            <w:gridSpan w:val="2"/>
            <w:vMerge w:val="restart"/>
            <w:tcBorders>
              <w:top w:val="single" w:sz="4" w:space="0" w:color="auto"/>
              <w:left w:val="single" w:sz="4" w:space="0" w:color="auto"/>
              <w:right w:val="single" w:sz="4" w:space="0" w:color="auto"/>
            </w:tcBorders>
            <w:vAlign w:val="center"/>
          </w:tcPr>
          <w:p>
            <w:pPr>
              <w:spacing w:line="380" w:lineRule="exact"/>
              <w:jc w:val="center"/>
              <w:rPr>
                <w:rFonts w:ascii="方正仿宋_GB2312" w:eastAsia="方正仿宋_GB2312" w:hAnsi="方正仿宋_GB2312" w:cs="方正仿宋_GB2312" w:hint="eastAsia"/>
                <w:b/>
                <w:bCs/>
              </w:rPr>
            </w:pPr>
            <w:bookmarkStart w:id="81" w:name="_Toc374091453"/>
            <w:r>
              <w:rPr>
                <w:rFonts w:ascii="方正仿宋_GB2312" w:eastAsia="方正仿宋_GB2312" w:hAnsi="方正仿宋_GB2312" w:cs="方正仿宋_GB2312" w:hint="eastAsia"/>
                <w:b/>
                <w:bCs/>
                <w:sz w:val="24"/>
              </w:rPr>
              <w:t>项目</w:t>
            </w:r>
          </w:p>
        </w:tc>
        <w:tc>
          <w:tcPr>
            <w:tcW w:w="5114" w:type="dxa"/>
            <w:gridSpan w:val="2"/>
            <w:tcBorders>
              <w:top w:val="single" w:sz="4" w:space="0" w:color="auto"/>
              <w:left w:val="single" w:sz="4" w:space="0" w:color="auto"/>
              <w:right w:val="single" w:sz="4" w:space="0" w:color="auto"/>
            </w:tcBorders>
            <w:vAlign w:val="center"/>
          </w:tcPr>
          <w:p>
            <w:pPr>
              <w:spacing w:line="380" w:lineRule="exact"/>
              <w:jc w:val="center"/>
              <w:rPr>
                <w:rFonts w:ascii="方正仿宋_GB2312" w:eastAsia="方正仿宋_GB2312" w:hAnsi="方正仿宋_GB2312" w:cs="方正仿宋_GB2312" w:hint="eastAsia"/>
                <w:b/>
                <w:bCs/>
              </w:rPr>
            </w:pPr>
            <w:r>
              <w:rPr>
                <w:rFonts w:ascii="方正仿宋_GB2312" w:eastAsia="方正仿宋_GB2312" w:hAnsi="方正仿宋_GB2312" w:cs="方正仿宋_GB2312" w:hint="eastAsia"/>
                <w:b/>
                <w:bCs/>
                <w:sz w:val="24"/>
              </w:rPr>
              <w:t>性能指标</w:t>
            </w:r>
          </w:p>
        </w:tc>
      </w:tr>
      <w:tr>
        <w:tblPrEx>
          <w:tblW w:w="8760" w:type="dxa"/>
          <w:jc w:val="center"/>
          <w:tblLayout w:type="fixed"/>
          <w:tblCellMar>
            <w:top w:w="0" w:type="dxa"/>
            <w:left w:w="108" w:type="dxa"/>
            <w:bottom w:w="0" w:type="dxa"/>
            <w:right w:w="108" w:type="dxa"/>
          </w:tblCellMar>
          <w:tblLook w:val="0000"/>
        </w:tblPrEx>
        <w:trPr>
          <w:trHeight w:val="40"/>
          <w:jc w:val="center"/>
        </w:trPr>
        <w:tc>
          <w:tcPr>
            <w:tcW w:w="3646" w:type="dxa"/>
            <w:gridSpan w:val="2"/>
            <w:vMerge/>
            <w:tcBorders>
              <w:left w:val="single" w:sz="4" w:space="0" w:color="auto"/>
              <w:bottom w:val="single" w:sz="4" w:space="0" w:color="auto"/>
              <w:right w:val="single" w:sz="4" w:space="0" w:color="auto"/>
            </w:tcBorders>
            <w:vAlign w:val="center"/>
          </w:tcPr>
          <w:p>
            <w:pPr>
              <w:spacing w:line="380" w:lineRule="exact"/>
              <w:jc w:val="center"/>
              <w:rPr>
                <w:rFonts w:ascii="方正仿宋_GB2312" w:eastAsia="方正仿宋_GB2312" w:hAnsi="方正仿宋_GB2312" w:cs="方正仿宋_GB2312" w:hint="eastAsia"/>
                <w:b/>
                <w:bCs/>
              </w:rPr>
            </w:pPr>
          </w:p>
        </w:tc>
        <w:tc>
          <w:tcPr>
            <w:tcW w:w="2557" w:type="dxa"/>
            <w:tcBorders>
              <w:top w:val="single" w:sz="4" w:space="0" w:color="auto"/>
              <w:left w:val="single" w:sz="4" w:space="0" w:color="auto"/>
              <w:right w:val="single" w:sz="4" w:space="0" w:color="auto"/>
            </w:tcBorders>
            <w:vAlign w:val="center"/>
          </w:tcPr>
          <w:p>
            <w:pPr>
              <w:spacing w:line="380" w:lineRule="exact"/>
              <w:jc w:val="center"/>
              <w:rPr>
                <w:rFonts w:ascii="方正仿宋_GB2312" w:eastAsia="方正仿宋_GB2312" w:hAnsi="方正仿宋_GB2312" w:cs="方正仿宋_GB2312" w:hint="eastAsia"/>
                <w:b/>
                <w:bCs/>
              </w:rPr>
            </w:pPr>
            <w:r>
              <w:rPr>
                <w:rFonts w:ascii="方正仿宋_GB2312" w:eastAsia="方正仿宋_GB2312" w:hAnsi="方正仿宋_GB2312" w:cs="方正仿宋_GB2312" w:hint="eastAsia"/>
                <w:b/>
                <w:bCs/>
                <w:sz w:val="24"/>
              </w:rPr>
              <w:t>简易型</w:t>
            </w:r>
          </w:p>
        </w:tc>
        <w:tc>
          <w:tcPr>
            <w:tcW w:w="2557" w:type="dxa"/>
            <w:tcBorders>
              <w:top w:val="single" w:sz="4" w:space="0" w:color="auto"/>
              <w:left w:val="single" w:sz="4" w:space="0" w:color="auto"/>
              <w:right w:val="single" w:sz="4" w:space="0" w:color="auto"/>
            </w:tcBorders>
            <w:vAlign w:val="center"/>
          </w:tcPr>
          <w:p>
            <w:pPr>
              <w:spacing w:line="380" w:lineRule="exact"/>
              <w:jc w:val="center"/>
              <w:rPr>
                <w:rFonts w:ascii="方正仿宋_GB2312" w:eastAsia="方正仿宋_GB2312" w:hAnsi="方正仿宋_GB2312" w:cs="方正仿宋_GB2312" w:hint="eastAsia"/>
                <w:b/>
                <w:bCs/>
              </w:rPr>
            </w:pPr>
            <w:r>
              <w:rPr>
                <w:rFonts w:ascii="方正仿宋_GB2312" w:eastAsia="方正仿宋_GB2312" w:hAnsi="方正仿宋_GB2312" w:cs="方正仿宋_GB2312" w:hint="eastAsia"/>
                <w:b/>
                <w:bCs/>
                <w:sz w:val="24"/>
              </w:rPr>
              <w:t>标准型</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雷达体制</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全固态双线偏振多普勒体制</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工作频率</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9.1～9.5GHz范围内，间隔5MHz可选</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整机寿命</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15年</w:t>
            </w:r>
          </w:p>
        </w:tc>
      </w:tr>
      <w:tr>
        <w:tblPrEx>
          <w:tblW w:w="8760" w:type="dxa"/>
          <w:jc w:val="center"/>
          <w:tblLayout w:type="fixed"/>
          <w:tblCellMar>
            <w:top w:w="0" w:type="dxa"/>
            <w:left w:w="108" w:type="dxa"/>
            <w:bottom w:w="0" w:type="dxa"/>
            <w:right w:w="108" w:type="dxa"/>
          </w:tblCellMar>
          <w:tblLook w:val="0000"/>
        </w:tblPrEx>
        <w:trPr>
          <w:trHeight w:val="40"/>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探测距离范围</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定量</w:t>
            </w: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35km</w:t>
            </w:r>
          </w:p>
        </w:tc>
      </w:tr>
      <w:tr>
        <w:tblPrEx>
          <w:tblW w:w="8760" w:type="dxa"/>
          <w:jc w:val="center"/>
          <w:tblLayout w:type="fixed"/>
          <w:tblCellMar>
            <w:top w:w="0" w:type="dxa"/>
            <w:left w:w="108" w:type="dxa"/>
            <w:bottom w:w="0" w:type="dxa"/>
            <w:right w:w="108" w:type="dxa"/>
          </w:tblCellMar>
          <w:tblLook w:val="0000"/>
        </w:tblPrEx>
        <w:trPr>
          <w:trHeight w:val="65"/>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近距离盲区范围</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500m</w:t>
            </w:r>
          </w:p>
        </w:tc>
      </w:tr>
      <w:tr>
        <w:tblPrEx>
          <w:tblW w:w="8760" w:type="dxa"/>
          <w:jc w:val="center"/>
          <w:tblLayout w:type="fixed"/>
          <w:tblCellMar>
            <w:top w:w="0" w:type="dxa"/>
            <w:left w:w="108" w:type="dxa"/>
            <w:bottom w:w="0" w:type="dxa"/>
            <w:right w:w="108" w:type="dxa"/>
          </w:tblCellMar>
          <w:tblLook w:val="0000"/>
        </w:tblPrEx>
        <w:trPr>
          <w:trHeight w:val="90"/>
          <w:jc w:val="center"/>
        </w:trPr>
        <w:tc>
          <w:tcPr>
            <w:tcW w:w="1614"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highlight w:val="yellow"/>
              </w:rPr>
              <w:t>分辨率#</w:t>
            </w: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距离</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75m</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角度</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2.7</w:t>
            </w:r>
            <w:r>
              <w:rPr>
                <w:rFonts w:ascii="方正仿宋_GB2312" w:eastAsia="方正仿宋_GB2312" w:hAnsi="方正仿宋_GB2312" w:cs="方正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val="restart"/>
            <w:tcBorders>
              <w:top w:val="single" w:sz="4" w:space="0" w:color="auto"/>
              <w:left w:val="single" w:sz="4" w:space="0" w:color="auto"/>
              <w:right w:val="single" w:sz="4" w:space="0" w:color="auto"/>
            </w:tcBorders>
            <w:vAlign w:val="center"/>
          </w:tcPr>
          <w:p>
            <w:pPr>
              <w:spacing w:line="380" w:lineRule="exact"/>
              <w:jc w:val="center"/>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测量范围</w:t>
            </w: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强度</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0～+80dBZ</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tcBorders>
              <w:left w:val="single" w:sz="4" w:space="0" w:color="auto"/>
              <w:right w:val="single" w:sz="4" w:space="0" w:color="auto"/>
            </w:tcBorders>
            <w:vAlign w:val="center"/>
          </w:tcPr>
          <w:p>
            <w:pPr>
              <w:widowControl/>
              <w:jc w:val="lef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速度</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48m/s</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tcBorders>
              <w:left w:val="single" w:sz="4" w:space="0" w:color="auto"/>
              <w:right w:val="single" w:sz="4" w:space="0" w:color="auto"/>
            </w:tcBorders>
            <w:vAlign w:val="center"/>
          </w:tcPr>
          <w:p>
            <w:pPr>
              <w:widowControl/>
              <w:jc w:val="lef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谱宽</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0～16m/s</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tcBorders>
              <w:left w:val="single" w:sz="4" w:space="0" w:color="auto"/>
              <w:right w:val="single" w:sz="4" w:space="0" w:color="auto"/>
            </w:tcBorders>
            <w:vAlign w:val="center"/>
          </w:tcPr>
          <w:p>
            <w:pPr>
              <w:widowControl/>
              <w:jc w:val="lef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差分反射率</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-7.9dB～+7.9dB</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tcBorders>
              <w:left w:val="single" w:sz="4" w:space="0" w:color="auto"/>
              <w:right w:val="single" w:sz="4" w:space="0" w:color="auto"/>
            </w:tcBorders>
            <w:vAlign w:val="center"/>
          </w:tcPr>
          <w:p>
            <w:pPr>
              <w:widowControl/>
              <w:jc w:val="lef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差分传播相移</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-180</w:t>
            </w: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～+180</w:t>
            </w:r>
            <w:r>
              <w:rPr>
                <w:rFonts w:ascii="方正仿宋_GB2312" w:eastAsia="方正仿宋_GB2312" w:hAnsi="方正仿宋_GB2312" w:cs="方正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tcBorders>
              <w:left w:val="single" w:sz="4" w:space="0" w:color="auto"/>
              <w:right w:val="single" w:sz="4" w:space="0" w:color="auto"/>
            </w:tcBorders>
            <w:vAlign w:val="center"/>
          </w:tcPr>
          <w:p>
            <w:pPr>
              <w:widowControl/>
              <w:jc w:val="lef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差分传播相移率</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-2</w:t>
            </w: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/km～+10</w:t>
            </w: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/km</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tcBorders>
              <w:left w:val="single" w:sz="4" w:space="0" w:color="auto"/>
              <w:right w:val="single" w:sz="4" w:space="0" w:color="auto"/>
            </w:tcBorders>
            <w:vAlign w:val="center"/>
          </w:tcPr>
          <w:p>
            <w:pPr>
              <w:widowControl/>
              <w:jc w:val="lef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相关系数</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0～1</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tcBorders>
              <w:left w:val="single" w:sz="4" w:space="0" w:color="auto"/>
              <w:bottom w:val="single" w:sz="4" w:space="0" w:color="auto"/>
              <w:right w:val="single" w:sz="4" w:space="0" w:color="auto"/>
            </w:tcBorders>
            <w:vAlign w:val="center"/>
          </w:tcPr>
          <w:p>
            <w:pPr>
              <w:widowControl/>
              <w:jc w:val="lef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退偏振比</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-30dB～6dB（单发双收模式，标准型应具备）</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val="restart"/>
            <w:tcBorders>
              <w:top w:val="single" w:sz="4" w:space="0" w:color="auto"/>
              <w:left w:val="single" w:sz="4" w:space="0" w:color="auto"/>
              <w:right w:val="single" w:sz="4" w:space="0" w:color="auto"/>
            </w:tcBorders>
            <w:vAlign w:val="center"/>
          </w:tcPr>
          <w:p>
            <w:pPr>
              <w:spacing w:line="380" w:lineRule="exact"/>
              <w:jc w:val="center"/>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highlight w:val="yellow"/>
              </w:rPr>
              <w:t>参数测量精度（标准差）#</w:t>
            </w: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强度</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1dB</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tcBorders>
              <w:left w:val="single" w:sz="4" w:space="0" w:color="auto"/>
              <w:right w:val="single" w:sz="4" w:space="0" w:color="auto"/>
            </w:tcBorders>
            <w:vAlign w:val="center"/>
          </w:tcPr>
          <w:p>
            <w:pPr>
              <w:widowControl/>
              <w:jc w:val="lef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速度</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1m/s</w:t>
            </w:r>
          </w:p>
        </w:tc>
      </w:tr>
      <w:tr>
        <w:tblPrEx>
          <w:tblW w:w="8760" w:type="dxa"/>
          <w:jc w:val="center"/>
          <w:tblLayout w:type="fixed"/>
          <w:tblCellMar>
            <w:top w:w="0" w:type="dxa"/>
            <w:left w:w="108" w:type="dxa"/>
            <w:bottom w:w="0" w:type="dxa"/>
            <w:right w:w="108" w:type="dxa"/>
          </w:tblCellMar>
          <w:tblLook w:val="0000"/>
        </w:tblPrEx>
        <w:trPr>
          <w:trHeight w:val="361"/>
          <w:jc w:val="center"/>
        </w:trPr>
        <w:tc>
          <w:tcPr>
            <w:tcW w:w="1614" w:type="dxa"/>
            <w:vMerge/>
            <w:tcBorders>
              <w:left w:val="single" w:sz="4" w:space="0" w:color="auto"/>
              <w:right w:val="single" w:sz="4" w:space="0" w:color="auto"/>
            </w:tcBorders>
            <w:vAlign w:val="center"/>
          </w:tcPr>
          <w:p>
            <w:pPr>
              <w:widowControl/>
              <w:jc w:val="lef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谱宽</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1m/s</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tcBorders>
              <w:left w:val="single" w:sz="4" w:space="0" w:color="auto"/>
              <w:right w:val="single" w:sz="4" w:space="0" w:color="auto"/>
            </w:tcBorders>
            <w:vAlign w:val="center"/>
          </w:tcPr>
          <w:p>
            <w:pPr>
              <w:widowControl/>
              <w:jc w:val="lef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差分反射率</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0.5dB</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tcBorders>
              <w:left w:val="single" w:sz="4" w:space="0" w:color="auto"/>
              <w:right w:val="single" w:sz="4" w:space="0" w:color="auto"/>
            </w:tcBorders>
            <w:vAlign w:val="center"/>
          </w:tcPr>
          <w:p>
            <w:pPr>
              <w:widowControl/>
              <w:jc w:val="lef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差分传播相移</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3</w:t>
            </w:r>
            <w:r>
              <w:rPr>
                <w:rFonts w:ascii="方正仿宋_GB2312" w:eastAsia="方正仿宋_GB2312" w:hAnsi="方正仿宋_GB2312" w:cs="方正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tcBorders>
              <w:left w:val="single" w:sz="4" w:space="0" w:color="auto"/>
              <w:right w:val="single" w:sz="4" w:space="0" w:color="auto"/>
            </w:tcBorders>
            <w:vAlign w:val="center"/>
          </w:tcPr>
          <w:p>
            <w:pPr>
              <w:widowControl/>
              <w:jc w:val="lef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差分传播相移率</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0.2</w:t>
            </w: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/km</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tcBorders>
              <w:left w:val="single" w:sz="4" w:space="0" w:color="auto"/>
              <w:right w:val="single" w:sz="4" w:space="0" w:color="auto"/>
            </w:tcBorders>
            <w:vAlign w:val="center"/>
          </w:tcPr>
          <w:p>
            <w:pPr>
              <w:widowControl/>
              <w:jc w:val="lef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相关系数</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0.01</w:t>
            </w:r>
          </w:p>
        </w:tc>
      </w:tr>
      <w:tr>
        <w:tblPrEx>
          <w:tblW w:w="8760" w:type="dxa"/>
          <w:jc w:val="center"/>
          <w:tblLayout w:type="fixed"/>
          <w:tblCellMar>
            <w:top w:w="0" w:type="dxa"/>
            <w:left w:w="108" w:type="dxa"/>
            <w:bottom w:w="0" w:type="dxa"/>
            <w:right w:w="108" w:type="dxa"/>
          </w:tblCellMar>
          <w:tblLook w:val="0000"/>
        </w:tblPrEx>
        <w:trPr>
          <w:trHeight w:val="74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可探测的最小反射率因子（35km处，75m分辨率，同发同收）</w:t>
            </w:r>
          </w:p>
        </w:tc>
        <w:tc>
          <w:tcPr>
            <w:tcW w:w="2557" w:type="dxa"/>
            <w:tcBorders>
              <w:top w:val="single" w:sz="4" w:space="0" w:color="auto"/>
              <w:left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18dBZ</w:t>
            </w:r>
          </w:p>
        </w:tc>
        <w:tc>
          <w:tcPr>
            <w:tcW w:w="2557" w:type="dxa"/>
            <w:tcBorders>
              <w:top w:val="single" w:sz="4" w:space="0" w:color="auto"/>
              <w:left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17dBZ</w:t>
            </w:r>
          </w:p>
        </w:tc>
      </w:tr>
      <w:tr>
        <w:tblPrEx>
          <w:tblW w:w="8760" w:type="dxa"/>
          <w:jc w:val="center"/>
          <w:tblLayout w:type="fixed"/>
          <w:tblCellMar>
            <w:top w:w="0" w:type="dxa"/>
            <w:left w:w="108" w:type="dxa"/>
            <w:bottom w:w="0" w:type="dxa"/>
            <w:right w:w="108" w:type="dxa"/>
          </w:tblCellMar>
          <w:tblLook w:val="0000"/>
        </w:tblPrEx>
        <w:trPr>
          <w:trHeight w:val="4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系统相位噪声</w:t>
            </w:r>
          </w:p>
        </w:tc>
        <w:tc>
          <w:tcPr>
            <w:tcW w:w="2557" w:type="dxa"/>
            <w:tcBorders>
              <w:top w:val="single" w:sz="4" w:space="0" w:color="auto"/>
              <w:left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不做要求</w:t>
            </w:r>
          </w:p>
        </w:tc>
        <w:tc>
          <w:tcPr>
            <w:tcW w:w="2557" w:type="dxa"/>
            <w:tcBorders>
              <w:top w:val="single" w:sz="4" w:space="0" w:color="auto"/>
              <w:left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0.1</w:t>
            </w:r>
            <w:r>
              <w:rPr>
                <w:rFonts w:ascii="方正仿宋_GB2312" w:eastAsia="方正仿宋_GB2312" w:hAnsi="方正仿宋_GB2312" w:cs="方正仿宋_GB2312" w:hint="eastAsia"/>
                <w:sz w:val="24"/>
              </w:rPr>
              <w:t>°</w:t>
            </w:r>
          </w:p>
        </w:tc>
      </w:tr>
      <w:tr>
        <w:tblPrEx>
          <w:tblW w:w="8760" w:type="dxa"/>
          <w:jc w:val="center"/>
          <w:tblLayout w:type="fixed"/>
          <w:tblCellMar>
            <w:top w:w="0" w:type="dxa"/>
            <w:left w:w="108" w:type="dxa"/>
            <w:bottom w:w="0" w:type="dxa"/>
            <w:right w:w="108" w:type="dxa"/>
          </w:tblCellMar>
          <w:tblLook w:val="0000"/>
        </w:tblPrEx>
        <w:trPr>
          <w:trHeight w:val="6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实际地物抑制能力</w:t>
            </w:r>
          </w:p>
        </w:tc>
        <w:tc>
          <w:tcPr>
            <w:tcW w:w="5114" w:type="dxa"/>
            <w:gridSpan w:val="2"/>
            <w:tcBorders>
              <w:top w:val="single" w:sz="4" w:space="0" w:color="auto"/>
              <w:left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35dB</w:t>
            </w:r>
          </w:p>
        </w:tc>
      </w:tr>
      <w:tr>
        <w:tblPrEx>
          <w:tblW w:w="8760" w:type="dxa"/>
          <w:jc w:val="center"/>
          <w:tblLayout w:type="fixed"/>
          <w:tblCellMar>
            <w:top w:w="0" w:type="dxa"/>
            <w:left w:w="108" w:type="dxa"/>
            <w:bottom w:w="0" w:type="dxa"/>
            <w:right w:w="108" w:type="dxa"/>
          </w:tblCellMar>
          <w:tblLook w:val="0000"/>
        </w:tblPrEx>
        <w:trPr>
          <w:trHeight w:val="243"/>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highlight w:val="yellow"/>
              </w:rPr>
              <w:t>占用带宽#</w:t>
            </w:r>
          </w:p>
        </w:tc>
        <w:tc>
          <w:tcPr>
            <w:tcW w:w="5114" w:type="dxa"/>
            <w:gridSpan w:val="2"/>
            <w:tcBorders>
              <w:top w:val="single" w:sz="4" w:space="0" w:color="auto"/>
              <w:left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30MHz</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输出参数</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滤波前回波强度、滤波后回波强度、径向速度、速度谱宽、差分反射率、差分传播相移、差分传播相移率、相关系数、信噪比，标准型还应能够输出退偏振比</w:t>
            </w:r>
          </w:p>
        </w:tc>
      </w:tr>
      <w:tr>
        <w:tblPrEx>
          <w:tblW w:w="8760" w:type="dxa"/>
          <w:jc w:val="center"/>
          <w:tblLayout w:type="fixed"/>
          <w:tblCellMar>
            <w:top w:w="0" w:type="dxa"/>
            <w:left w:w="108" w:type="dxa"/>
            <w:bottom w:w="0" w:type="dxa"/>
            <w:right w:w="108" w:type="dxa"/>
          </w:tblCellMar>
          <w:tblLook w:val="0000"/>
        </w:tblPrEx>
        <w:trPr>
          <w:trHeight w:val="760"/>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电源要求</w:t>
            </w:r>
          </w:p>
        </w:tc>
        <w:tc>
          <w:tcPr>
            <w:tcW w:w="25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单相AC220V</w:t>
            </w: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10%，或太阳能、风能等</w:t>
            </w:r>
          </w:p>
        </w:tc>
        <w:tc>
          <w:tcPr>
            <w:tcW w:w="25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单相AC220V</w:t>
            </w: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10%</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highlight w:val="yellow"/>
              </w:rPr>
              <w:t>重量（标准配置，参考值）#</w:t>
            </w:r>
          </w:p>
        </w:tc>
        <w:tc>
          <w:tcPr>
            <w:tcW w:w="25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100kg（含天线罩）</w:t>
            </w:r>
          </w:p>
        </w:tc>
        <w:tc>
          <w:tcPr>
            <w:tcW w:w="25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200kg（含天线罩）</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环境要求</w:t>
            </w: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外界环境温度</w:t>
            </w:r>
          </w:p>
        </w:tc>
        <w:tc>
          <w:tcPr>
            <w:tcW w:w="25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-10～+40</w:t>
            </w:r>
            <w:r>
              <w:rPr>
                <w:rFonts w:ascii="方正仿宋_GB2312" w:eastAsia="方正仿宋_GB2312" w:hAnsi="方正仿宋_GB2312" w:cs="方正仿宋_GB2312" w:hint="eastAsia"/>
                <w:sz w:val="24"/>
              </w:rPr>
              <w:t>℃</w:t>
            </w:r>
          </w:p>
        </w:tc>
        <w:tc>
          <w:tcPr>
            <w:tcW w:w="25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-20～+50</w:t>
            </w:r>
            <w:r>
              <w:rPr>
                <w:rFonts w:ascii="方正仿宋_GB2312" w:eastAsia="方正仿宋_GB2312" w:hAnsi="方正仿宋_GB2312" w:cs="方正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tcBorders>
              <w:left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贮存温度</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-40～+60</w:t>
            </w:r>
            <w:r>
              <w:rPr>
                <w:rFonts w:ascii="方正仿宋_GB2312" w:eastAsia="方正仿宋_GB2312" w:hAnsi="方正仿宋_GB2312" w:cs="方正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外界最大湿度</w:t>
            </w:r>
          </w:p>
        </w:tc>
        <w:tc>
          <w:tcPr>
            <w:tcW w:w="2557"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90%（+30</w:t>
            </w: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w:t>
            </w:r>
          </w:p>
        </w:tc>
        <w:tc>
          <w:tcPr>
            <w:tcW w:w="2557"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95%（+35</w:t>
            </w: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工作高度</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海拔</w:t>
            </w: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5000m</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冲击、振动、淋雨</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符合国家有关部门规定，且满足野外运输要求</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抗干扰</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电源干扰、电磁干扰、无线电频率干扰</w:t>
            </w:r>
          </w:p>
        </w:tc>
      </w:tr>
      <w:tr>
        <w:tblPrEx>
          <w:tblW w:w="8760" w:type="dxa"/>
          <w:jc w:val="center"/>
          <w:tblLayout w:type="fixed"/>
          <w:tblCellMar>
            <w:top w:w="0" w:type="dxa"/>
            <w:left w:w="108" w:type="dxa"/>
            <w:bottom w:w="0" w:type="dxa"/>
            <w:right w:w="108" w:type="dxa"/>
          </w:tblCellMar>
          <w:tblLook w:val="0000"/>
        </w:tblPrEx>
        <w:trPr>
          <w:jc w:val="center"/>
        </w:trPr>
        <w:tc>
          <w:tcPr>
            <w:tcW w:w="1614"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方正仿宋_GB2312" w:eastAsia="方正仿宋_GB2312" w:hAnsi="方正仿宋_GB2312" w:cs="方正仿宋_GB2312" w:hint="eastAsia"/>
              </w:rPr>
            </w:pPr>
          </w:p>
        </w:tc>
        <w:tc>
          <w:tcPr>
            <w:tcW w:w="203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其它</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防水、防霉、防盐雾</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highlight w:val="yellow"/>
              </w:rPr>
              <w:t>整机功耗（峰值）#</w:t>
            </w:r>
          </w:p>
        </w:tc>
        <w:tc>
          <w:tcPr>
            <w:tcW w:w="25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800W</w:t>
            </w:r>
          </w:p>
        </w:tc>
        <w:tc>
          <w:tcPr>
            <w:tcW w:w="25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1200W</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发射机峰值功率月变化累计偏差（以现场安装后测试结果为基准，更换相关器件后重新标校）</w:t>
            </w:r>
          </w:p>
        </w:tc>
        <w:tc>
          <w:tcPr>
            <w:tcW w:w="2557"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2dB范围内</w:t>
            </w:r>
          </w:p>
        </w:tc>
        <w:tc>
          <w:tcPr>
            <w:tcW w:w="2557"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接收机增益月变化累计偏差（以现场安装后测试结果为基准，更换相关器件后重新标校）</w:t>
            </w:r>
          </w:p>
        </w:tc>
        <w:tc>
          <w:tcPr>
            <w:tcW w:w="2557"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3dB范围内</w:t>
            </w:r>
          </w:p>
        </w:tc>
        <w:tc>
          <w:tcPr>
            <w:tcW w:w="2557"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在线自动标校能力（以现场安装后测试结果为基准，更换相关器件后重新标校）</w:t>
            </w:r>
          </w:p>
        </w:tc>
        <w:tc>
          <w:tcPr>
            <w:tcW w:w="2557"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p>
        </w:tc>
        <w:tc>
          <w:tcPr>
            <w:tcW w:w="2557"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月变化最大偏差在</w:t>
            </w: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2dB范围内</w:t>
            </w:r>
          </w:p>
        </w:tc>
      </w:tr>
      <w:tr>
        <w:tblPrEx>
          <w:tblW w:w="8760" w:type="dxa"/>
          <w:jc w:val="center"/>
          <w:tblLayout w:type="fixed"/>
          <w:tblCellMar>
            <w:top w:w="0" w:type="dxa"/>
            <w:left w:w="108" w:type="dxa"/>
            <w:bottom w:w="0" w:type="dxa"/>
            <w:right w:w="108" w:type="dxa"/>
          </w:tblCellMar>
          <w:tblLook w:val="0000"/>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平均严重故障间隔时间（MTBCF）</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w:t>
            </w:r>
            <w:r>
              <w:rPr>
                <w:rFonts w:ascii="方正仿宋_GB2312" w:eastAsia="方正仿宋_GB2312" w:hAnsi="方正仿宋_GB2312" w:cs="方正仿宋_GB2312" w:hint="eastAsia"/>
                <w:sz w:val="24"/>
              </w:rPr>
              <w:t>5000h</w:t>
            </w:r>
          </w:p>
        </w:tc>
      </w:tr>
      <w:tr>
        <w:tblPrEx>
          <w:tblW w:w="8760" w:type="dxa"/>
          <w:jc w:val="center"/>
          <w:tblLayout w:type="fixed"/>
          <w:tblCellMar>
            <w:top w:w="0" w:type="dxa"/>
            <w:left w:w="108" w:type="dxa"/>
            <w:bottom w:w="0" w:type="dxa"/>
            <w:right w:w="108" w:type="dxa"/>
          </w:tblCellMar>
          <w:tblLook w:val="0000"/>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架设方式</w:t>
            </w:r>
          </w:p>
        </w:tc>
        <w:tc>
          <w:tcPr>
            <w:tcW w:w="25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固定架设或车载移动</w:t>
            </w:r>
          </w:p>
        </w:tc>
        <w:tc>
          <w:tcPr>
            <w:tcW w:w="25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固定架设</w:t>
            </w:r>
          </w:p>
        </w:tc>
      </w:tr>
      <w:tr>
        <w:tblPrEx>
          <w:tblW w:w="8760" w:type="dxa"/>
          <w:jc w:val="center"/>
          <w:tblLayout w:type="fixed"/>
          <w:tblCellMar>
            <w:top w:w="0" w:type="dxa"/>
            <w:left w:w="108" w:type="dxa"/>
            <w:bottom w:w="0" w:type="dxa"/>
            <w:right w:w="108" w:type="dxa"/>
          </w:tblCellMar>
          <w:tblLook w:val="0000"/>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highlight w:val="yellow"/>
              </w:rPr>
              <w:t>外部接口#</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市电供电接口*1（航空插座）</w:t>
            </w:r>
          </w:p>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光纤通信接口*1（航空插座）</w:t>
            </w:r>
          </w:p>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网络通信接口*1（航空插座）</w:t>
            </w:r>
          </w:p>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USB接口*2</w:t>
            </w:r>
          </w:p>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HDMI接口*1</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微波辐射安全性</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雷达微波漏能功率密度应符合GJB5313-2004的要求。</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安全标识</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微波泄漏部位、机械转动部位、危险电压部位及超重设备（大于15kg）等应有清晰、醒目的安全警示标记。</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互换性</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雷达备份零件、部件、组件和功能单元均能在现场更换，无需调整而正常工作。</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电磁兼容性</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雷达具有市电滤波和防电磁干扰的能力，设置静电屏蔽、电磁屏蔽，模拟地线、数字地线和安全地线严格分开，避雷地线要单独接地。</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安全性</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雷达应有安全性设计，确保雷达按规定条件进行制造、安装、运输、贮存、使用和维护时的人身安全和设备安全。雷达系统电源开关、伺服转台维护开关带自锁功能和指示灯。</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防雷要求</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雷达电源线输入端应加装防雷滤波器，室外电缆一律采用屏蔽电缆或光缆。</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绝缘性</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雷达各初级电源与大地间绝缘电阻应大于1M</w:t>
            </w:r>
            <w:r>
              <w:rPr>
                <w:rFonts w:ascii="方正仿宋_GB2312" w:eastAsia="方正仿宋_GB2312" w:hAnsi="方正仿宋_GB2312" w:cs="方正仿宋_GB2312" w:hint="eastAsia"/>
                <w:sz w:val="24"/>
              </w:rPr>
              <w:t>Ω</w:t>
            </w:r>
            <w:r>
              <w:rPr>
                <w:rFonts w:ascii="方正仿宋_GB2312" w:eastAsia="方正仿宋_GB2312" w:hAnsi="方正仿宋_GB2312" w:cs="方正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外观质量</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雷达整体形象应协调一致。外表面应无凹痕、碰伤、裂痕和变形等缺陷；镀涂层不起泡、龟裂和脱落；金属零件无锈蚀、毛刺及其它机械损伤。</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标记与代号</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机箱、机箱、插件和线缆等应有统一的编号和标记，符合国家标准。</w:t>
            </w:r>
          </w:p>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印制板、主要元器件等应在相应位置印有与电路图中项目代号相符的标记。</w:t>
            </w:r>
          </w:p>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标记的文字、字母和符号应完整、规范、清晰和牢固，且便于识读。</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环境噪声要求</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发射机和接收机的噪音应低于85dB。</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雷达应有的铭牌包括的内容</w:t>
            </w:r>
          </w:p>
        </w:tc>
        <w:tc>
          <w:tcPr>
            <w:tcW w:w="511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方正仿宋_GB2312" w:eastAsia="方正仿宋_GB2312" w:hAnsi="方正仿宋_GB2312" w:cs="方正仿宋_GB2312" w:hint="eastAsia"/>
              </w:rPr>
            </w:pPr>
            <w:r>
              <w:rPr>
                <w:rFonts w:ascii="方正仿宋_GB2312" w:eastAsia="方正仿宋_GB2312" w:hAnsi="方正仿宋_GB2312" w:cs="方正仿宋_GB2312" w:hint="eastAsia"/>
                <w:sz w:val="24"/>
              </w:rPr>
              <w:t>雷达的名称、型号（代号）；出厂编号；出厂年月；制造厂商标。</w:t>
            </w:r>
          </w:p>
        </w:tc>
      </w:tr>
    </w:tbl>
    <w:p>
      <w:pPr>
        <w:keepNext w:val="0"/>
        <w:keepLines w:val="0"/>
        <w:pageBreakBefore w:val="0"/>
        <w:widowControl w:val="0"/>
        <w:kinsoku/>
        <w:wordWrap/>
        <w:overflowPunct/>
        <w:topLinePunct w:val="0"/>
        <w:autoSpaceDE/>
        <w:autoSpaceDN/>
        <w:bidi w:val="0"/>
        <w:adjustRightInd/>
        <w:snapToGrid/>
        <w:spacing w:before="156" w:beforeLines="50" w:after="156" w:afterLines="50"/>
        <w:jc w:val="center"/>
        <w:textAlignment w:val="auto"/>
        <w:rPr>
          <w:rFonts w:eastAsia="方正小标宋简体"/>
          <w:sz w:val="28"/>
          <w:szCs w:val="28"/>
        </w:rPr>
      </w:pPr>
      <w:r>
        <w:rPr>
          <w:rFonts w:eastAsia="方正小标宋简体" w:hint="eastAsia"/>
          <w:sz w:val="28"/>
          <w:szCs w:val="28"/>
        </w:rPr>
        <w:t>天线罩技术性能指标表</w:t>
      </w:r>
    </w:p>
    <w:tbl>
      <w:tblPr>
        <w:tblStyle w:val="TableNormal"/>
        <w:tblW w:w="8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535"/>
        <w:gridCol w:w="2690"/>
        <w:gridCol w:w="2635"/>
      </w:tblGrid>
      <w:tr>
        <w:tblPrEx>
          <w:tblW w:w="8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28"/>
          <w:jc w:val="center"/>
        </w:trPr>
        <w:tc>
          <w:tcPr>
            <w:tcW w:w="3535" w:type="dxa"/>
            <w:vMerge w:val="restart"/>
            <w:tcBorders>
              <w:top w:val="single" w:sz="4" w:space="0" w:color="auto"/>
              <w:left w:val="single" w:sz="4" w:space="0" w:color="auto"/>
              <w:right w:val="single" w:sz="4" w:space="0" w:color="auto"/>
            </w:tcBorders>
            <w:vAlign w:val="center"/>
          </w:tcPr>
          <w:p>
            <w:pPr>
              <w:jc w:val="center"/>
              <w:rPr>
                <w:rFonts w:ascii="方正仿宋_GB2312" w:eastAsia="方正仿宋_GB2312" w:hAnsi="方正仿宋_GB2312" w:cs="方正仿宋_GB2312" w:hint="eastAsia"/>
                <w:b/>
                <w:bCs w:val="0"/>
              </w:rPr>
            </w:pPr>
            <w:bookmarkEnd w:id="81"/>
            <w:r>
              <w:rPr>
                <w:rFonts w:ascii="方正仿宋_GB2312" w:eastAsia="方正仿宋_GB2312" w:hAnsi="方正仿宋_GB2312" w:cs="方正仿宋_GB2312" w:hint="eastAsia"/>
                <w:b/>
                <w:bCs w:val="0"/>
                <w:sz w:val="24"/>
                <w:szCs w:val="24"/>
              </w:rPr>
              <w:t>项目</w:t>
            </w:r>
          </w:p>
        </w:tc>
        <w:tc>
          <w:tcPr>
            <w:tcW w:w="5325" w:type="dxa"/>
            <w:gridSpan w:val="2"/>
            <w:tcBorders>
              <w:top w:val="single" w:sz="4" w:space="0" w:color="auto"/>
              <w:left w:val="single" w:sz="4" w:space="0" w:color="auto"/>
              <w:right w:val="single" w:sz="4" w:space="0" w:color="auto"/>
            </w:tcBorders>
            <w:vAlign w:val="center"/>
          </w:tcPr>
          <w:p>
            <w:pPr>
              <w:jc w:val="center"/>
              <w:rPr>
                <w:rFonts w:ascii="方正仿宋_GB2312" w:eastAsia="方正仿宋_GB2312" w:hAnsi="方正仿宋_GB2312" w:cs="方正仿宋_GB2312" w:hint="eastAsia"/>
                <w:b/>
                <w:bCs w:val="0"/>
              </w:rPr>
            </w:pPr>
            <w:r>
              <w:rPr>
                <w:rFonts w:ascii="方正仿宋_GB2312" w:eastAsia="方正仿宋_GB2312" w:hAnsi="方正仿宋_GB2312" w:cs="方正仿宋_GB2312" w:hint="eastAsia"/>
                <w:b/>
                <w:bCs w:val="0"/>
                <w:sz w:val="24"/>
                <w:szCs w:val="24"/>
              </w:rPr>
              <w:t>性能指标</w:t>
            </w:r>
          </w:p>
        </w:tc>
      </w:tr>
      <w:tr>
        <w:tblPrEx>
          <w:tblW w:w="8860" w:type="dxa"/>
          <w:jc w:val="center"/>
          <w:tblLayout w:type="fixed"/>
          <w:tblCellMar>
            <w:top w:w="0" w:type="dxa"/>
            <w:left w:w="108" w:type="dxa"/>
            <w:bottom w:w="0" w:type="dxa"/>
            <w:right w:w="108" w:type="dxa"/>
          </w:tblCellMar>
          <w:tblLook w:val="0000"/>
        </w:tblPrEx>
        <w:trPr>
          <w:trHeight w:val="328"/>
          <w:jc w:val="center"/>
        </w:trPr>
        <w:tc>
          <w:tcPr>
            <w:tcW w:w="3535" w:type="dxa"/>
            <w:vMerge/>
            <w:tcBorders>
              <w:left w:val="single" w:sz="4" w:space="0" w:color="auto"/>
              <w:right w:val="single" w:sz="4" w:space="0" w:color="auto"/>
            </w:tcBorders>
            <w:vAlign w:val="center"/>
          </w:tcPr>
          <w:p>
            <w:pPr>
              <w:jc w:val="center"/>
              <w:rPr>
                <w:rFonts w:ascii="方正仿宋_GB2312" w:eastAsia="方正仿宋_GB2312" w:hAnsi="方正仿宋_GB2312" w:cs="方正仿宋_GB2312" w:hint="eastAsia"/>
                <w:b/>
                <w:bCs w:val="0"/>
              </w:rPr>
            </w:pPr>
          </w:p>
        </w:tc>
        <w:tc>
          <w:tcPr>
            <w:tcW w:w="2690" w:type="dxa"/>
            <w:tcBorders>
              <w:top w:val="single" w:sz="4" w:space="0" w:color="auto"/>
              <w:left w:val="single" w:sz="4" w:space="0" w:color="auto"/>
              <w:right w:val="single" w:sz="4" w:space="0" w:color="auto"/>
            </w:tcBorders>
            <w:vAlign w:val="center"/>
          </w:tcPr>
          <w:p>
            <w:pPr>
              <w:jc w:val="center"/>
              <w:rPr>
                <w:rFonts w:ascii="方正仿宋_GB2312" w:eastAsia="方正仿宋_GB2312" w:hAnsi="方正仿宋_GB2312" w:cs="方正仿宋_GB2312" w:hint="eastAsia"/>
                <w:b/>
                <w:bCs w:val="0"/>
              </w:rPr>
            </w:pPr>
            <w:r>
              <w:rPr>
                <w:rFonts w:ascii="方正仿宋_GB2312" w:eastAsia="方正仿宋_GB2312" w:hAnsi="方正仿宋_GB2312" w:cs="方正仿宋_GB2312" w:hint="eastAsia"/>
                <w:b/>
                <w:bCs w:val="0"/>
                <w:sz w:val="24"/>
                <w:szCs w:val="24"/>
              </w:rPr>
              <w:t>简易型</w:t>
            </w:r>
          </w:p>
        </w:tc>
        <w:tc>
          <w:tcPr>
            <w:tcW w:w="2635" w:type="dxa"/>
            <w:tcBorders>
              <w:top w:val="single" w:sz="4" w:space="0" w:color="auto"/>
              <w:left w:val="single" w:sz="4" w:space="0" w:color="auto"/>
              <w:right w:val="single" w:sz="4" w:space="0" w:color="auto"/>
            </w:tcBorders>
            <w:vAlign w:val="center"/>
          </w:tcPr>
          <w:p>
            <w:pPr>
              <w:jc w:val="center"/>
              <w:rPr>
                <w:rFonts w:ascii="方正仿宋_GB2312" w:eastAsia="方正仿宋_GB2312" w:hAnsi="方正仿宋_GB2312" w:cs="方正仿宋_GB2312" w:hint="eastAsia"/>
                <w:b/>
                <w:bCs w:val="0"/>
              </w:rPr>
            </w:pPr>
            <w:r>
              <w:rPr>
                <w:rFonts w:ascii="方正仿宋_GB2312" w:eastAsia="方正仿宋_GB2312" w:hAnsi="方正仿宋_GB2312" w:cs="方正仿宋_GB2312" w:hint="eastAsia"/>
                <w:b/>
                <w:bCs w:val="0"/>
                <w:sz w:val="24"/>
                <w:szCs w:val="24"/>
              </w:rPr>
              <w:t>标准型</w:t>
            </w:r>
          </w:p>
        </w:tc>
      </w:tr>
      <w:tr>
        <w:tblPrEx>
          <w:tblW w:w="8860" w:type="dxa"/>
          <w:jc w:val="center"/>
          <w:tblLayout w:type="fixed"/>
          <w:tblCellMar>
            <w:top w:w="0" w:type="dxa"/>
            <w:left w:w="108" w:type="dxa"/>
            <w:bottom w:w="0" w:type="dxa"/>
            <w:right w:w="108" w:type="dxa"/>
          </w:tblCellMar>
          <w:tblLook w:val="0000"/>
        </w:tblPrEx>
        <w:trPr>
          <w:trHeight w:val="328"/>
          <w:jc w:val="center"/>
        </w:trPr>
        <w:tc>
          <w:tcPr>
            <w:tcW w:w="3535" w:type="dxa"/>
            <w:tcBorders>
              <w:top w:val="single" w:sz="4" w:space="0" w:color="auto"/>
              <w:left w:val="single" w:sz="4" w:space="0" w:color="auto"/>
              <w:right w:val="single" w:sz="4" w:space="0" w:color="auto"/>
            </w:tcBorders>
            <w:vAlign w:val="center"/>
          </w:tcPr>
          <w:p>
            <w:pPr>
              <w:jc w:val="center"/>
              <w:rPr>
                <w:rFonts w:ascii="方正仿宋_GB2312" w:eastAsia="方正仿宋_GB2312" w:hAnsi="方正仿宋_GB2312" w:cs="方正仿宋_GB2312" w:hint="eastAsia"/>
                <w:bCs/>
              </w:rPr>
            </w:pPr>
            <w:r>
              <w:rPr>
                <w:rFonts w:ascii="方正仿宋_GB2312" w:eastAsia="方正仿宋_GB2312" w:hAnsi="方正仿宋_GB2312" w:cs="方正仿宋_GB2312" w:hint="eastAsia"/>
                <w:bCs/>
                <w:sz w:val="24"/>
                <w:szCs w:val="24"/>
              </w:rPr>
              <w:t>天线罩直径</w:t>
            </w:r>
          </w:p>
        </w:tc>
        <w:tc>
          <w:tcPr>
            <w:tcW w:w="2690" w:type="dxa"/>
            <w:tcBorders>
              <w:top w:val="single" w:sz="4" w:space="0" w:color="auto"/>
              <w:left w:val="single" w:sz="4" w:space="0" w:color="auto"/>
              <w:right w:val="single" w:sz="4" w:space="0" w:color="auto"/>
            </w:tcBorders>
            <w:vAlign w:val="center"/>
          </w:tcPr>
          <w:p>
            <w:pPr>
              <w:jc w:val="center"/>
              <w:rPr>
                <w:rFonts w:ascii="方正仿宋_GB2312" w:eastAsia="方正仿宋_GB2312" w:hAnsi="方正仿宋_GB2312" w:cs="方正仿宋_GB2312" w:hint="eastAsia"/>
                <w:bCs/>
              </w:rPr>
            </w:pPr>
            <w:r>
              <w:rPr>
                <w:rFonts w:ascii="方正仿宋_GB2312" w:eastAsia="方正仿宋_GB2312" w:hAnsi="方正仿宋_GB2312" w:cs="方正仿宋_GB2312" w:hint="eastAsia"/>
                <w:bCs/>
                <w:sz w:val="24"/>
                <w:szCs w:val="24"/>
              </w:rPr>
              <w:t>≤</w:t>
            </w:r>
            <w:r>
              <w:rPr>
                <w:rFonts w:ascii="方正仿宋_GB2312" w:eastAsia="方正仿宋_GB2312" w:hAnsi="方正仿宋_GB2312" w:cs="方正仿宋_GB2312" w:hint="eastAsia"/>
                <w:bCs/>
                <w:sz w:val="24"/>
                <w:szCs w:val="24"/>
              </w:rPr>
              <w:t>1.3m</w:t>
            </w:r>
          </w:p>
        </w:tc>
        <w:tc>
          <w:tcPr>
            <w:tcW w:w="2635" w:type="dxa"/>
            <w:tcBorders>
              <w:top w:val="single" w:sz="4" w:space="0" w:color="auto"/>
              <w:left w:val="single" w:sz="4" w:space="0" w:color="auto"/>
              <w:right w:val="single" w:sz="4" w:space="0" w:color="auto"/>
            </w:tcBorders>
            <w:vAlign w:val="center"/>
          </w:tcPr>
          <w:p>
            <w:pPr>
              <w:jc w:val="center"/>
              <w:rPr>
                <w:rFonts w:ascii="方正仿宋_GB2312" w:eastAsia="方正仿宋_GB2312" w:hAnsi="方正仿宋_GB2312" w:cs="方正仿宋_GB2312" w:hint="eastAsia"/>
                <w:bCs/>
              </w:rPr>
            </w:pPr>
            <w:r>
              <w:rPr>
                <w:rFonts w:ascii="方正仿宋_GB2312" w:eastAsia="方正仿宋_GB2312" w:hAnsi="方正仿宋_GB2312" w:cs="方正仿宋_GB2312" w:hint="eastAsia"/>
                <w:bCs/>
                <w:sz w:val="24"/>
                <w:szCs w:val="24"/>
              </w:rPr>
              <w:t>不做要求</w:t>
            </w:r>
          </w:p>
        </w:tc>
      </w:tr>
      <w:tr>
        <w:tblPrEx>
          <w:tblW w:w="8860" w:type="dxa"/>
          <w:jc w:val="center"/>
          <w:tblLayout w:type="fixed"/>
          <w:tblCellMar>
            <w:top w:w="0" w:type="dxa"/>
            <w:left w:w="108" w:type="dxa"/>
            <w:bottom w:w="0" w:type="dxa"/>
            <w:right w:w="108" w:type="dxa"/>
          </w:tblCellMar>
          <w:tblLook w:val="0000"/>
        </w:tblPrEx>
        <w:trPr>
          <w:trHeight w:val="344"/>
          <w:jc w:val="center"/>
        </w:trPr>
        <w:tc>
          <w:tcPr>
            <w:tcW w:w="3535" w:type="dxa"/>
            <w:tcBorders>
              <w:top w:val="single" w:sz="4" w:space="0" w:color="auto"/>
              <w:left w:val="single" w:sz="4" w:space="0" w:color="auto"/>
              <w:bottom w:val="single" w:sz="4" w:space="0" w:color="auto"/>
              <w:right w:val="single" w:sz="4" w:space="0" w:color="auto"/>
            </w:tcBorders>
            <w:vAlign w:val="center"/>
          </w:tcPr>
          <w:p>
            <w:pPr>
              <w:jc w:val="center"/>
              <w:rPr>
                <w:rFonts w:ascii="方正仿宋_GB2312" w:eastAsia="方正仿宋_GB2312" w:hAnsi="方正仿宋_GB2312" w:cs="方正仿宋_GB2312" w:hint="eastAsia"/>
                <w:bCs/>
              </w:rPr>
            </w:pPr>
            <w:r>
              <w:rPr>
                <w:rFonts w:ascii="方正仿宋_GB2312" w:eastAsia="方正仿宋_GB2312" w:hAnsi="方正仿宋_GB2312" w:cs="方正仿宋_GB2312" w:hint="eastAsia"/>
                <w:bCs/>
                <w:sz w:val="24"/>
                <w:szCs w:val="24"/>
              </w:rPr>
              <w:t>抗风能力（阵风）</w:t>
            </w:r>
          </w:p>
        </w:tc>
        <w:tc>
          <w:tcPr>
            <w:tcW w:w="5325" w:type="dxa"/>
            <w:gridSpan w:val="2"/>
            <w:tcBorders>
              <w:top w:val="single" w:sz="4" w:space="0" w:color="auto"/>
              <w:left w:val="single" w:sz="4" w:space="0" w:color="auto"/>
              <w:bottom w:val="single" w:sz="4" w:space="0" w:color="auto"/>
              <w:right w:val="single" w:sz="4" w:space="0" w:color="auto"/>
            </w:tcBorders>
            <w:vAlign w:val="center"/>
          </w:tcPr>
          <w:p>
            <w:pPr>
              <w:jc w:val="center"/>
              <w:rPr>
                <w:rFonts w:ascii="方正仿宋_GB2312" w:eastAsia="方正仿宋_GB2312" w:hAnsi="方正仿宋_GB2312" w:cs="方正仿宋_GB2312" w:hint="eastAsia"/>
                <w:bCs/>
              </w:rPr>
            </w:pPr>
            <w:r>
              <w:rPr>
                <w:rFonts w:ascii="方正仿宋_GB2312" w:eastAsia="方正仿宋_GB2312" w:hAnsi="方正仿宋_GB2312" w:cs="方正仿宋_GB2312" w:hint="eastAsia"/>
                <w:bCs/>
                <w:sz w:val="24"/>
                <w:szCs w:val="24"/>
              </w:rPr>
              <w:t>60m/s不损坏</w:t>
            </w:r>
          </w:p>
        </w:tc>
      </w:tr>
      <w:tr>
        <w:tblPrEx>
          <w:tblW w:w="8860" w:type="dxa"/>
          <w:jc w:val="center"/>
          <w:tblLayout w:type="fixed"/>
          <w:tblCellMar>
            <w:top w:w="0" w:type="dxa"/>
            <w:left w:w="108" w:type="dxa"/>
            <w:bottom w:w="0" w:type="dxa"/>
            <w:right w:w="108" w:type="dxa"/>
          </w:tblCellMar>
          <w:tblLook w:val="0000"/>
        </w:tblPrEx>
        <w:trPr>
          <w:trHeight w:val="328"/>
          <w:jc w:val="center"/>
        </w:trPr>
        <w:tc>
          <w:tcPr>
            <w:tcW w:w="3535" w:type="dxa"/>
            <w:tcBorders>
              <w:left w:val="single" w:sz="4" w:space="0" w:color="auto"/>
              <w:right w:val="single" w:sz="4" w:space="0" w:color="auto"/>
            </w:tcBorders>
            <w:vAlign w:val="center"/>
          </w:tcPr>
          <w:p>
            <w:pPr>
              <w:jc w:val="center"/>
              <w:rPr>
                <w:rFonts w:ascii="方正仿宋_GB2312" w:eastAsia="方正仿宋_GB2312" w:hAnsi="方正仿宋_GB2312" w:cs="方正仿宋_GB2312" w:hint="eastAsia"/>
                <w:bCs/>
              </w:rPr>
            </w:pPr>
            <w:r>
              <w:rPr>
                <w:rFonts w:ascii="方正仿宋_GB2312" w:eastAsia="方正仿宋_GB2312" w:hAnsi="方正仿宋_GB2312" w:cs="方正仿宋_GB2312" w:hint="eastAsia"/>
                <w:bCs/>
                <w:sz w:val="24"/>
                <w:szCs w:val="24"/>
              </w:rPr>
              <w:t>射频损失</w:t>
            </w:r>
          </w:p>
        </w:tc>
        <w:tc>
          <w:tcPr>
            <w:tcW w:w="5325" w:type="dxa"/>
            <w:gridSpan w:val="2"/>
            <w:tcBorders>
              <w:top w:val="single" w:sz="4" w:space="0" w:color="auto"/>
              <w:left w:val="single" w:sz="4" w:space="0" w:color="auto"/>
              <w:bottom w:val="single" w:sz="4" w:space="0" w:color="auto"/>
              <w:right w:val="single" w:sz="4" w:space="0" w:color="auto"/>
            </w:tcBorders>
            <w:vAlign w:val="center"/>
          </w:tcPr>
          <w:p>
            <w:pPr>
              <w:jc w:val="center"/>
              <w:rPr>
                <w:rFonts w:ascii="方正仿宋_GB2312" w:eastAsia="方正仿宋_GB2312" w:hAnsi="方正仿宋_GB2312" w:cs="方正仿宋_GB2312" w:hint="eastAsia"/>
                <w:bCs/>
              </w:rPr>
            </w:pPr>
            <w:r>
              <w:rPr>
                <w:rFonts w:ascii="方正仿宋_GB2312" w:eastAsia="方正仿宋_GB2312" w:hAnsi="方正仿宋_GB2312" w:cs="方正仿宋_GB2312" w:hint="eastAsia"/>
                <w:bCs/>
                <w:sz w:val="24"/>
                <w:szCs w:val="24"/>
              </w:rPr>
              <w:t>≤</w:t>
            </w:r>
            <w:r>
              <w:rPr>
                <w:rFonts w:ascii="方正仿宋_GB2312" w:eastAsia="方正仿宋_GB2312" w:hAnsi="方正仿宋_GB2312" w:cs="方正仿宋_GB2312" w:hint="eastAsia"/>
                <w:bCs/>
                <w:sz w:val="24"/>
                <w:szCs w:val="24"/>
              </w:rPr>
              <w:t>1.2dB（双程）</w:t>
            </w:r>
          </w:p>
        </w:tc>
      </w:tr>
      <w:tr>
        <w:tblPrEx>
          <w:tblW w:w="8860" w:type="dxa"/>
          <w:jc w:val="center"/>
          <w:tblLayout w:type="fixed"/>
          <w:tblCellMar>
            <w:top w:w="0" w:type="dxa"/>
            <w:left w:w="108" w:type="dxa"/>
            <w:bottom w:w="0" w:type="dxa"/>
            <w:right w:w="108" w:type="dxa"/>
          </w:tblCellMar>
          <w:tblLook w:val="0000"/>
        </w:tblPrEx>
        <w:trPr>
          <w:trHeight w:val="328"/>
          <w:jc w:val="center"/>
        </w:trPr>
        <w:tc>
          <w:tcPr>
            <w:tcW w:w="3535" w:type="dxa"/>
            <w:tcBorders>
              <w:left w:val="single" w:sz="4" w:space="0" w:color="auto"/>
              <w:right w:val="single" w:sz="4" w:space="0" w:color="auto"/>
            </w:tcBorders>
            <w:vAlign w:val="center"/>
          </w:tcPr>
          <w:p>
            <w:pPr>
              <w:jc w:val="center"/>
              <w:rPr>
                <w:rFonts w:ascii="方正仿宋_GB2312" w:eastAsia="方正仿宋_GB2312" w:hAnsi="方正仿宋_GB2312" w:cs="方正仿宋_GB2312" w:hint="eastAsia"/>
                <w:bCs/>
              </w:rPr>
            </w:pPr>
            <w:r>
              <w:rPr>
                <w:rFonts w:ascii="方正仿宋_GB2312" w:eastAsia="方正仿宋_GB2312" w:hAnsi="方正仿宋_GB2312" w:cs="方正仿宋_GB2312" w:hint="eastAsia"/>
                <w:bCs/>
                <w:sz w:val="24"/>
                <w:szCs w:val="24"/>
              </w:rPr>
              <w:t>引入波束偏差</w:t>
            </w:r>
          </w:p>
        </w:tc>
        <w:tc>
          <w:tcPr>
            <w:tcW w:w="5325" w:type="dxa"/>
            <w:gridSpan w:val="2"/>
            <w:tcBorders>
              <w:top w:val="single" w:sz="4" w:space="0" w:color="auto"/>
              <w:left w:val="single" w:sz="4" w:space="0" w:color="auto"/>
              <w:bottom w:val="single" w:sz="4" w:space="0" w:color="auto"/>
              <w:right w:val="single" w:sz="4" w:space="0" w:color="auto"/>
            </w:tcBorders>
            <w:vAlign w:val="center"/>
          </w:tcPr>
          <w:p>
            <w:pPr>
              <w:jc w:val="center"/>
              <w:rPr>
                <w:rFonts w:ascii="方正仿宋_GB2312" w:eastAsia="方正仿宋_GB2312" w:hAnsi="方正仿宋_GB2312" w:cs="方正仿宋_GB2312" w:hint="eastAsia"/>
                <w:bCs/>
              </w:rPr>
            </w:pPr>
            <w:r>
              <w:rPr>
                <w:rFonts w:ascii="方正仿宋_GB2312" w:eastAsia="方正仿宋_GB2312" w:hAnsi="方正仿宋_GB2312" w:cs="方正仿宋_GB2312" w:hint="eastAsia"/>
                <w:bCs/>
                <w:sz w:val="24"/>
                <w:szCs w:val="24"/>
              </w:rPr>
              <w:t>≤</w:t>
            </w:r>
            <w:r>
              <w:rPr>
                <w:rFonts w:ascii="方正仿宋_GB2312" w:eastAsia="方正仿宋_GB2312" w:hAnsi="方正仿宋_GB2312" w:cs="方正仿宋_GB2312" w:hint="eastAsia"/>
                <w:bCs/>
                <w:sz w:val="24"/>
                <w:szCs w:val="24"/>
              </w:rPr>
              <w:t>0.05</w:t>
            </w:r>
            <w:r>
              <w:rPr>
                <w:rFonts w:ascii="方正仿宋_GB2312" w:eastAsia="方正仿宋_GB2312" w:hAnsi="方正仿宋_GB2312" w:cs="方正仿宋_GB2312" w:hint="eastAsia"/>
                <w:bCs/>
                <w:sz w:val="24"/>
                <w:szCs w:val="24"/>
              </w:rPr>
              <w:t>°</w:t>
            </w:r>
          </w:p>
        </w:tc>
      </w:tr>
      <w:tr>
        <w:tblPrEx>
          <w:tblW w:w="8860" w:type="dxa"/>
          <w:jc w:val="center"/>
          <w:tblLayout w:type="fixed"/>
          <w:tblCellMar>
            <w:top w:w="0" w:type="dxa"/>
            <w:left w:w="108" w:type="dxa"/>
            <w:bottom w:w="0" w:type="dxa"/>
            <w:right w:w="108" w:type="dxa"/>
          </w:tblCellMar>
          <w:tblLook w:val="0000"/>
        </w:tblPrEx>
        <w:trPr>
          <w:trHeight w:val="328"/>
          <w:jc w:val="center"/>
        </w:trPr>
        <w:tc>
          <w:tcPr>
            <w:tcW w:w="3535" w:type="dxa"/>
            <w:tcBorders>
              <w:left w:val="single" w:sz="4" w:space="0" w:color="auto"/>
              <w:right w:val="single" w:sz="4" w:space="0" w:color="auto"/>
            </w:tcBorders>
            <w:vAlign w:val="center"/>
          </w:tcPr>
          <w:p>
            <w:pPr>
              <w:jc w:val="center"/>
              <w:rPr>
                <w:rFonts w:ascii="方正仿宋_GB2312" w:eastAsia="方正仿宋_GB2312" w:hAnsi="方正仿宋_GB2312" w:cs="方正仿宋_GB2312" w:hint="eastAsia"/>
                <w:bCs/>
              </w:rPr>
            </w:pPr>
            <w:r>
              <w:rPr>
                <w:rFonts w:ascii="方正仿宋_GB2312" w:eastAsia="方正仿宋_GB2312" w:hAnsi="方正仿宋_GB2312" w:cs="方正仿宋_GB2312" w:hint="eastAsia"/>
                <w:bCs/>
                <w:sz w:val="24"/>
                <w:szCs w:val="24"/>
              </w:rPr>
              <w:t>引入波束展宽</w:t>
            </w:r>
          </w:p>
        </w:tc>
        <w:tc>
          <w:tcPr>
            <w:tcW w:w="5325" w:type="dxa"/>
            <w:gridSpan w:val="2"/>
            <w:tcBorders>
              <w:top w:val="single" w:sz="4" w:space="0" w:color="auto"/>
              <w:left w:val="single" w:sz="4" w:space="0" w:color="auto"/>
              <w:bottom w:val="single" w:sz="4" w:space="0" w:color="auto"/>
              <w:right w:val="single" w:sz="4" w:space="0" w:color="auto"/>
            </w:tcBorders>
            <w:vAlign w:val="center"/>
          </w:tcPr>
          <w:p>
            <w:pPr>
              <w:jc w:val="center"/>
              <w:rPr>
                <w:rFonts w:ascii="方正仿宋_GB2312" w:eastAsia="方正仿宋_GB2312" w:hAnsi="方正仿宋_GB2312" w:cs="方正仿宋_GB2312" w:hint="eastAsia"/>
                <w:bCs/>
              </w:rPr>
            </w:pPr>
            <w:r>
              <w:rPr>
                <w:rFonts w:ascii="方正仿宋_GB2312" w:eastAsia="方正仿宋_GB2312" w:hAnsi="方正仿宋_GB2312" w:cs="方正仿宋_GB2312" w:hint="eastAsia"/>
                <w:bCs/>
                <w:sz w:val="24"/>
                <w:szCs w:val="24"/>
              </w:rPr>
              <w:t>≤</w:t>
            </w:r>
            <w:r>
              <w:rPr>
                <w:rFonts w:ascii="方正仿宋_GB2312" w:eastAsia="方正仿宋_GB2312" w:hAnsi="方正仿宋_GB2312" w:cs="方正仿宋_GB2312" w:hint="eastAsia"/>
                <w:bCs/>
                <w:sz w:val="24"/>
                <w:szCs w:val="24"/>
              </w:rPr>
              <w:t>0.05</w:t>
            </w:r>
            <w:r>
              <w:rPr>
                <w:rFonts w:ascii="方正仿宋_GB2312" w:eastAsia="方正仿宋_GB2312" w:hAnsi="方正仿宋_GB2312" w:cs="方正仿宋_GB2312" w:hint="eastAsia"/>
                <w:bCs/>
                <w:sz w:val="24"/>
                <w:szCs w:val="24"/>
              </w:rPr>
              <w:t>°</w:t>
            </w:r>
          </w:p>
        </w:tc>
      </w:tr>
      <w:tr>
        <w:tblPrEx>
          <w:tblW w:w="8860" w:type="dxa"/>
          <w:jc w:val="center"/>
          <w:tblLayout w:type="fixed"/>
          <w:tblCellMar>
            <w:top w:w="0" w:type="dxa"/>
            <w:left w:w="108" w:type="dxa"/>
            <w:bottom w:w="0" w:type="dxa"/>
            <w:right w:w="108" w:type="dxa"/>
          </w:tblCellMar>
          <w:tblLook w:val="0000"/>
        </w:tblPrEx>
        <w:trPr>
          <w:trHeight w:val="347"/>
          <w:jc w:val="center"/>
        </w:trPr>
        <w:tc>
          <w:tcPr>
            <w:tcW w:w="3535" w:type="dxa"/>
            <w:tcBorders>
              <w:left w:val="single" w:sz="4" w:space="0" w:color="auto"/>
              <w:right w:val="single" w:sz="4" w:space="0" w:color="auto"/>
            </w:tcBorders>
            <w:vAlign w:val="center"/>
          </w:tcPr>
          <w:p>
            <w:pPr>
              <w:jc w:val="center"/>
              <w:rPr>
                <w:rFonts w:ascii="方正仿宋_GB2312" w:eastAsia="方正仿宋_GB2312" w:hAnsi="方正仿宋_GB2312" w:cs="方正仿宋_GB2312" w:hint="eastAsia"/>
                <w:bCs/>
              </w:rPr>
            </w:pPr>
            <w:r>
              <w:rPr>
                <w:rFonts w:ascii="方正仿宋_GB2312" w:eastAsia="方正仿宋_GB2312" w:hAnsi="方正仿宋_GB2312" w:cs="方正仿宋_GB2312" w:hint="eastAsia"/>
                <w:bCs/>
                <w:sz w:val="24"/>
                <w:szCs w:val="24"/>
              </w:rPr>
              <w:t>引入交叉极化隔离度影响</w:t>
            </w:r>
          </w:p>
        </w:tc>
        <w:tc>
          <w:tcPr>
            <w:tcW w:w="5325" w:type="dxa"/>
            <w:gridSpan w:val="2"/>
            <w:tcBorders>
              <w:top w:val="single" w:sz="4" w:space="0" w:color="auto"/>
              <w:left w:val="single" w:sz="4" w:space="0" w:color="auto"/>
              <w:bottom w:val="single" w:sz="4" w:space="0" w:color="auto"/>
              <w:right w:val="single" w:sz="4" w:space="0" w:color="auto"/>
            </w:tcBorders>
            <w:vAlign w:val="center"/>
          </w:tcPr>
          <w:p>
            <w:pPr>
              <w:jc w:val="center"/>
              <w:rPr>
                <w:rFonts w:ascii="方正仿宋_GB2312" w:eastAsia="方正仿宋_GB2312" w:hAnsi="方正仿宋_GB2312" w:cs="方正仿宋_GB2312" w:hint="eastAsia"/>
                <w:bCs/>
              </w:rPr>
            </w:pPr>
            <w:r>
              <w:rPr>
                <w:rFonts w:ascii="方正仿宋_GB2312" w:eastAsia="方正仿宋_GB2312" w:hAnsi="方正仿宋_GB2312" w:cs="方正仿宋_GB2312" w:hint="eastAsia"/>
                <w:bCs/>
                <w:sz w:val="24"/>
                <w:szCs w:val="24"/>
              </w:rPr>
              <w:t>≤</w:t>
            </w:r>
            <w:r>
              <w:rPr>
                <w:rFonts w:ascii="方正仿宋_GB2312" w:eastAsia="方正仿宋_GB2312" w:hAnsi="方正仿宋_GB2312" w:cs="方正仿宋_GB2312" w:hint="eastAsia"/>
                <w:bCs/>
                <w:sz w:val="24"/>
                <w:szCs w:val="24"/>
              </w:rPr>
              <w:t>1.0dB</w:t>
            </w:r>
          </w:p>
        </w:tc>
      </w:tr>
    </w:tbl>
    <w:p>
      <w:pPr>
        <w:keepNext w:val="0"/>
        <w:keepLines w:val="0"/>
        <w:pageBreakBefore w:val="0"/>
        <w:widowControl w:val="0"/>
        <w:kinsoku/>
        <w:wordWrap/>
        <w:overflowPunct/>
        <w:topLinePunct w:val="0"/>
        <w:autoSpaceDE/>
        <w:autoSpaceDN/>
        <w:bidi w:val="0"/>
        <w:adjustRightInd/>
        <w:snapToGrid/>
        <w:spacing w:before="156" w:beforeLines="50" w:after="156" w:afterLines="50"/>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天线技术性能指标表</w:t>
      </w:r>
    </w:p>
    <w:tbl>
      <w:tblPr>
        <w:tblStyle w:val="TableNormal"/>
        <w:tblW w:w="85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945"/>
        <w:gridCol w:w="2340"/>
        <w:gridCol w:w="2260"/>
      </w:tblGrid>
      <w:tr>
        <w:tblPrEx>
          <w:tblW w:w="85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94"/>
          <w:jc w:val="center"/>
        </w:trPr>
        <w:tc>
          <w:tcPr>
            <w:tcW w:w="3945"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b/>
                <w:bCs/>
              </w:rPr>
            </w:pPr>
            <w:bookmarkStart w:id="82" w:name="_Toc374091454"/>
            <w:r>
              <w:rPr>
                <w:rFonts w:ascii="仿宋_GB2312" w:hint="eastAsia"/>
                <w:b/>
                <w:bCs/>
                <w:sz w:val="24"/>
              </w:rPr>
              <w:t>项目</w:t>
            </w:r>
          </w:p>
        </w:tc>
        <w:tc>
          <w:tcPr>
            <w:tcW w:w="4600"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545" w:type="dxa"/>
          <w:jc w:val="center"/>
          <w:tblLayout w:type="fixed"/>
          <w:tblCellMar>
            <w:top w:w="0" w:type="dxa"/>
            <w:left w:w="108" w:type="dxa"/>
            <w:bottom w:w="0" w:type="dxa"/>
            <w:right w:w="108" w:type="dxa"/>
          </w:tblCellMar>
          <w:tblLook w:val="0000"/>
        </w:tblPrEx>
        <w:trPr>
          <w:trHeight w:val="394"/>
          <w:jc w:val="center"/>
        </w:trPr>
        <w:tc>
          <w:tcPr>
            <w:tcW w:w="3945" w:type="dxa"/>
            <w:vMerge/>
            <w:tcBorders>
              <w:left w:val="single" w:sz="4" w:space="0" w:color="auto"/>
              <w:bottom w:val="single" w:sz="4" w:space="0" w:color="auto"/>
              <w:right w:val="single" w:sz="4" w:space="0" w:color="auto"/>
            </w:tcBorders>
            <w:vAlign w:val="center"/>
          </w:tcPr>
          <w:p>
            <w:pPr>
              <w:spacing w:line="380" w:lineRule="exact"/>
              <w:jc w:val="center"/>
              <w:rPr>
                <w:rFonts w:ascii="仿宋_GB2312"/>
                <w:b/>
                <w:bCs/>
              </w:rPr>
            </w:pPr>
          </w:p>
        </w:tc>
        <w:tc>
          <w:tcPr>
            <w:tcW w:w="2340"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简易型</w:t>
            </w:r>
          </w:p>
        </w:tc>
        <w:tc>
          <w:tcPr>
            <w:tcW w:w="2260"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标准型</w:t>
            </w:r>
          </w:p>
        </w:tc>
      </w:tr>
      <w:tr>
        <w:tblPrEx>
          <w:tblW w:w="8545" w:type="dxa"/>
          <w:jc w:val="center"/>
          <w:tblLayout w:type="fixed"/>
          <w:tblCellMar>
            <w:top w:w="0" w:type="dxa"/>
            <w:left w:w="108" w:type="dxa"/>
            <w:bottom w:w="0" w:type="dxa"/>
            <w:right w:w="108" w:type="dxa"/>
          </w:tblCellMar>
          <w:tblLook w:val="0000"/>
        </w:tblPrEx>
        <w:trPr>
          <w:trHeight w:val="394"/>
          <w:jc w:val="center"/>
        </w:trPr>
        <w:tc>
          <w:tcPr>
            <w:tcW w:w="3945"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工作频率</w:t>
            </w:r>
          </w:p>
        </w:tc>
        <w:tc>
          <w:tcPr>
            <w:tcW w:w="460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9.1～9.5GHz</w:t>
            </w:r>
          </w:p>
        </w:tc>
      </w:tr>
      <w:tr>
        <w:tblPrEx>
          <w:tblW w:w="8545" w:type="dxa"/>
          <w:jc w:val="center"/>
          <w:tblLayout w:type="fixed"/>
          <w:tblCellMar>
            <w:top w:w="0" w:type="dxa"/>
            <w:left w:w="108" w:type="dxa"/>
            <w:bottom w:w="0" w:type="dxa"/>
            <w:right w:w="108" w:type="dxa"/>
          </w:tblCellMar>
          <w:tblLook w:val="0000"/>
        </w:tblPrEx>
        <w:trPr>
          <w:trHeight w:val="394"/>
          <w:jc w:val="center"/>
        </w:trPr>
        <w:tc>
          <w:tcPr>
            <w:tcW w:w="3945"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极化方式</w:t>
            </w:r>
          </w:p>
        </w:tc>
        <w:tc>
          <w:tcPr>
            <w:tcW w:w="460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线性水平、垂直极化</w:t>
            </w:r>
          </w:p>
        </w:tc>
      </w:tr>
      <w:tr>
        <w:tblPrEx>
          <w:tblW w:w="8545" w:type="dxa"/>
          <w:jc w:val="center"/>
          <w:tblLayout w:type="fixed"/>
          <w:tblCellMar>
            <w:top w:w="0" w:type="dxa"/>
            <w:left w:w="108" w:type="dxa"/>
            <w:bottom w:w="0" w:type="dxa"/>
            <w:right w:w="108" w:type="dxa"/>
          </w:tblCellMar>
          <w:tblLook w:val="0000"/>
        </w:tblPrEx>
        <w:trPr>
          <w:trHeight w:val="394"/>
          <w:jc w:val="center"/>
        </w:trPr>
        <w:tc>
          <w:tcPr>
            <w:tcW w:w="3945"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int="eastAsia"/>
              </w:rPr>
            </w:pPr>
            <w:r>
              <w:rPr>
                <w:rFonts w:ascii="仿宋_GB2312" w:hint="eastAsia"/>
                <w:sz w:val="24"/>
                <w:highlight w:val="yellow"/>
              </w:rPr>
              <w:t>反射面直径#</w:t>
            </w:r>
          </w:p>
        </w:tc>
        <w:tc>
          <w:tcPr>
            <w:tcW w:w="460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1m</w:t>
            </w:r>
          </w:p>
        </w:tc>
      </w:tr>
      <w:tr>
        <w:tblPrEx>
          <w:tblW w:w="8545" w:type="dxa"/>
          <w:jc w:val="center"/>
          <w:tblLayout w:type="fixed"/>
          <w:tblCellMar>
            <w:top w:w="0" w:type="dxa"/>
            <w:left w:w="108" w:type="dxa"/>
            <w:bottom w:w="0" w:type="dxa"/>
            <w:right w:w="108" w:type="dxa"/>
          </w:tblCellMar>
          <w:tblLook w:val="0000"/>
        </w:tblPrEx>
        <w:trPr>
          <w:trHeight w:val="394"/>
          <w:jc w:val="center"/>
        </w:trPr>
        <w:tc>
          <w:tcPr>
            <w:tcW w:w="3945"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水平和垂直波束宽度（3dB）</w:t>
            </w:r>
          </w:p>
        </w:tc>
        <w:tc>
          <w:tcPr>
            <w:tcW w:w="460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2.7</w:t>
            </w:r>
            <w:r>
              <w:rPr>
                <w:rFonts w:ascii="仿宋_GB2312" w:hint="eastAsia"/>
                <w:sz w:val="24"/>
              </w:rPr>
              <w:t>°</w:t>
            </w:r>
            <w:r>
              <w:rPr>
                <w:rFonts w:ascii="仿宋_GB2312" w:hint="eastAsia"/>
                <w:sz w:val="24"/>
              </w:rPr>
              <w:t>（含天线罩）</w:t>
            </w:r>
          </w:p>
        </w:tc>
      </w:tr>
      <w:tr>
        <w:tblPrEx>
          <w:tblW w:w="8545" w:type="dxa"/>
          <w:jc w:val="center"/>
          <w:tblLayout w:type="fixed"/>
          <w:tblCellMar>
            <w:top w:w="0" w:type="dxa"/>
            <w:left w:w="108" w:type="dxa"/>
            <w:bottom w:w="0" w:type="dxa"/>
            <w:right w:w="108" w:type="dxa"/>
          </w:tblCellMar>
          <w:tblLook w:val="0000"/>
        </w:tblPrEx>
        <w:trPr>
          <w:trHeight w:val="394"/>
          <w:jc w:val="center"/>
        </w:trPr>
        <w:tc>
          <w:tcPr>
            <w:tcW w:w="3945"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60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2.7</w:t>
            </w:r>
            <w:r>
              <w:rPr>
                <w:rFonts w:ascii="仿宋_GB2312" w:hint="eastAsia"/>
                <w:sz w:val="24"/>
              </w:rPr>
              <w:t>°</w:t>
            </w:r>
            <w:r>
              <w:rPr>
                <w:rFonts w:ascii="仿宋_GB2312" w:hint="eastAsia"/>
                <w:sz w:val="24"/>
              </w:rPr>
              <w:t>（不含天线罩）</w:t>
            </w:r>
          </w:p>
        </w:tc>
      </w:tr>
      <w:tr>
        <w:tblPrEx>
          <w:tblW w:w="8545" w:type="dxa"/>
          <w:jc w:val="center"/>
          <w:tblLayout w:type="fixed"/>
          <w:tblCellMar>
            <w:top w:w="0" w:type="dxa"/>
            <w:left w:w="108" w:type="dxa"/>
            <w:bottom w:w="0" w:type="dxa"/>
            <w:right w:w="108" w:type="dxa"/>
          </w:tblCellMar>
          <w:tblLook w:val="0000"/>
        </w:tblPrEx>
        <w:trPr>
          <w:trHeight w:val="424"/>
          <w:jc w:val="center"/>
        </w:trPr>
        <w:tc>
          <w:tcPr>
            <w:tcW w:w="3945"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双极化波束宽度差异（3dB）</w:t>
            </w:r>
          </w:p>
        </w:tc>
        <w:tc>
          <w:tcPr>
            <w:tcW w:w="460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0.1</w:t>
            </w:r>
            <w:r>
              <w:rPr>
                <w:rFonts w:ascii="仿宋_GB2312" w:hint="eastAsia"/>
                <w:sz w:val="24"/>
              </w:rPr>
              <w:t>°</w:t>
            </w:r>
          </w:p>
        </w:tc>
      </w:tr>
      <w:tr>
        <w:tblPrEx>
          <w:tblW w:w="8545" w:type="dxa"/>
          <w:jc w:val="center"/>
          <w:tblLayout w:type="fixed"/>
          <w:tblCellMar>
            <w:top w:w="0" w:type="dxa"/>
            <w:left w:w="108" w:type="dxa"/>
            <w:bottom w:w="0" w:type="dxa"/>
            <w:right w:w="108" w:type="dxa"/>
          </w:tblCellMar>
          <w:tblLook w:val="0000"/>
        </w:tblPrEx>
        <w:trPr>
          <w:trHeight w:val="394"/>
          <w:jc w:val="center"/>
        </w:trPr>
        <w:tc>
          <w:tcPr>
            <w:tcW w:w="3945"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增益（水平和垂直）</w:t>
            </w:r>
          </w:p>
        </w:tc>
        <w:tc>
          <w:tcPr>
            <w:tcW w:w="4600"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34.4dB（含天线罩）</w:t>
            </w:r>
          </w:p>
        </w:tc>
      </w:tr>
      <w:tr>
        <w:tblPrEx>
          <w:tblW w:w="8545" w:type="dxa"/>
          <w:jc w:val="center"/>
          <w:tblLayout w:type="fixed"/>
          <w:tblCellMar>
            <w:top w:w="0" w:type="dxa"/>
            <w:left w:w="108" w:type="dxa"/>
            <w:bottom w:w="0" w:type="dxa"/>
            <w:right w:w="108" w:type="dxa"/>
          </w:tblCellMar>
          <w:tblLook w:val="0000"/>
        </w:tblPrEx>
        <w:trPr>
          <w:trHeight w:val="394"/>
          <w:jc w:val="center"/>
        </w:trPr>
        <w:tc>
          <w:tcPr>
            <w:tcW w:w="3945" w:type="dxa"/>
            <w:vMerge/>
            <w:tcBorders>
              <w:left w:val="single" w:sz="4" w:space="0" w:color="auto"/>
              <w:right w:val="single" w:sz="4" w:space="0" w:color="auto"/>
            </w:tcBorders>
            <w:vAlign w:val="center"/>
          </w:tcPr>
          <w:p>
            <w:pPr>
              <w:spacing w:line="380" w:lineRule="exact"/>
              <w:rPr>
                <w:rFonts w:ascii="仿宋_GB2312"/>
              </w:rPr>
            </w:pPr>
          </w:p>
        </w:tc>
        <w:tc>
          <w:tcPr>
            <w:tcW w:w="4600"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35dB（不含天线罩）</w:t>
            </w:r>
          </w:p>
        </w:tc>
      </w:tr>
      <w:tr>
        <w:tblPrEx>
          <w:tblW w:w="8545" w:type="dxa"/>
          <w:jc w:val="center"/>
          <w:tblLayout w:type="fixed"/>
          <w:tblCellMar>
            <w:top w:w="0" w:type="dxa"/>
            <w:left w:w="108" w:type="dxa"/>
            <w:bottom w:w="0" w:type="dxa"/>
            <w:right w:w="108" w:type="dxa"/>
          </w:tblCellMar>
          <w:tblLook w:val="0000"/>
        </w:tblPrEx>
        <w:trPr>
          <w:trHeight w:val="394"/>
          <w:jc w:val="center"/>
        </w:trPr>
        <w:tc>
          <w:tcPr>
            <w:tcW w:w="3945" w:type="dxa"/>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双极化天线增益差（H面和E面）</w:t>
            </w:r>
          </w:p>
        </w:tc>
        <w:tc>
          <w:tcPr>
            <w:tcW w:w="460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0.3dB</w:t>
            </w:r>
          </w:p>
        </w:tc>
      </w:tr>
      <w:tr>
        <w:tblPrEx>
          <w:tblW w:w="8545" w:type="dxa"/>
          <w:jc w:val="center"/>
          <w:tblLayout w:type="fixed"/>
          <w:tblCellMar>
            <w:top w:w="0" w:type="dxa"/>
            <w:left w:w="108" w:type="dxa"/>
            <w:bottom w:w="0" w:type="dxa"/>
            <w:right w:w="108" w:type="dxa"/>
          </w:tblCellMar>
          <w:tblLook w:val="0000"/>
        </w:tblPrEx>
        <w:trPr>
          <w:trHeight w:val="779"/>
          <w:jc w:val="center"/>
        </w:trPr>
        <w:tc>
          <w:tcPr>
            <w:tcW w:w="3945"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最大副瓣电平</w:t>
            </w:r>
          </w:p>
        </w:tc>
        <w:tc>
          <w:tcPr>
            <w:tcW w:w="2340"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-17dB</w:t>
            </w:r>
          </w:p>
          <w:p>
            <w:pPr>
              <w:spacing w:line="380" w:lineRule="exact"/>
              <w:jc w:val="left"/>
              <w:rPr>
                <w:rFonts w:ascii="仿宋_GB2312"/>
              </w:rPr>
            </w:pPr>
            <w:r>
              <w:rPr>
                <w:rFonts w:ascii="仿宋_GB2312" w:hint="eastAsia"/>
                <w:sz w:val="24"/>
              </w:rPr>
              <w:t>（含天线罩）</w:t>
            </w:r>
          </w:p>
        </w:tc>
        <w:tc>
          <w:tcPr>
            <w:tcW w:w="2260"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-22dB</w:t>
            </w:r>
          </w:p>
          <w:p>
            <w:pPr>
              <w:spacing w:line="380" w:lineRule="exact"/>
              <w:jc w:val="left"/>
              <w:rPr>
                <w:rFonts w:ascii="仿宋_GB2312"/>
              </w:rPr>
            </w:pPr>
            <w:r>
              <w:rPr>
                <w:rFonts w:ascii="仿宋_GB2312" w:hint="eastAsia"/>
                <w:sz w:val="24"/>
              </w:rPr>
              <w:t>（含天线罩）</w:t>
            </w:r>
          </w:p>
        </w:tc>
      </w:tr>
      <w:tr>
        <w:tblPrEx>
          <w:tblW w:w="8545" w:type="dxa"/>
          <w:jc w:val="center"/>
          <w:tblLayout w:type="fixed"/>
          <w:tblCellMar>
            <w:top w:w="0" w:type="dxa"/>
            <w:left w:w="108" w:type="dxa"/>
            <w:bottom w:w="0" w:type="dxa"/>
            <w:right w:w="108" w:type="dxa"/>
          </w:tblCellMar>
          <w:tblLook w:val="0000"/>
        </w:tblPrEx>
        <w:trPr>
          <w:trHeight w:val="779"/>
          <w:jc w:val="center"/>
        </w:trPr>
        <w:tc>
          <w:tcPr>
            <w:tcW w:w="3945"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2340"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-20dB</w:t>
            </w:r>
          </w:p>
          <w:p>
            <w:pPr>
              <w:spacing w:line="380" w:lineRule="exact"/>
              <w:jc w:val="left"/>
              <w:rPr>
                <w:rFonts w:ascii="仿宋_GB2312"/>
              </w:rPr>
            </w:pPr>
            <w:r>
              <w:rPr>
                <w:rFonts w:ascii="仿宋_GB2312" w:hint="eastAsia"/>
                <w:sz w:val="24"/>
              </w:rPr>
              <w:t>（不含天线罩）</w:t>
            </w:r>
          </w:p>
        </w:tc>
        <w:tc>
          <w:tcPr>
            <w:tcW w:w="2260" w:type="dxa"/>
            <w:tcBorders>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-25dB</w:t>
            </w:r>
          </w:p>
          <w:p>
            <w:pPr>
              <w:spacing w:line="380" w:lineRule="exact"/>
              <w:jc w:val="left"/>
              <w:rPr>
                <w:rFonts w:ascii="仿宋_GB2312"/>
              </w:rPr>
            </w:pPr>
            <w:r>
              <w:rPr>
                <w:rFonts w:ascii="仿宋_GB2312" w:hint="eastAsia"/>
                <w:sz w:val="24"/>
              </w:rPr>
              <w:t>（不含天线罩）</w:t>
            </w:r>
          </w:p>
        </w:tc>
      </w:tr>
      <w:tr>
        <w:tblPrEx>
          <w:tblW w:w="8545" w:type="dxa"/>
          <w:jc w:val="center"/>
          <w:tblLayout w:type="fixed"/>
          <w:tblCellMar>
            <w:top w:w="0" w:type="dxa"/>
            <w:left w:w="108" w:type="dxa"/>
            <w:bottom w:w="0" w:type="dxa"/>
            <w:right w:w="108" w:type="dxa"/>
          </w:tblCellMar>
          <w:tblLook w:val="0000"/>
        </w:tblPrEx>
        <w:trPr>
          <w:trHeight w:val="394"/>
          <w:jc w:val="center"/>
        </w:trPr>
        <w:tc>
          <w:tcPr>
            <w:tcW w:w="3945"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交叉极化隔离度</w:t>
            </w:r>
          </w:p>
        </w:tc>
        <w:tc>
          <w:tcPr>
            <w:tcW w:w="460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30dB（含天线罩）</w:t>
            </w:r>
          </w:p>
        </w:tc>
      </w:tr>
      <w:tr>
        <w:tblPrEx>
          <w:tblW w:w="8545" w:type="dxa"/>
          <w:jc w:val="center"/>
          <w:tblLayout w:type="fixed"/>
          <w:tblCellMar>
            <w:top w:w="0" w:type="dxa"/>
            <w:left w:w="108" w:type="dxa"/>
            <w:bottom w:w="0" w:type="dxa"/>
            <w:right w:w="108" w:type="dxa"/>
          </w:tblCellMar>
          <w:tblLook w:val="0000"/>
        </w:tblPrEx>
        <w:trPr>
          <w:trHeight w:val="394"/>
          <w:jc w:val="center"/>
        </w:trPr>
        <w:tc>
          <w:tcPr>
            <w:tcW w:w="3945"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60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30dB（不含天线罩）</w:t>
            </w:r>
          </w:p>
        </w:tc>
      </w:tr>
      <w:tr>
        <w:tblPrEx>
          <w:tblW w:w="8545" w:type="dxa"/>
          <w:jc w:val="center"/>
          <w:tblLayout w:type="fixed"/>
          <w:tblCellMar>
            <w:top w:w="0" w:type="dxa"/>
            <w:left w:w="108" w:type="dxa"/>
            <w:bottom w:w="0" w:type="dxa"/>
            <w:right w:w="108" w:type="dxa"/>
          </w:tblCellMar>
          <w:tblLook w:val="0000"/>
        </w:tblPrEx>
        <w:trPr>
          <w:trHeight w:val="404"/>
          <w:jc w:val="center"/>
        </w:trPr>
        <w:tc>
          <w:tcPr>
            <w:tcW w:w="3945"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驻波比</w:t>
            </w:r>
          </w:p>
        </w:tc>
        <w:tc>
          <w:tcPr>
            <w:tcW w:w="460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1.5（含馈线）</w:t>
            </w:r>
          </w:p>
        </w:tc>
      </w:tr>
    </w:tbl>
    <w:p>
      <w:pPr>
        <w:keepNext w:val="0"/>
        <w:keepLines w:val="0"/>
        <w:pageBreakBefore w:val="0"/>
        <w:widowControl w:val="0"/>
        <w:kinsoku/>
        <w:wordWrap/>
        <w:overflowPunct/>
        <w:topLinePunct w:val="0"/>
        <w:autoSpaceDE/>
        <w:autoSpaceDN/>
        <w:bidi w:val="0"/>
        <w:adjustRightInd/>
        <w:snapToGrid/>
        <w:spacing w:before="156" w:beforeLines="50" w:after="156" w:afterLines="50"/>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馈线技术性能指标表</w:t>
      </w:r>
    </w:p>
    <w:tbl>
      <w:tblPr>
        <w:tblStyle w:val="TableNormal"/>
        <w:tblW w:w="8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867"/>
        <w:gridCol w:w="3692"/>
      </w:tblGrid>
      <w:tr>
        <w:tblPrEx>
          <w:tblW w:w="8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82"/>
          <w:jc w:val="center"/>
        </w:trPr>
        <w:tc>
          <w:tcPr>
            <w:tcW w:w="4867"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bookmarkEnd w:id="82"/>
            <w:r>
              <w:rPr>
                <w:rFonts w:ascii="仿宋_GB2312" w:hint="eastAsia"/>
                <w:b/>
                <w:bCs/>
                <w:sz w:val="24"/>
              </w:rPr>
              <w:t>项目</w:t>
            </w:r>
          </w:p>
        </w:tc>
        <w:tc>
          <w:tcPr>
            <w:tcW w:w="3692"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559" w:type="dxa"/>
          <w:jc w:val="center"/>
          <w:tblLayout w:type="fixed"/>
          <w:tblCellMar>
            <w:top w:w="0" w:type="dxa"/>
            <w:left w:w="108" w:type="dxa"/>
            <w:bottom w:w="0" w:type="dxa"/>
            <w:right w:w="108" w:type="dxa"/>
          </w:tblCellMar>
          <w:tblLook w:val="0000"/>
        </w:tblPrEx>
        <w:trPr>
          <w:trHeight w:val="382"/>
          <w:jc w:val="center"/>
        </w:trPr>
        <w:tc>
          <w:tcPr>
            <w:tcW w:w="486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损耗（单通道收发总损耗，不含功分器）</w:t>
            </w:r>
          </w:p>
        </w:tc>
        <w:tc>
          <w:tcPr>
            <w:tcW w:w="369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3dB</w:t>
            </w:r>
          </w:p>
        </w:tc>
      </w:tr>
      <w:tr>
        <w:tblPrEx>
          <w:tblW w:w="8559" w:type="dxa"/>
          <w:jc w:val="center"/>
          <w:tblLayout w:type="fixed"/>
          <w:tblCellMar>
            <w:top w:w="0" w:type="dxa"/>
            <w:left w:w="108" w:type="dxa"/>
            <w:bottom w:w="0" w:type="dxa"/>
            <w:right w:w="108" w:type="dxa"/>
          </w:tblCellMar>
          <w:tblLook w:val="0000"/>
        </w:tblPrEx>
        <w:trPr>
          <w:trHeight w:val="382"/>
          <w:jc w:val="center"/>
        </w:trPr>
        <w:tc>
          <w:tcPr>
            <w:tcW w:w="486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耦合度</w:t>
            </w:r>
          </w:p>
        </w:tc>
        <w:tc>
          <w:tcPr>
            <w:tcW w:w="369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40</w:t>
            </w:r>
            <w:r>
              <w:rPr>
                <w:rFonts w:ascii="仿宋_GB2312" w:hint="eastAsia"/>
                <w:sz w:val="24"/>
              </w:rPr>
              <w:t>±</w:t>
            </w:r>
            <w:r>
              <w:rPr>
                <w:rFonts w:ascii="仿宋_GB2312" w:hint="eastAsia"/>
                <w:sz w:val="24"/>
              </w:rPr>
              <w:t>1dB</w:t>
            </w:r>
          </w:p>
        </w:tc>
      </w:tr>
      <w:tr>
        <w:tblPrEx>
          <w:tblW w:w="8559" w:type="dxa"/>
          <w:jc w:val="center"/>
          <w:tblLayout w:type="fixed"/>
          <w:tblCellMar>
            <w:top w:w="0" w:type="dxa"/>
            <w:left w:w="108" w:type="dxa"/>
            <w:bottom w:w="0" w:type="dxa"/>
            <w:right w:w="108" w:type="dxa"/>
          </w:tblCellMar>
          <w:tblLook w:val="0000"/>
        </w:tblPrEx>
        <w:trPr>
          <w:trHeight w:val="392"/>
          <w:jc w:val="center"/>
        </w:trPr>
        <w:tc>
          <w:tcPr>
            <w:tcW w:w="486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驻波比</w:t>
            </w:r>
          </w:p>
        </w:tc>
        <w:tc>
          <w:tcPr>
            <w:tcW w:w="3692"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1.5</w:t>
            </w:r>
          </w:p>
        </w:tc>
      </w:tr>
    </w:tbl>
    <w:p>
      <w:pPr>
        <w:jc w:val="center"/>
        <w:rPr>
          <w:rFonts w:ascii="仿宋_GB2312" w:eastAsia="仿宋_GB2312" w:hAnsi="仿宋_GB2312" w:cs="仿宋_GB2312"/>
          <w:bCs/>
          <w:sz w:val="28"/>
          <w:szCs w:val="28"/>
        </w:rPr>
      </w:pPr>
    </w:p>
    <w:p>
      <w:pPr>
        <w:jc w:val="center"/>
        <w:rPr>
          <w:rFonts w:ascii="仿宋_GB2312" w:eastAsia="仿宋_GB2312" w:hAnsi="仿宋_GB2312" w:cs="仿宋_GB2312"/>
          <w:bCs/>
          <w:sz w:val="28"/>
          <w:szCs w:val="28"/>
        </w:rPr>
      </w:pPr>
    </w:p>
    <w:p>
      <w:pPr>
        <w:keepNext w:val="0"/>
        <w:keepLines w:val="0"/>
        <w:pageBreakBefore w:val="0"/>
        <w:widowControl w:val="0"/>
        <w:kinsoku/>
        <w:wordWrap/>
        <w:overflowPunct/>
        <w:topLinePunct w:val="0"/>
        <w:autoSpaceDE/>
        <w:autoSpaceDN/>
        <w:bidi w:val="0"/>
        <w:adjustRightInd/>
        <w:snapToGrid/>
        <w:spacing w:before="156" w:beforeLines="50" w:after="156" w:afterLines="50"/>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伺服转台技术性能指标表</w:t>
      </w:r>
    </w:p>
    <w:tbl>
      <w:tblPr>
        <w:tblStyle w:val="TableNormal"/>
        <w:tblW w:w="8361" w:type="dxa"/>
        <w:jc w:val="center"/>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95"/>
        <w:gridCol w:w="1175"/>
        <w:gridCol w:w="2470"/>
        <w:gridCol w:w="2421"/>
      </w:tblGrid>
      <w:tr>
        <w:tblPrEx>
          <w:tblW w:w="8361" w:type="dxa"/>
          <w:jc w:val="center"/>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60"/>
          <w:jc w:val="center"/>
        </w:trPr>
        <w:tc>
          <w:tcPr>
            <w:tcW w:w="3470" w:type="dxa"/>
            <w:gridSpan w:val="2"/>
            <w:tcBorders>
              <w:top w:val="single" w:sz="4" w:space="0" w:color="auto"/>
              <w:left w:val="single" w:sz="4" w:space="0" w:color="auto"/>
              <w:right w:val="single" w:sz="4" w:space="0" w:color="auto"/>
            </w:tcBorders>
          </w:tcPr>
          <w:p>
            <w:pPr>
              <w:spacing w:line="460" w:lineRule="exact"/>
              <w:jc w:val="center"/>
              <w:rPr>
                <w:rFonts w:ascii="仿宋_GB2312"/>
                <w:b/>
                <w:bCs/>
              </w:rPr>
            </w:pPr>
            <w:r>
              <w:rPr>
                <w:rFonts w:ascii="仿宋_GB2312" w:hint="eastAsia"/>
                <w:b/>
                <w:bCs/>
                <w:sz w:val="24"/>
              </w:rPr>
              <w:t>项目</w:t>
            </w:r>
          </w:p>
        </w:tc>
        <w:tc>
          <w:tcPr>
            <w:tcW w:w="4891" w:type="dxa"/>
            <w:gridSpan w:val="2"/>
            <w:tcBorders>
              <w:top w:val="single" w:sz="4" w:space="0" w:color="auto"/>
              <w:left w:val="single" w:sz="4" w:space="0" w:color="auto"/>
              <w:bottom w:val="single" w:sz="4" w:space="0" w:color="auto"/>
              <w:right w:val="single" w:sz="4" w:space="0" w:color="auto"/>
            </w:tcBorders>
          </w:tcPr>
          <w:p>
            <w:pPr>
              <w:spacing w:line="460" w:lineRule="exact"/>
              <w:jc w:val="center"/>
              <w:rPr>
                <w:rFonts w:ascii="仿宋_GB2312"/>
                <w:b/>
                <w:bCs/>
              </w:rPr>
            </w:pPr>
            <w:r>
              <w:rPr>
                <w:rFonts w:ascii="仿宋_GB2312" w:hint="eastAsia"/>
                <w:b/>
                <w:bCs/>
                <w:sz w:val="24"/>
              </w:rPr>
              <w:t>性能指标</w:t>
            </w:r>
          </w:p>
        </w:tc>
      </w:tr>
      <w:tr>
        <w:tblPrEx>
          <w:tblW w:w="8361" w:type="dxa"/>
          <w:jc w:val="center"/>
          <w:tblInd w:w="454" w:type="dxa"/>
          <w:tblLayout w:type="fixed"/>
          <w:tblCellMar>
            <w:top w:w="0" w:type="dxa"/>
            <w:left w:w="108" w:type="dxa"/>
            <w:bottom w:w="0" w:type="dxa"/>
            <w:right w:w="108" w:type="dxa"/>
          </w:tblCellMar>
          <w:tblLook w:val="0000"/>
        </w:tblPrEx>
        <w:trPr>
          <w:trHeight w:val="160"/>
          <w:jc w:val="center"/>
        </w:trPr>
        <w:tc>
          <w:tcPr>
            <w:tcW w:w="3470"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天线扫描方式</w:t>
            </w:r>
          </w:p>
        </w:tc>
        <w:tc>
          <w:tcPr>
            <w:tcW w:w="4891"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平面位置扫描、距离高度扫描、体积扫描、扇形扫描、定点扫描、任意指向扫描</w:t>
            </w:r>
          </w:p>
        </w:tc>
      </w:tr>
      <w:tr>
        <w:tblPrEx>
          <w:tblW w:w="8361" w:type="dxa"/>
          <w:jc w:val="center"/>
          <w:tblInd w:w="454" w:type="dxa"/>
          <w:tblLayout w:type="fixed"/>
          <w:tblCellMar>
            <w:top w:w="0" w:type="dxa"/>
            <w:left w:w="108" w:type="dxa"/>
            <w:bottom w:w="0" w:type="dxa"/>
            <w:right w:w="108" w:type="dxa"/>
          </w:tblCellMar>
          <w:tblLook w:val="0000"/>
        </w:tblPrEx>
        <w:trPr>
          <w:trHeight w:val="160"/>
          <w:jc w:val="center"/>
        </w:trPr>
        <w:tc>
          <w:tcPr>
            <w:tcW w:w="2295" w:type="dxa"/>
            <w:vMerge w:val="restart"/>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天线扫描范围</w:t>
            </w:r>
          </w:p>
        </w:tc>
        <w:tc>
          <w:tcPr>
            <w:tcW w:w="1175"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4891"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0～360</w:t>
            </w:r>
            <w:r>
              <w:rPr>
                <w:rFonts w:ascii="仿宋_GB2312" w:hint="eastAsia"/>
                <w:sz w:val="24"/>
              </w:rPr>
              <w:t>°</w:t>
            </w:r>
            <w:r>
              <w:rPr>
                <w:rFonts w:ascii="仿宋_GB2312" w:hint="eastAsia"/>
                <w:sz w:val="24"/>
              </w:rPr>
              <w:t>连续扫描</w:t>
            </w:r>
          </w:p>
        </w:tc>
      </w:tr>
      <w:tr>
        <w:tblPrEx>
          <w:tblW w:w="8361" w:type="dxa"/>
          <w:jc w:val="center"/>
          <w:tblInd w:w="454" w:type="dxa"/>
          <w:tblLayout w:type="fixed"/>
          <w:tblCellMar>
            <w:top w:w="0" w:type="dxa"/>
            <w:left w:w="108" w:type="dxa"/>
            <w:bottom w:w="0" w:type="dxa"/>
            <w:right w:w="108" w:type="dxa"/>
          </w:tblCellMar>
          <w:tblLook w:val="0000"/>
        </w:tblPrEx>
        <w:trPr>
          <w:trHeight w:val="160"/>
          <w:jc w:val="center"/>
        </w:trPr>
        <w:tc>
          <w:tcPr>
            <w:tcW w:w="2295"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1175"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4891"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-2～+92</w:t>
            </w:r>
            <w:r>
              <w:rPr>
                <w:rFonts w:ascii="仿宋_GB2312" w:hint="eastAsia"/>
                <w:sz w:val="24"/>
              </w:rPr>
              <w:t>°</w:t>
            </w:r>
            <w:r>
              <w:rPr>
                <w:rFonts w:ascii="仿宋_GB2312" w:hint="eastAsia"/>
                <w:sz w:val="24"/>
              </w:rPr>
              <w:t>往返扫描</w:t>
            </w:r>
          </w:p>
        </w:tc>
      </w:tr>
      <w:tr>
        <w:tblPrEx>
          <w:tblW w:w="8361" w:type="dxa"/>
          <w:jc w:val="center"/>
          <w:tblInd w:w="454" w:type="dxa"/>
          <w:tblLayout w:type="fixed"/>
          <w:tblCellMar>
            <w:top w:w="0" w:type="dxa"/>
            <w:left w:w="108" w:type="dxa"/>
            <w:bottom w:w="0" w:type="dxa"/>
            <w:right w:w="108" w:type="dxa"/>
          </w:tblCellMar>
          <w:tblLook w:val="0000"/>
        </w:tblPrEx>
        <w:trPr>
          <w:trHeight w:val="315"/>
          <w:jc w:val="center"/>
        </w:trPr>
        <w:tc>
          <w:tcPr>
            <w:tcW w:w="2295" w:type="dxa"/>
            <w:vMerge w:val="restart"/>
            <w:tcBorders>
              <w:top w:val="single" w:sz="4" w:space="0" w:color="auto"/>
              <w:left w:val="single" w:sz="4" w:space="0" w:color="auto"/>
              <w:right w:val="single" w:sz="4" w:space="0" w:color="auto"/>
            </w:tcBorders>
            <w:vAlign w:val="center"/>
          </w:tcPr>
          <w:p>
            <w:pPr>
              <w:spacing w:line="460" w:lineRule="exact"/>
              <w:rPr>
                <w:rFonts w:ascii="仿宋_GB2312" w:hint="eastAsia"/>
              </w:rPr>
            </w:pPr>
            <w:r>
              <w:rPr>
                <w:rFonts w:ascii="仿宋_GB2312" w:hint="eastAsia"/>
                <w:sz w:val="24"/>
              </w:rPr>
              <w:t>天线扫描速度</w:t>
            </w:r>
          </w:p>
        </w:tc>
        <w:tc>
          <w:tcPr>
            <w:tcW w:w="1175" w:type="dxa"/>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4891"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36</w:t>
            </w:r>
            <w:r>
              <w:rPr>
                <w:rFonts w:ascii="仿宋_GB2312" w:hint="eastAsia"/>
                <w:sz w:val="24"/>
              </w:rPr>
              <w:t>°</w:t>
            </w:r>
            <w:r>
              <w:rPr>
                <w:rFonts w:ascii="仿宋_GB2312" w:hint="eastAsia"/>
                <w:sz w:val="24"/>
              </w:rPr>
              <w:t>/s，</w:t>
            </w:r>
            <w:r>
              <w:rPr>
                <w:rFonts w:ascii="仿宋_GB2312" w:hint="eastAsia"/>
                <w:sz w:val="24"/>
              </w:rPr>
              <w:t>≥</w:t>
            </w:r>
            <w:r>
              <w:rPr>
                <w:rFonts w:ascii="仿宋_GB2312" w:hint="eastAsia"/>
                <w:sz w:val="24"/>
              </w:rPr>
              <w:t>6</w:t>
            </w:r>
            <w:r>
              <w:rPr>
                <w:rFonts w:ascii="仿宋_GB2312" w:hint="eastAsia"/>
                <w:sz w:val="24"/>
              </w:rPr>
              <w:t>°</w:t>
            </w:r>
            <w:r>
              <w:rPr>
                <w:rFonts w:ascii="仿宋_GB2312" w:hint="eastAsia"/>
                <w:sz w:val="24"/>
              </w:rPr>
              <w:t>/s误差</w:t>
            </w:r>
            <w:r>
              <w:rPr>
                <w:rFonts w:ascii="仿宋_GB2312" w:hint="eastAsia"/>
                <w:sz w:val="24"/>
              </w:rPr>
              <w:t>≤</w:t>
            </w:r>
            <w:r>
              <w:rPr>
                <w:rFonts w:ascii="仿宋_GB2312" w:hint="eastAsia"/>
                <w:sz w:val="24"/>
              </w:rPr>
              <w:t>5%</w:t>
            </w:r>
          </w:p>
        </w:tc>
      </w:tr>
      <w:tr>
        <w:tblPrEx>
          <w:tblW w:w="8361" w:type="dxa"/>
          <w:jc w:val="center"/>
          <w:tblInd w:w="454" w:type="dxa"/>
          <w:tblLayout w:type="fixed"/>
          <w:tblCellMar>
            <w:top w:w="0" w:type="dxa"/>
            <w:left w:w="108" w:type="dxa"/>
            <w:bottom w:w="0" w:type="dxa"/>
            <w:right w:w="108" w:type="dxa"/>
          </w:tblCellMar>
          <w:tblLook w:val="0000"/>
        </w:tblPrEx>
        <w:trPr>
          <w:trHeight w:val="315"/>
          <w:jc w:val="center"/>
        </w:trPr>
        <w:tc>
          <w:tcPr>
            <w:tcW w:w="2295" w:type="dxa"/>
            <w:vMerge/>
            <w:tcBorders>
              <w:left w:val="single" w:sz="4" w:space="0" w:color="auto"/>
              <w:bottom w:val="single" w:sz="4" w:space="0" w:color="auto"/>
              <w:right w:val="single" w:sz="4" w:space="0" w:color="auto"/>
            </w:tcBorders>
            <w:vAlign w:val="center"/>
          </w:tcPr>
          <w:p>
            <w:pPr>
              <w:spacing w:line="460" w:lineRule="exact"/>
              <w:rPr>
                <w:rFonts w:ascii="仿宋_GB2312"/>
              </w:rPr>
            </w:pPr>
          </w:p>
        </w:tc>
        <w:tc>
          <w:tcPr>
            <w:tcW w:w="117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4891"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12</w:t>
            </w:r>
            <w:r>
              <w:rPr>
                <w:rFonts w:ascii="仿宋_GB2312" w:hint="eastAsia"/>
                <w:sz w:val="24"/>
              </w:rPr>
              <w:t>°</w:t>
            </w:r>
            <w:r>
              <w:rPr>
                <w:rFonts w:ascii="仿宋_GB2312" w:hint="eastAsia"/>
                <w:sz w:val="24"/>
              </w:rPr>
              <w:t>/s，</w:t>
            </w:r>
            <w:r>
              <w:rPr>
                <w:rFonts w:ascii="仿宋_GB2312" w:hint="eastAsia"/>
                <w:sz w:val="24"/>
              </w:rPr>
              <w:t>≥</w:t>
            </w:r>
            <w:r>
              <w:rPr>
                <w:rFonts w:ascii="仿宋_GB2312" w:hint="eastAsia"/>
                <w:sz w:val="24"/>
              </w:rPr>
              <w:t>6</w:t>
            </w:r>
            <w:r>
              <w:rPr>
                <w:rFonts w:ascii="仿宋_GB2312" w:hint="eastAsia"/>
                <w:sz w:val="24"/>
              </w:rPr>
              <w:t>°</w:t>
            </w:r>
            <w:r>
              <w:rPr>
                <w:rFonts w:ascii="仿宋_GB2312" w:hint="eastAsia"/>
                <w:sz w:val="24"/>
              </w:rPr>
              <w:t>/s误差</w:t>
            </w:r>
            <w:r>
              <w:rPr>
                <w:rFonts w:ascii="仿宋_GB2312" w:hint="eastAsia"/>
                <w:sz w:val="24"/>
              </w:rPr>
              <w:t>≤</w:t>
            </w:r>
            <w:r>
              <w:rPr>
                <w:rFonts w:ascii="仿宋_GB2312" w:hint="eastAsia"/>
                <w:sz w:val="24"/>
              </w:rPr>
              <w:t>5%</w:t>
            </w:r>
          </w:p>
        </w:tc>
      </w:tr>
      <w:tr>
        <w:tblPrEx>
          <w:tblW w:w="8361" w:type="dxa"/>
          <w:jc w:val="center"/>
          <w:tblInd w:w="454" w:type="dxa"/>
          <w:tblLayout w:type="fixed"/>
          <w:tblCellMar>
            <w:top w:w="0" w:type="dxa"/>
            <w:left w:w="108" w:type="dxa"/>
            <w:bottom w:w="0" w:type="dxa"/>
            <w:right w:w="108" w:type="dxa"/>
          </w:tblCellMar>
          <w:tblLook w:val="0000"/>
        </w:tblPrEx>
        <w:trPr>
          <w:trHeight w:val="315"/>
          <w:jc w:val="center"/>
        </w:trPr>
        <w:tc>
          <w:tcPr>
            <w:tcW w:w="2295" w:type="dxa"/>
            <w:vMerge w:val="restart"/>
            <w:tcBorders>
              <w:left w:val="single" w:sz="4" w:space="0" w:color="auto"/>
              <w:right w:val="single" w:sz="4" w:space="0" w:color="auto"/>
            </w:tcBorders>
            <w:vAlign w:val="center"/>
          </w:tcPr>
          <w:p>
            <w:pPr>
              <w:spacing w:line="460" w:lineRule="exact"/>
              <w:rPr>
                <w:rFonts w:ascii="仿宋_GB2312"/>
              </w:rPr>
            </w:pPr>
            <w:r>
              <w:rPr>
                <w:rFonts w:ascii="仿宋_GB2312" w:hint="eastAsia"/>
                <w:sz w:val="24"/>
              </w:rPr>
              <w:t>天线扫描加速度</w:t>
            </w:r>
          </w:p>
        </w:tc>
        <w:tc>
          <w:tcPr>
            <w:tcW w:w="117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4891"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30</w:t>
            </w:r>
            <w:r>
              <w:rPr>
                <w:rFonts w:ascii="仿宋_GB2312" w:hint="eastAsia"/>
                <w:sz w:val="24"/>
              </w:rPr>
              <w:t>°</w:t>
            </w:r>
            <w:r>
              <w:rPr>
                <w:rFonts w:ascii="仿宋_GB2312" w:hint="eastAsia"/>
                <w:sz w:val="24"/>
              </w:rPr>
              <w:t>/s</w:t>
            </w:r>
            <w:r>
              <w:rPr>
                <w:rFonts w:ascii="仿宋_GB2312" w:hint="eastAsia"/>
                <w:sz w:val="24"/>
                <w:vertAlign w:val="superscript"/>
              </w:rPr>
              <w:t>2</w:t>
            </w:r>
          </w:p>
        </w:tc>
      </w:tr>
      <w:tr>
        <w:tblPrEx>
          <w:tblW w:w="8361" w:type="dxa"/>
          <w:jc w:val="center"/>
          <w:tblInd w:w="454" w:type="dxa"/>
          <w:tblLayout w:type="fixed"/>
          <w:tblCellMar>
            <w:top w:w="0" w:type="dxa"/>
            <w:left w:w="108" w:type="dxa"/>
            <w:bottom w:w="0" w:type="dxa"/>
            <w:right w:w="108" w:type="dxa"/>
          </w:tblCellMar>
          <w:tblLook w:val="0000"/>
        </w:tblPrEx>
        <w:trPr>
          <w:trHeight w:val="315"/>
          <w:jc w:val="center"/>
        </w:trPr>
        <w:tc>
          <w:tcPr>
            <w:tcW w:w="2295" w:type="dxa"/>
            <w:vMerge/>
            <w:tcBorders>
              <w:left w:val="single" w:sz="4" w:space="0" w:color="auto"/>
              <w:bottom w:val="single" w:sz="4" w:space="0" w:color="auto"/>
              <w:right w:val="single" w:sz="4" w:space="0" w:color="auto"/>
            </w:tcBorders>
            <w:vAlign w:val="center"/>
          </w:tcPr>
          <w:p>
            <w:pPr>
              <w:spacing w:line="460" w:lineRule="exact"/>
              <w:rPr>
                <w:rFonts w:ascii="仿宋_GB2312"/>
              </w:rPr>
            </w:pPr>
          </w:p>
        </w:tc>
        <w:tc>
          <w:tcPr>
            <w:tcW w:w="117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4891"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10</w:t>
            </w:r>
            <w:r>
              <w:rPr>
                <w:rFonts w:ascii="仿宋_GB2312" w:hint="eastAsia"/>
                <w:sz w:val="24"/>
              </w:rPr>
              <w:t>°</w:t>
            </w:r>
            <w:r>
              <w:rPr>
                <w:rFonts w:ascii="仿宋_GB2312" w:hint="eastAsia"/>
                <w:sz w:val="24"/>
              </w:rPr>
              <w:t>/s</w:t>
            </w:r>
            <w:r>
              <w:rPr>
                <w:rFonts w:ascii="仿宋_GB2312" w:hint="eastAsia"/>
                <w:sz w:val="24"/>
                <w:vertAlign w:val="superscript"/>
              </w:rPr>
              <w:t>2</w:t>
            </w:r>
          </w:p>
        </w:tc>
      </w:tr>
      <w:tr>
        <w:tblPrEx>
          <w:tblW w:w="8361" w:type="dxa"/>
          <w:jc w:val="center"/>
          <w:tblInd w:w="454" w:type="dxa"/>
          <w:tblLayout w:type="fixed"/>
          <w:tblCellMar>
            <w:top w:w="0" w:type="dxa"/>
            <w:left w:w="108" w:type="dxa"/>
            <w:bottom w:w="0" w:type="dxa"/>
            <w:right w:w="108" w:type="dxa"/>
          </w:tblCellMar>
          <w:tblLook w:val="0000"/>
        </w:tblPrEx>
        <w:trPr>
          <w:trHeight w:val="160"/>
          <w:jc w:val="center"/>
        </w:trPr>
        <w:tc>
          <w:tcPr>
            <w:tcW w:w="3470"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天线控制方式</w:t>
            </w:r>
          </w:p>
        </w:tc>
        <w:tc>
          <w:tcPr>
            <w:tcW w:w="4891"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预置全自动、人工干预自动/手动控制</w:t>
            </w:r>
          </w:p>
        </w:tc>
      </w:tr>
      <w:tr>
        <w:tblPrEx>
          <w:tblW w:w="8361" w:type="dxa"/>
          <w:jc w:val="center"/>
          <w:tblInd w:w="454" w:type="dxa"/>
          <w:tblLayout w:type="fixed"/>
          <w:tblCellMar>
            <w:top w:w="0" w:type="dxa"/>
            <w:left w:w="108" w:type="dxa"/>
            <w:bottom w:w="0" w:type="dxa"/>
            <w:right w:w="108" w:type="dxa"/>
          </w:tblCellMar>
          <w:tblLook w:val="0000"/>
        </w:tblPrEx>
        <w:trPr>
          <w:trHeight w:val="490"/>
          <w:jc w:val="center"/>
        </w:trPr>
        <w:tc>
          <w:tcPr>
            <w:tcW w:w="3470" w:type="dxa"/>
            <w:gridSpan w:val="2"/>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波束指向误差（方位和俯仰）</w:t>
            </w:r>
          </w:p>
        </w:tc>
        <w:tc>
          <w:tcPr>
            <w:tcW w:w="2470"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0.3</w:t>
            </w:r>
            <w:r>
              <w:rPr>
                <w:rFonts w:ascii="仿宋_GB2312" w:hint="eastAsia"/>
                <w:sz w:val="24"/>
              </w:rPr>
              <w:t>°</w:t>
            </w:r>
          </w:p>
        </w:tc>
        <w:tc>
          <w:tcPr>
            <w:tcW w:w="242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0.2</w:t>
            </w:r>
            <w:r>
              <w:rPr>
                <w:rFonts w:ascii="仿宋_GB2312" w:hint="eastAsia"/>
                <w:sz w:val="24"/>
              </w:rPr>
              <w:t>°</w:t>
            </w:r>
          </w:p>
        </w:tc>
      </w:tr>
      <w:tr>
        <w:tblPrEx>
          <w:tblW w:w="8361" w:type="dxa"/>
          <w:jc w:val="center"/>
          <w:tblInd w:w="454" w:type="dxa"/>
          <w:tblLayout w:type="fixed"/>
          <w:tblCellMar>
            <w:top w:w="0" w:type="dxa"/>
            <w:left w:w="108" w:type="dxa"/>
            <w:bottom w:w="0" w:type="dxa"/>
            <w:right w:w="108" w:type="dxa"/>
          </w:tblCellMar>
          <w:tblLook w:val="0000"/>
        </w:tblPrEx>
        <w:trPr>
          <w:trHeight w:val="450"/>
          <w:jc w:val="center"/>
        </w:trPr>
        <w:tc>
          <w:tcPr>
            <w:tcW w:w="3470" w:type="dxa"/>
            <w:gridSpan w:val="2"/>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天线控制精度（方位和俯仰）</w:t>
            </w:r>
          </w:p>
        </w:tc>
        <w:tc>
          <w:tcPr>
            <w:tcW w:w="2470"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0.2</w:t>
            </w:r>
            <w:r>
              <w:rPr>
                <w:rFonts w:ascii="仿宋_GB2312" w:hint="eastAsia"/>
                <w:sz w:val="24"/>
              </w:rPr>
              <w:t>°</w:t>
            </w:r>
          </w:p>
        </w:tc>
        <w:tc>
          <w:tcPr>
            <w:tcW w:w="242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0.1</w:t>
            </w:r>
            <w:r>
              <w:rPr>
                <w:rFonts w:ascii="仿宋_GB2312" w:hint="eastAsia"/>
                <w:sz w:val="24"/>
              </w:rPr>
              <w:t>°</w:t>
            </w:r>
          </w:p>
        </w:tc>
      </w:tr>
      <w:tr>
        <w:tblPrEx>
          <w:tblW w:w="8361" w:type="dxa"/>
          <w:jc w:val="center"/>
          <w:tblInd w:w="454" w:type="dxa"/>
          <w:tblLayout w:type="fixed"/>
          <w:tblCellMar>
            <w:top w:w="0" w:type="dxa"/>
            <w:left w:w="108" w:type="dxa"/>
            <w:bottom w:w="0" w:type="dxa"/>
            <w:right w:w="108" w:type="dxa"/>
          </w:tblCellMar>
          <w:tblLook w:val="0000"/>
        </w:tblPrEx>
        <w:trPr>
          <w:trHeight w:val="160"/>
          <w:jc w:val="center"/>
        </w:trPr>
        <w:tc>
          <w:tcPr>
            <w:tcW w:w="3470"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天线控制字长</w:t>
            </w:r>
          </w:p>
        </w:tc>
        <w:tc>
          <w:tcPr>
            <w:tcW w:w="4891"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14位</w:t>
            </w:r>
          </w:p>
        </w:tc>
      </w:tr>
      <w:tr>
        <w:tblPrEx>
          <w:tblW w:w="8361" w:type="dxa"/>
          <w:jc w:val="center"/>
          <w:tblInd w:w="454" w:type="dxa"/>
          <w:tblLayout w:type="fixed"/>
          <w:tblCellMar>
            <w:top w:w="0" w:type="dxa"/>
            <w:left w:w="108" w:type="dxa"/>
            <w:bottom w:w="0" w:type="dxa"/>
            <w:right w:w="108" w:type="dxa"/>
          </w:tblCellMar>
          <w:tblLook w:val="0000"/>
        </w:tblPrEx>
        <w:trPr>
          <w:trHeight w:val="160"/>
          <w:jc w:val="center"/>
        </w:trPr>
        <w:tc>
          <w:tcPr>
            <w:tcW w:w="3470"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角度编码器字长</w:t>
            </w:r>
          </w:p>
        </w:tc>
        <w:tc>
          <w:tcPr>
            <w:tcW w:w="4891"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14位</w:t>
            </w:r>
          </w:p>
        </w:tc>
      </w:tr>
      <w:tr>
        <w:tblPrEx>
          <w:tblW w:w="8361" w:type="dxa"/>
          <w:jc w:val="center"/>
          <w:tblInd w:w="454" w:type="dxa"/>
          <w:tblLayout w:type="fixed"/>
          <w:tblCellMar>
            <w:top w:w="0" w:type="dxa"/>
            <w:left w:w="108" w:type="dxa"/>
            <w:bottom w:w="0" w:type="dxa"/>
            <w:right w:w="108" w:type="dxa"/>
          </w:tblCellMar>
          <w:tblLook w:val="0000"/>
        </w:tblPrEx>
        <w:trPr>
          <w:trHeight w:val="160"/>
          <w:jc w:val="center"/>
        </w:trPr>
        <w:tc>
          <w:tcPr>
            <w:tcW w:w="3470"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安全与保护</w:t>
            </w:r>
          </w:p>
        </w:tc>
        <w:tc>
          <w:tcPr>
            <w:tcW w:w="4891"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keepNext w:val="0"/>
        <w:keepLines w:val="0"/>
        <w:pageBreakBefore w:val="0"/>
        <w:widowControl w:val="0"/>
        <w:kinsoku/>
        <w:wordWrap/>
        <w:overflowPunct/>
        <w:topLinePunct w:val="0"/>
        <w:autoSpaceDE/>
        <w:autoSpaceDN/>
        <w:bidi w:val="0"/>
        <w:adjustRightInd/>
        <w:snapToGrid/>
        <w:spacing w:before="156" w:beforeLines="50" w:after="156" w:afterLines="50"/>
        <w:jc w:val="center"/>
        <w:textAlignment w:val="auto"/>
        <w:rPr>
          <w:rFonts w:ascii="Times New Roman" w:eastAsia="方正小标宋简体" w:hAnsi="Times New Roman" w:cs="Times New Roman" w:hint="eastAsia"/>
          <w:sz w:val="28"/>
          <w:szCs w:val="28"/>
        </w:rPr>
      </w:pPr>
    </w:p>
    <w:p>
      <w:pPr>
        <w:keepNext w:val="0"/>
        <w:keepLines w:val="0"/>
        <w:pageBreakBefore w:val="0"/>
        <w:widowControl w:val="0"/>
        <w:kinsoku/>
        <w:wordWrap/>
        <w:overflowPunct/>
        <w:topLinePunct w:val="0"/>
        <w:autoSpaceDE/>
        <w:autoSpaceDN/>
        <w:bidi w:val="0"/>
        <w:adjustRightInd/>
        <w:snapToGrid/>
        <w:spacing w:before="156" w:beforeLines="50" w:after="156" w:afterLines="50"/>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发射机技术性能指标表</w:t>
      </w:r>
    </w:p>
    <w:tbl>
      <w:tblPr>
        <w:tblStyle w:val="TableNormal"/>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256"/>
        <w:gridCol w:w="2409"/>
        <w:gridCol w:w="2552"/>
      </w:tblGrid>
      <w:tr>
        <w:tblPrEx>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41"/>
          <w:jc w:val="center"/>
        </w:trPr>
        <w:tc>
          <w:tcPr>
            <w:tcW w:w="3256" w:type="dxa"/>
            <w:vMerge w:val="restart"/>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项目</w:t>
            </w:r>
          </w:p>
        </w:tc>
        <w:tc>
          <w:tcPr>
            <w:tcW w:w="4961"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性能指标</w:t>
            </w:r>
          </w:p>
        </w:tc>
      </w:tr>
      <w:tr>
        <w:tblPrEx>
          <w:tblW w:w="8217" w:type="dxa"/>
          <w:jc w:val="center"/>
          <w:tblLayout w:type="fixed"/>
          <w:tblCellMar>
            <w:top w:w="0" w:type="dxa"/>
            <w:left w:w="108" w:type="dxa"/>
            <w:bottom w:w="0" w:type="dxa"/>
            <w:right w:w="108" w:type="dxa"/>
          </w:tblCellMar>
          <w:tblLook w:val="0000"/>
        </w:tblPrEx>
        <w:trPr>
          <w:trHeight w:val="241"/>
          <w:jc w:val="center"/>
        </w:trPr>
        <w:tc>
          <w:tcPr>
            <w:tcW w:w="3256" w:type="dxa"/>
            <w:vMerge/>
            <w:tcBorders>
              <w:left w:val="single" w:sz="4" w:space="0" w:color="auto"/>
              <w:bottom w:val="single" w:sz="4" w:space="0" w:color="auto"/>
              <w:right w:val="single" w:sz="4" w:space="0" w:color="auto"/>
            </w:tcBorders>
            <w:vAlign w:val="center"/>
          </w:tcPr>
          <w:p>
            <w:pPr>
              <w:spacing w:line="360" w:lineRule="exact"/>
              <w:jc w:val="center"/>
              <w:rPr>
                <w:rFonts w:ascii="仿宋_GB2312"/>
                <w:b/>
                <w:bCs/>
              </w:rPr>
            </w:pPr>
          </w:p>
        </w:tc>
        <w:tc>
          <w:tcPr>
            <w:tcW w:w="2409" w:type="dxa"/>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简易型</w:t>
            </w:r>
          </w:p>
        </w:tc>
        <w:tc>
          <w:tcPr>
            <w:tcW w:w="2552" w:type="dxa"/>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标准型</w:t>
            </w:r>
          </w:p>
        </w:tc>
      </w:tr>
      <w:tr>
        <w:tblPrEx>
          <w:tblW w:w="8217" w:type="dxa"/>
          <w:jc w:val="center"/>
          <w:tblLayout w:type="fixed"/>
          <w:tblCellMar>
            <w:top w:w="0" w:type="dxa"/>
            <w:left w:w="108" w:type="dxa"/>
            <w:bottom w:w="0" w:type="dxa"/>
            <w:right w:w="108" w:type="dxa"/>
          </w:tblCellMar>
          <w:tblLook w:val="0000"/>
        </w:tblPrEx>
        <w:trPr>
          <w:jc w:val="center"/>
        </w:trPr>
        <w:tc>
          <w:tcPr>
            <w:tcW w:w="3256"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发射机类型</w:t>
            </w:r>
          </w:p>
        </w:tc>
        <w:tc>
          <w:tcPr>
            <w:tcW w:w="4961"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全固态</w:t>
            </w:r>
          </w:p>
        </w:tc>
      </w:tr>
      <w:tr>
        <w:tblPrEx>
          <w:tblW w:w="8217" w:type="dxa"/>
          <w:jc w:val="center"/>
          <w:tblLayout w:type="fixed"/>
          <w:tblCellMar>
            <w:top w:w="0" w:type="dxa"/>
            <w:left w:w="108" w:type="dxa"/>
            <w:bottom w:w="0" w:type="dxa"/>
            <w:right w:w="108" w:type="dxa"/>
          </w:tblCellMar>
          <w:tblLook w:val="0000"/>
        </w:tblPrEx>
        <w:trPr>
          <w:jc w:val="center"/>
        </w:trPr>
        <w:tc>
          <w:tcPr>
            <w:tcW w:w="3256"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工作频率</w:t>
            </w:r>
          </w:p>
        </w:tc>
        <w:tc>
          <w:tcPr>
            <w:tcW w:w="4961"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9.1～9.5GHz</w:t>
            </w:r>
          </w:p>
        </w:tc>
      </w:tr>
      <w:tr>
        <w:tblPrEx>
          <w:tblW w:w="8217" w:type="dxa"/>
          <w:jc w:val="center"/>
          <w:tblLayout w:type="fixed"/>
          <w:tblCellMar>
            <w:top w:w="0" w:type="dxa"/>
            <w:left w:w="108" w:type="dxa"/>
            <w:bottom w:w="0" w:type="dxa"/>
            <w:right w:w="108" w:type="dxa"/>
          </w:tblCellMar>
          <w:tblLook w:val="0000"/>
        </w:tblPrEx>
        <w:trPr>
          <w:trHeight w:val="317"/>
          <w:jc w:val="center"/>
        </w:trPr>
        <w:tc>
          <w:tcPr>
            <w:tcW w:w="3256" w:type="dxa"/>
            <w:tcBorders>
              <w:top w:val="single" w:sz="4" w:space="0" w:color="auto"/>
              <w:left w:val="single" w:sz="4" w:space="0" w:color="auto"/>
              <w:right w:val="single" w:sz="4" w:space="0" w:color="auto"/>
            </w:tcBorders>
            <w:vAlign w:val="center"/>
          </w:tcPr>
          <w:p>
            <w:pPr>
              <w:spacing w:line="360" w:lineRule="exact"/>
              <w:rPr>
                <w:rFonts w:ascii="仿宋_GB2312" w:hint="eastAsia"/>
              </w:rPr>
            </w:pPr>
            <w:r>
              <w:rPr>
                <w:rFonts w:ascii="仿宋_GB2312" w:hint="eastAsia"/>
                <w:sz w:val="24"/>
                <w:highlight w:val="yellow"/>
              </w:rPr>
              <w:t>脉冲峰值功率（总功率）#</w:t>
            </w:r>
          </w:p>
        </w:tc>
        <w:tc>
          <w:tcPr>
            <w:tcW w:w="4961" w:type="dxa"/>
            <w:gridSpan w:val="2"/>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200W～300W</w:t>
            </w:r>
          </w:p>
        </w:tc>
      </w:tr>
      <w:tr>
        <w:tblPrEx>
          <w:tblW w:w="8217" w:type="dxa"/>
          <w:jc w:val="center"/>
          <w:tblLayout w:type="fixed"/>
          <w:tblCellMar>
            <w:top w:w="0" w:type="dxa"/>
            <w:left w:w="108" w:type="dxa"/>
            <w:bottom w:w="0" w:type="dxa"/>
            <w:right w:w="108" w:type="dxa"/>
          </w:tblCellMar>
          <w:tblLook w:val="0000"/>
        </w:tblPrEx>
        <w:trPr>
          <w:trHeight w:val="317"/>
          <w:jc w:val="center"/>
        </w:trPr>
        <w:tc>
          <w:tcPr>
            <w:tcW w:w="3256"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机内外峰值功率最大偏差</w:t>
            </w:r>
          </w:p>
        </w:tc>
        <w:tc>
          <w:tcPr>
            <w:tcW w:w="4961" w:type="dxa"/>
            <w:gridSpan w:val="2"/>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0.2dB范围内</w:t>
            </w:r>
          </w:p>
        </w:tc>
      </w:tr>
      <w:tr>
        <w:tblPrEx>
          <w:tblW w:w="8217" w:type="dxa"/>
          <w:jc w:val="center"/>
          <w:tblLayout w:type="fixed"/>
          <w:tblCellMar>
            <w:top w:w="0" w:type="dxa"/>
            <w:left w:w="108" w:type="dxa"/>
            <w:bottom w:w="0" w:type="dxa"/>
            <w:right w:w="108" w:type="dxa"/>
          </w:tblCellMar>
          <w:tblLook w:val="0000"/>
        </w:tblPrEx>
        <w:trPr>
          <w:trHeight w:val="317"/>
          <w:jc w:val="center"/>
        </w:trPr>
        <w:tc>
          <w:tcPr>
            <w:tcW w:w="3256"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峰值功率波动（24小时，以现场安装后测试结果为基准，更换相关器件后重新标校）</w:t>
            </w:r>
          </w:p>
        </w:tc>
        <w:tc>
          <w:tcPr>
            <w:tcW w:w="2409"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1dB范围内</w:t>
            </w:r>
          </w:p>
        </w:tc>
        <w:tc>
          <w:tcPr>
            <w:tcW w:w="2552"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0.4dB范围内</w:t>
            </w:r>
          </w:p>
        </w:tc>
      </w:tr>
      <w:tr>
        <w:tblPrEx>
          <w:tblW w:w="8217" w:type="dxa"/>
          <w:jc w:val="center"/>
          <w:tblLayout w:type="fixed"/>
          <w:tblCellMar>
            <w:top w:w="0" w:type="dxa"/>
            <w:left w:w="108" w:type="dxa"/>
            <w:bottom w:w="0" w:type="dxa"/>
            <w:right w:w="108" w:type="dxa"/>
          </w:tblCellMar>
          <w:tblLook w:val="0000"/>
        </w:tblPrEx>
        <w:trPr>
          <w:jc w:val="center"/>
        </w:trPr>
        <w:tc>
          <w:tcPr>
            <w:tcW w:w="3256"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nt="eastAsia"/>
              </w:rPr>
            </w:pPr>
            <w:r>
              <w:rPr>
                <w:rFonts w:ascii="仿宋_GB2312" w:hint="eastAsia"/>
                <w:sz w:val="24"/>
                <w:highlight w:val="yellow"/>
              </w:rPr>
              <w:t>脉冲重复频率#</w:t>
            </w:r>
          </w:p>
        </w:tc>
        <w:tc>
          <w:tcPr>
            <w:tcW w:w="4961"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500Hz～3000Hz</w:t>
            </w:r>
          </w:p>
        </w:tc>
      </w:tr>
      <w:tr>
        <w:tblPrEx>
          <w:tblW w:w="8217" w:type="dxa"/>
          <w:jc w:val="center"/>
          <w:tblLayout w:type="fixed"/>
          <w:tblCellMar>
            <w:top w:w="0" w:type="dxa"/>
            <w:left w:w="108" w:type="dxa"/>
            <w:bottom w:w="0" w:type="dxa"/>
            <w:right w:w="108" w:type="dxa"/>
          </w:tblCellMar>
          <w:tblLook w:val="0000"/>
        </w:tblPrEx>
        <w:trPr>
          <w:jc w:val="center"/>
        </w:trPr>
        <w:tc>
          <w:tcPr>
            <w:tcW w:w="3256"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脉冲宽度</w:t>
            </w:r>
          </w:p>
        </w:tc>
        <w:tc>
          <w:tcPr>
            <w:tcW w:w="4961"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0.5～200</w:t>
            </w:r>
            <w:r>
              <w:rPr>
                <w:rFonts w:ascii="仿宋_GB2312" w:hint="eastAsia"/>
                <w:sz w:val="24"/>
              </w:rPr>
              <w:t>μ</w:t>
            </w:r>
            <w:r>
              <w:rPr>
                <w:rFonts w:ascii="仿宋_GB2312" w:hint="eastAsia"/>
                <w:sz w:val="24"/>
              </w:rPr>
              <w:t>s（可选）</w:t>
            </w:r>
          </w:p>
        </w:tc>
      </w:tr>
      <w:tr>
        <w:tblPrEx>
          <w:tblW w:w="8217" w:type="dxa"/>
          <w:jc w:val="center"/>
          <w:tblLayout w:type="fixed"/>
          <w:tblCellMar>
            <w:top w:w="0" w:type="dxa"/>
            <w:left w:w="108" w:type="dxa"/>
            <w:bottom w:w="0" w:type="dxa"/>
            <w:right w:w="108" w:type="dxa"/>
          </w:tblCellMar>
          <w:tblLook w:val="0000"/>
        </w:tblPrEx>
        <w:trPr>
          <w:jc w:val="center"/>
        </w:trPr>
        <w:tc>
          <w:tcPr>
            <w:tcW w:w="3256"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谐波和杂散抑制</w:t>
            </w:r>
          </w:p>
        </w:tc>
        <w:tc>
          <w:tcPr>
            <w:tcW w:w="4961"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w:t>
            </w:r>
          </w:p>
        </w:tc>
      </w:tr>
      <w:tr>
        <w:tblPrEx>
          <w:tblW w:w="8217" w:type="dxa"/>
          <w:jc w:val="center"/>
          <w:tblLayout w:type="fixed"/>
          <w:tblCellMar>
            <w:top w:w="0" w:type="dxa"/>
            <w:left w:w="108" w:type="dxa"/>
            <w:bottom w:w="0" w:type="dxa"/>
            <w:right w:w="108" w:type="dxa"/>
          </w:tblCellMar>
          <w:tblLook w:val="0000"/>
        </w:tblPrEx>
        <w:trPr>
          <w:jc w:val="center"/>
        </w:trPr>
        <w:tc>
          <w:tcPr>
            <w:tcW w:w="3256"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4961"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发生过温、过流等情况时可报警并实现自保；输出功率低时输出报警信号。</w:t>
            </w:r>
          </w:p>
        </w:tc>
      </w:tr>
    </w:tbl>
    <w:p>
      <w:pPr>
        <w:keepNext w:val="0"/>
        <w:keepLines w:val="0"/>
        <w:pageBreakBefore w:val="0"/>
        <w:widowControl w:val="0"/>
        <w:kinsoku/>
        <w:wordWrap/>
        <w:overflowPunct/>
        <w:topLinePunct w:val="0"/>
        <w:autoSpaceDE/>
        <w:autoSpaceDN/>
        <w:bidi w:val="0"/>
        <w:adjustRightInd/>
        <w:snapToGrid/>
        <w:spacing w:before="156" w:beforeLines="50" w:after="156" w:afterLines="50"/>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接收机技术性能指标表</w:t>
      </w:r>
    </w:p>
    <w:tbl>
      <w:tblPr>
        <w:tblStyle w:val="TableNormal"/>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22"/>
        <w:gridCol w:w="1478"/>
        <w:gridCol w:w="2099"/>
        <w:gridCol w:w="2376"/>
      </w:tblGrid>
      <w:tr>
        <w:tblPrEx>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3600" w:type="dxa"/>
            <w:gridSpan w:val="2"/>
            <w:vMerge w:val="restart"/>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项目</w:t>
            </w:r>
          </w:p>
        </w:tc>
        <w:tc>
          <w:tcPr>
            <w:tcW w:w="4475"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性能指标</w:t>
            </w:r>
          </w:p>
        </w:tc>
      </w:tr>
      <w:tr>
        <w:tblPrEx>
          <w:tblW w:w="8075" w:type="dxa"/>
          <w:jc w:val="center"/>
          <w:tblLayout w:type="fixed"/>
          <w:tblCellMar>
            <w:top w:w="0" w:type="dxa"/>
            <w:left w:w="108" w:type="dxa"/>
            <w:bottom w:w="0" w:type="dxa"/>
            <w:right w:w="108" w:type="dxa"/>
          </w:tblCellMar>
          <w:tblLook w:val="0000"/>
        </w:tblPrEx>
        <w:trPr>
          <w:trHeight w:val="214"/>
          <w:jc w:val="center"/>
        </w:trPr>
        <w:tc>
          <w:tcPr>
            <w:tcW w:w="3600" w:type="dxa"/>
            <w:gridSpan w:val="2"/>
            <w:vMerge/>
            <w:tcBorders>
              <w:left w:val="single" w:sz="4" w:space="0" w:color="auto"/>
              <w:bottom w:val="single" w:sz="4" w:space="0" w:color="auto"/>
              <w:right w:val="single" w:sz="4" w:space="0" w:color="auto"/>
            </w:tcBorders>
            <w:vAlign w:val="center"/>
          </w:tcPr>
          <w:p>
            <w:pPr>
              <w:spacing w:line="360" w:lineRule="exact"/>
              <w:jc w:val="center"/>
              <w:rPr>
                <w:rFonts w:ascii="仿宋_GB2312"/>
                <w:b/>
                <w:bCs/>
              </w:rPr>
            </w:pPr>
          </w:p>
        </w:tc>
        <w:tc>
          <w:tcPr>
            <w:tcW w:w="2099"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简易型</w:t>
            </w:r>
          </w:p>
        </w:tc>
        <w:tc>
          <w:tcPr>
            <w:tcW w:w="2376"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标准型</w:t>
            </w:r>
          </w:p>
        </w:tc>
      </w:tr>
      <w:tr>
        <w:tblPrEx>
          <w:tblW w:w="8075" w:type="dxa"/>
          <w:jc w:val="center"/>
          <w:tblLayout w:type="fixed"/>
          <w:tblCellMar>
            <w:top w:w="0" w:type="dxa"/>
            <w:left w:w="108" w:type="dxa"/>
            <w:bottom w:w="0" w:type="dxa"/>
            <w:right w:w="108" w:type="dxa"/>
          </w:tblCellMar>
          <w:tblLook w:val="0000"/>
        </w:tblPrEx>
        <w:trPr>
          <w:jc w:val="center"/>
        </w:trPr>
        <w:tc>
          <w:tcPr>
            <w:tcW w:w="36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工作频率</w:t>
            </w:r>
          </w:p>
        </w:tc>
        <w:tc>
          <w:tcPr>
            <w:tcW w:w="4475"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9.1～9.5GHz</w:t>
            </w:r>
          </w:p>
        </w:tc>
      </w:tr>
      <w:tr>
        <w:tblPrEx>
          <w:tblW w:w="8075" w:type="dxa"/>
          <w:jc w:val="center"/>
          <w:tblLayout w:type="fixed"/>
          <w:tblCellMar>
            <w:top w:w="0" w:type="dxa"/>
            <w:left w:w="108" w:type="dxa"/>
            <w:bottom w:w="0" w:type="dxa"/>
            <w:right w:w="108" w:type="dxa"/>
          </w:tblCellMar>
          <w:tblLook w:val="0000"/>
        </w:tblPrEx>
        <w:trPr>
          <w:jc w:val="center"/>
        </w:trPr>
        <w:tc>
          <w:tcPr>
            <w:tcW w:w="36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噪声系数（带宽1MHz）</w:t>
            </w:r>
          </w:p>
        </w:tc>
        <w:tc>
          <w:tcPr>
            <w:tcW w:w="209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3dB（机外）</w:t>
            </w:r>
          </w:p>
        </w:tc>
        <w:tc>
          <w:tcPr>
            <w:tcW w:w="2376"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3dB（机内/机外）</w:t>
            </w:r>
          </w:p>
        </w:tc>
      </w:tr>
      <w:tr>
        <w:tblPrEx>
          <w:tblW w:w="8075" w:type="dxa"/>
          <w:jc w:val="center"/>
          <w:tblLayout w:type="fixed"/>
          <w:tblCellMar>
            <w:top w:w="0" w:type="dxa"/>
            <w:left w:w="108" w:type="dxa"/>
            <w:bottom w:w="0" w:type="dxa"/>
            <w:right w:w="108" w:type="dxa"/>
          </w:tblCellMar>
          <w:tblLook w:val="0000"/>
        </w:tblPrEx>
        <w:trPr>
          <w:jc w:val="center"/>
        </w:trPr>
        <w:tc>
          <w:tcPr>
            <w:tcW w:w="36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双通道噪声系数差异</w:t>
            </w:r>
          </w:p>
        </w:tc>
        <w:tc>
          <w:tcPr>
            <w:tcW w:w="209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0.3dB范围内</w:t>
            </w:r>
          </w:p>
          <w:p>
            <w:pPr>
              <w:spacing w:line="360" w:lineRule="exact"/>
              <w:rPr>
                <w:rFonts w:ascii="仿宋_GB2312"/>
              </w:rPr>
            </w:pPr>
            <w:r>
              <w:rPr>
                <w:rFonts w:ascii="仿宋_GB2312" w:hint="eastAsia"/>
                <w:sz w:val="24"/>
              </w:rPr>
              <w:t>（机外）</w:t>
            </w:r>
          </w:p>
        </w:tc>
        <w:tc>
          <w:tcPr>
            <w:tcW w:w="2376"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0.3dB范围内</w:t>
            </w:r>
          </w:p>
          <w:p>
            <w:pPr>
              <w:spacing w:line="360" w:lineRule="exact"/>
              <w:rPr>
                <w:rFonts w:ascii="仿宋_GB2312"/>
              </w:rPr>
            </w:pPr>
            <w:r>
              <w:rPr>
                <w:rFonts w:ascii="仿宋_GB2312" w:hint="eastAsia"/>
                <w:sz w:val="24"/>
              </w:rPr>
              <w:t>（机内/机外）</w:t>
            </w:r>
          </w:p>
        </w:tc>
      </w:tr>
      <w:tr>
        <w:tblPrEx>
          <w:tblW w:w="8075" w:type="dxa"/>
          <w:jc w:val="center"/>
          <w:tblLayout w:type="fixed"/>
          <w:tblCellMar>
            <w:top w:w="0" w:type="dxa"/>
            <w:left w:w="108" w:type="dxa"/>
            <w:bottom w:w="0" w:type="dxa"/>
            <w:right w:w="108" w:type="dxa"/>
          </w:tblCellMar>
          <w:tblLook w:val="0000"/>
        </w:tblPrEx>
        <w:trPr>
          <w:jc w:val="center"/>
        </w:trPr>
        <w:tc>
          <w:tcPr>
            <w:tcW w:w="36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机内外噪声系数差异</w:t>
            </w:r>
          </w:p>
        </w:tc>
        <w:tc>
          <w:tcPr>
            <w:tcW w:w="209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p>
        </w:tc>
        <w:tc>
          <w:tcPr>
            <w:tcW w:w="2376"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0.2dB范围内</w:t>
            </w:r>
          </w:p>
        </w:tc>
      </w:tr>
      <w:tr>
        <w:tblPrEx>
          <w:tblW w:w="8075" w:type="dxa"/>
          <w:jc w:val="center"/>
          <w:tblLayout w:type="fixed"/>
          <w:tblCellMar>
            <w:top w:w="0" w:type="dxa"/>
            <w:left w:w="108" w:type="dxa"/>
            <w:bottom w:w="0" w:type="dxa"/>
            <w:right w:w="108" w:type="dxa"/>
          </w:tblCellMar>
          <w:tblLook w:val="0000"/>
        </w:tblPrEx>
        <w:trPr>
          <w:jc w:val="center"/>
        </w:trPr>
        <w:tc>
          <w:tcPr>
            <w:tcW w:w="36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线性动态范围（带宽1MHz）</w:t>
            </w:r>
          </w:p>
        </w:tc>
        <w:tc>
          <w:tcPr>
            <w:tcW w:w="209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80dB（机外）</w:t>
            </w:r>
          </w:p>
        </w:tc>
        <w:tc>
          <w:tcPr>
            <w:tcW w:w="2376"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95dB（机内/机外）</w:t>
            </w:r>
          </w:p>
        </w:tc>
      </w:tr>
      <w:tr>
        <w:tblPrEx>
          <w:tblW w:w="8075" w:type="dxa"/>
          <w:jc w:val="center"/>
          <w:tblLayout w:type="fixed"/>
          <w:tblCellMar>
            <w:top w:w="0" w:type="dxa"/>
            <w:left w:w="108" w:type="dxa"/>
            <w:bottom w:w="0" w:type="dxa"/>
            <w:right w:w="108" w:type="dxa"/>
          </w:tblCellMar>
          <w:tblLook w:val="0000"/>
        </w:tblPrEx>
        <w:trPr>
          <w:jc w:val="center"/>
        </w:trPr>
        <w:tc>
          <w:tcPr>
            <w:tcW w:w="36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nt="eastAsia"/>
              </w:rPr>
            </w:pPr>
            <w:r>
              <w:rPr>
                <w:rFonts w:ascii="仿宋_GB2312" w:hint="eastAsia"/>
                <w:sz w:val="24"/>
                <w:highlight w:val="yellow"/>
              </w:rPr>
              <w:t>最小可测功率（灵敏度）#</w:t>
            </w:r>
          </w:p>
        </w:tc>
        <w:tc>
          <w:tcPr>
            <w:tcW w:w="4475"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-110dBm（带宽1MHz）</w:t>
            </w:r>
          </w:p>
        </w:tc>
      </w:tr>
      <w:tr>
        <w:tblPrEx>
          <w:tblW w:w="8075" w:type="dxa"/>
          <w:jc w:val="center"/>
          <w:tblLayout w:type="fixed"/>
          <w:tblCellMar>
            <w:top w:w="0" w:type="dxa"/>
            <w:left w:w="108" w:type="dxa"/>
            <w:bottom w:w="0" w:type="dxa"/>
            <w:right w:w="108" w:type="dxa"/>
          </w:tblCellMar>
          <w:tblLook w:val="0000"/>
        </w:tblPrEx>
        <w:trPr>
          <w:jc w:val="center"/>
        </w:trPr>
        <w:tc>
          <w:tcPr>
            <w:tcW w:w="36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机内外接收增益最大偏差</w:t>
            </w:r>
          </w:p>
        </w:tc>
        <w:tc>
          <w:tcPr>
            <w:tcW w:w="209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2dB范围内</w:t>
            </w:r>
          </w:p>
        </w:tc>
        <w:tc>
          <w:tcPr>
            <w:tcW w:w="2376"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p>
        </w:tc>
      </w:tr>
      <w:tr>
        <w:tblPrEx>
          <w:tblW w:w="8075" w:type="dxa"/>
          <w:jc w:val="center"/>
          <w:tblLayout w:type="fixed"/>
          <w:tblCellMar>
            <w:top w:w="0" w:type="dxa"/>
            <w:left w:w="108" w:type="dxa"/>
            <w:bottom w:w="0" w:type="dxa"/>
            <w:right w:w="108" w:type="dxa"/>
          </w:tblCellMar>
          <w:tblLook w:val="0000"/>
        </w:tblPrEx>
        <w:trPr>
          <w:jc w:val="center"/>
        </w:trPr>
        <w:tc>
          <w:tcPr>
            <w:tcW w:w="36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接收增益波动（24小时，以现场安装后测试结果为基准，更换相关器件后重新标校）</w:t>
            </w:r>
          </w:p>
        </w:tc>
        <w:tc>
          <w:tcPr>
            <w:tcW w:w="209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2dB范围内</w:t>
            </w:r>
          </w:p>
        </w:tc>
        <w:tc>
          <w:tcPr>
            <w:tcW w:w="2376"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p>
        </w:tc>
      </w:tr>
      <w:tr>
        <w:tblPrEx>
          <w:tblW w:w="8075" w:type="dxa"/>
          <w:jc w:val="center"/>
          <w:tblLayout w:type="fixed"/>
          <w:tblCellMar>
            <w:top w:w="0" w:type="dxa"/>
            <w:left w:w="108" w:type="dxa"/>
            <w:bottom w:w="0" w:type="dxa"/>
            <w:right w:w="108" w:type="dxa"/>
          </w:tblCellMar>
          <w:tblLook w:val="0000"/>
        </w:tblPrEx>
        <w:trPr>
          <w:jc w:val="center"/>
        </w:trPr>
        <w:tc>
          <w:tcPr>
            <w:tcW w:w="36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接收机噪声电平波动（24小时，以现场安装后测试结果为基准，更换相关器件后重新标校）</w:t>
            </w:r>
          </w:p>
        </w:tc>
        <w:tc>
          <w:tcPr>
            <w:tcW w:w="209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p>
        </w:tc>
        <w:tc>
          <w:tcPr>
            <w:tcW w:w="2376"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1dB范围内</w:t>
            </w:r>
          </w:p>
        </w:tc>
      </w:tr>
      <w:tr>
        <w:tblPrEx>
          <w:tblW w:w="8075" w:type="dxa"/>
          <w:jc w:val="center"/>
          <w:tblLayout w:type="fixed"/>
          <w:tblCellMar>
            <w:top w:w="0" w:type="dxa"/>
            <w:left w:w="108" w:type="dxa"/>
            <w:bottom w:w="0" w:type="dxa"/>
            <w:right w:w="108" w:type="dxa"/>
          </w:tblCellMar>
          <w:tblLook w:val="0000"/>
        </w:tblPrEx>
        <w:trPr>
          <w:jc w:val="center"/>
        </w:trPr>
        <w:tc>
          <w:tcPr>
            <w:tcW w:w="36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中频输出杂散</w:t>
            </w:r>
          </w:p>
        </w:tc>
        <w:tc>
          <w:tcPr>
            <w:tcW w:w="4475"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-40dBc</w:t>
            </w:r>
          </w:p>
        </w:tc>
      </w:tr>
      <w:tr>
        <w:tblPrEx>
          <w:tblW w:w="8075" w:type="dxa"/>
          <w:jc w:val="center"/>
          <w:tblLayout w:type="fixed"/>
          <w:tblCellMar>
            <w:top w:w="0" w:type="dxa"/>
            <w:left w:w="108" w:type="dxa"/>
            <w:bottom w:w="0" w:type="dxa"/>
            <w:right w:w="108" w:type="dxa"/>
          </w:tblCellMar>
          <w:tblLook w:val="0000"/>
        </w:tblPrEx>
        <w:trPr>
          <w:trHeight w:val="357"/>
          <w:jc w:val="center"/>
        </w:trPr>
        <w:tc>
          <w:tcPr>
            <w:tcW w:w="2122" w:type="dxa"/>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频率源射频输出相位噪声</w:t>
            </w: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@1KHz</w:t>
            </w:r>
          </w:p>
        </w:tc>
        <w:tc>
          <w:tcPr>
            <w:tcW w:w="4475"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 xml:space="preserve">-110dBc/Hz </w:t>
            </w:r>
          </w:p>
        </w:tc>
      </w:tr>
      <w:tr>
        <w:tblPrEx>
          <w:tblW w:w="8075" w:type="dxa"/>
          <w:jc w:val="center"/>
          <w:tblLayout w:type="fixed"/>
          <w:tblCellMar>
            <w:top w:w="0" w:type="dxa"/>
            <w:left w:w="108" w:type="dxa"/>
            <w:bottom w:w="0" w:type="dxa"/>
            <w:right w:w="108" w:type="dxa"/>
          </w:tblCellMar>
          <w:tblLook w:val="0000"/>
        </w:tblPrEx>
        <w:trPr>
          <w:trHeight w:val="418"/>
          <w:jc w:val="center"/>
        </w:trPr>
        <w:tc>
          <w:tcPr>
            <w:tcW w:w="2122" w:type="dxa"/>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@10KHz</w:t>
            </w:r>
          </w:p>
        </w:tc>
        <w:tc>
          <w:tcPr>
            <w:tcW w:w="4475"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 xml:space="preserve">-115dBc/Hz </w:t>
            </w:r>
          </w:p>
        </w:tc>
      </w:tr>
      <w:tr>
        <w:tblPrEx>
          <w:tblW w:w="8075" w:type="dxa"/>
          <w:jc w:val="center"/>
          <w:tblLayout w:type="fixed"/>
          <w:tblCellMar>
            <w:top w:w="0" w:type="dxa"/>
            <w:left w:w="108" w:type="dxa"/>
            <w:bottom w:w="0" w:type="dxa"/>
            <w:right w:w="108" w:type="dxa"/>
          </w:tblCellMar>
          <w:tblLook w:val="0000"/>
        </w:tblPrEx>
        <w:trPr>
          <w:trHeight w:val="418"/>
          <w:jc w:val="center"/>
        </w:trPr>
        <w:tc>
          <w:tcPr>
            <w:tcW w:w="36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nt="eastAsia"/>
              </w:rPr>
            </w:pPr>
            <w:r>
              <w:rPr>
                <w:rFonts w:ascii="仿宋_GB2312" w:hint="eastAsia"/>
                <w:sz w:val="24"/>
                <w:highlight w:val="yellow"/>
              </w:rPr>
              <w:t>谐波和杂散抑制#</w:t>
            </w:r>
          </w:p>
        </w:tc>
        <w:tc>
          <w:tcPr>
            <w:tcW w:w="4475"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w:t>
            </w:r>
          </w:p>
        </w:tc>
      </w:tr>
      <w:tr>
        <w:tblPrEx>
          <w:tblW w:w="8075" w:type="dxa"/>
          <w:jc w:val="center"/>
          <w:tblLayout w:type="fixed"/>
          <w:tblCellMar>
            <w:top w:w="0" w:type="dxa"/>
            <w:left w:w="108" w:type="dxa"/>
            <w:bottom w:w="0" w:type="dxa"/>
            <w:right w:w="108" w:type="dxa"/>
          </w:tblCellMar>
          <w:tblLook w:val="0000"/>
        </w:tblPrEx>
        <w:trPr>
          <w:trHeight w:val="418"/>
          <w:jc w:val="center"/>
        </w:trPr>
        <w:tc>
          <w:tcPr>
            <w:tcW w:w="36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本振中的射频信号抑制</w:t>
            </w:r>
          </w:p>
        </w:tc>
        <w:tc>
          <w:tcPr>
            <w:tcW w:w="4475"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w:t>
            </w:r>
          </w:p>
        </w:tc>
      </w:tr>
      <w:tr>
        <w:tblPrEx>
          <w:tblW w:w="8075" w:type="dxa"/>
          <w:jc w:val="center"/>
          <w:tblLayout w:type="fixed"/>
          <w:tblCellMar>
            <w:top w:w="0" w:type="dxa"/>
            <w:left w:w="108" w:type="dxa"/>
            <w:bottom w:w="0" w:type="dxa"/>
            <w:right w:w="108" w:type="dxa"/>
          </w:tblCellMar>
          <w:tblLook w:val="0000"/>
        </w:tblPrEx>
        <w:trPr>
          <w:jc w:val="center"/>
        </w:trPr>
        <w:tc>
          <w:tcPr>
            <w:tcW w:w="36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4475"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 xml:space="preserve">发生本振故障、激励故障、时钟故障、RFD测量误差超限等情况时可报警。 </w:t>
            </w:r>
          </w:p>
        </w:tc>
      </w:tr>
    </w:tbl>
    <w:p>
      <w:pPr>
        <w:keepNext w:val="0"/>
        <w:keepLines w:val="0"/>
        <w:pageBreakBefore w:val="0"/>
        <w:widowControl w:val="0"/>
        <w:kinsoku/>
        <w:wordWrap/>
        <w:overflowPunct/>
        <w:topLinePunct w:val="0"/>
        <w:autoSpaceDE/>
        <w:autoSpaceDN/>
        <w:bidi w:val="0"/>
        <w:adjustRightInd/>
        <w:snapToGrid/>
        <w:spacing w:before="156" w:beforeLines="50" w:after="156" w:afterLines="50"/>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数字中频单元技术性能指标表</w:t>
      </w:r>
    </w:p>
    <w:p>
      <w:pPr>
        <w:snapToGrid w:val="0"/>
        <w:spacing w:line="324" w:lineRule="auto"/>
        <w:ind w:firstLine="40" w:firstLineChars="200"/>
        <w:outlineLvl w:val="9"/>
        <w:rPr>
          <w:rFonts w:eastAsia="方正小标宋简体"/>
          <w:sz w:val="2"/>
          <w:szCs w:val="2"/>
        </w:rPr>
      </w:pPr>
    </w:p>
    <w:tbl>
      <w:tblPr>
        <w:tblStyle w:val="TableNormal"/>
        <w:tblW w:w="8163" w:type="dxa"/>
        <w:jc w:val="center"/>
        <w:tblInd w:w="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404"/>
        <w:gridCol w:w="2008"/>
        <w:gridCol w:w="2751"/>
      </w:tblGrid>
      <w:tr>
        <w:tblPrEx>
          <w:tblW w:w="8163" w:type="dxa"/>
          <w:jc w:val="center"/>
          <w:tblInd w:w="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3404" w:type="dxa"/>
            <w:vMerge w:val="restart"/>
            <w:tcBorders>
              <w:top w:val="single" w:sz="4" w:space="0" w:color="auto"/>
              <w:left w:val="single" w:sz="4" w:space="0" w:color="auto"/>
              <w:right w:val="single" w:sz="4" w:space="0" w:color="auto"/>
            </w:tcBorders>
            <w:vAlign w:val="center"/>
          </w:tcPr>
          <w:p>
            <w:pPr>
              <w:spacing w:line="320" w:lineRule="exact"/>
              <w:jc w:val="center"/>
              <w:rPr>
                <w:rFonts w:ascii="仿宋_GB2312"/>
                <w:b/>
                <w:bCs/>
              </w:rPr>
            </w:pPr>
            <w:r>
              <w:rPr>
                <w:rFonts w:ascii="仿宋_GB2312" w:hint="eastAsia"/>
                <w:b/>
                <w:bCs/>
                <w:sz w:val="24"/>
              </w:rPr>
              <w:t>项目</w:t>
            </w:r>
          </w:p>
        </w:tc>
        <w:tc>
          <w:tcPr>
            <w:tcW w:w="4759" w:type="dxa"/>
            <w:gridSpan w:val="2"/>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rPr>
            </w:pPr>
            <w:r>
              <w:rPr>
                <w:rFonts w:ascii="仿宋_GB2312" w:hint="eastAsia"/>
                <w:b/>
                <w:bCs/>
                <w:sz w:val="24"/>
              </w:rPr>
              <w:t>性能指标</w:t>
            </w:r>
          </w:p>
        </w:tc>
      </w:tr>
      <w:tr>
        <w:tblPrEx>
          <w:tblW w:w="8163" w:type="dxa"/>
          <w:jc w:val="center"/>
          <w:tblInd w:w="196" w:type="dxa"/>
          <w:tblLayout w:type="fixed"/>
          <w:tblCellMar>
            <w:top w:w="0" w:type="dxa"/>
            <w:left w:w="108" w:type="dxa"/>
            <w:bottom w:w="0" w:type="dxa"/>
            <w:right w:w="108" w:type="dxa"/>
          </w:tblCellMar>
          <w:tblLook w:val="0000"/>
        </w:tblPrEx>
        <w:trPr>
          <w:trHeight w:val="214"/>
          <w:jc w:val="center"/>
        </w:trPr>
        <w:tc>
          <w:tcPr>
            <w:tcW w:w="3404" w:type="dxa"/>
            <w:vMerge/>
            <w:tcBorders>
              <w:left w:val="single" w:sz="4" w:space="0" w:color="auto"/>
              <w:bottom w:val="single" w:sz="4" w:space="0" w:color="auto"/>
              <w:right w:val="single" w:sz="4" w:space="0" w:color="auto"/>
            </w:tcBorders>
            <w:vAlign w:val="center"/>
          </w:tcPr>
          <w:p>
            <w:pPr>
              <w:spacing w:line="320" w:lineRule="exact"/>
              <w:jc w:val="center"/>
              <w:rPr>
                <w:rFonts w:ascii="仿宋_GB2312"/>
                <w:b/>
                <w:bCs/>
              </w:rPr>
            </w:pPr>
          </w:p>
        </w:tc>
        <w:tc>
          <w:tcPr>
            <w:tcW w:w="2008"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rPr>
            </w:pPr>
            <w:r>
              <w:rPr>
                <w:rFonts w:ascii="仿宋_GB2312" w:hint="eastAsia"/>
                <w:b/>
                <w:bCs/>
                <w:sz w:val="24"/>
              </w:rPr>
              <w:t>简易型</w:t>
            </w:r>
          </w:p>
        </w:tc>
        <w:tc>
          <w:tcPr>
            <w:tcW w:w="2751"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rPr>
            </w:pPr>
            <w:r>
              <w:rPr>
                <w:rFonts w:ascii="仿宋_GB2312" w:hint="eastAsia"/>
                <w:b/>
                <w:bCs/>
                <w:sz w:val="24"/>
              </w:rPr>
              <w:t>标准型</w:t>
            </w:r>
          </w:p>
        </w:tc>
      </w:tr>
      <w:tr>
        <w:tblPrEx>
          <w:tblW w:w="8163" w:type="dxa"/>
          <w:jc w:val="center"/>
          <w:tblInd w:w="196" w:type="dxa"/>
          <w:tblLayout w:type="fixed"/>
          <w:tblCellMar>
            <w:top w:w="0" w:type="dxa"/>
            <w:left w:w="108" w:type="dxa"/>
            <w:bottom w:w="0" w:type="dxa"/>
            <w:right w:w="108" w:type="dxa"/>
          </w:tblCellMar>
          <w:tblLook w:val="0000"/>
        </w:tblPrEx>
        <w:trPr>
          <w:jc w:val="center"/>
        </w:trPr>
        <w:tc>
          <w:tcPr>
            <w:tcW w:w="34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hint="eastAsia"/>
                <w:sz w:val="24"/>
              </w:rPr>
              <w:t>参考时钟</w:t>
            </w:r>
          </w:p>
        </w:tc>
        <w:tc>
          <w:tcPr>
            <w:tcW w:w="200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不做要求</w:t>
            </w:r>
          </w:p>
        </w:tc>
        <w:tc>
          <w:tcPr>
            <w:tcW w:w="275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800MHz，3</w:t>
            </w:r>
            <w:r>
              <w:rPr>
                <w:rFonts w:ascii="仿宋_GB2312" w:hint="eastAsia"/>
                <w:sz w:val="24"/>
              </w:rPr>
              <w:t>±</w:t>
            </w:r>
            <w:r>
              <w:rPr>
                <w:rFonts w:ascii="仿宋_GB2312" w:hint="eastAsia"/>
                <w:sz w:val="24"/>
              </w:rPr>
              <w:t>1dBm</w:t>
            </w:r>
          </w:p>
        </w:tc>
      </w:tr>
      <w:tr>
        <w:tblPrEx>
          <w:tblW w:w="8163" w:type="dxa"/>
          <w:jc w:val="center"/>
          <w:tblInd w:w="196" w:type="dxa"/>
          <w:tblLayout w:type="fixed"/>
          <w:tblCellMar>
            <w:top w:w="0" w:type="dxa"/>
            <w:left w:w="108" w:type="dxa"/>
            <w:bottom w:w="0" w:type="dxa"/>
            <w:right w:w="108" w:type="dxa"/>
          </w:tblCellMar>
          <w:tblLook w:val="0000"/>
        </w:tblPrEx>
        <w:trPr>
          <w:jc w:val="center"/>
        </w:trPr>
        <w:tc>
          <w:tcPr>
            <w:tcW w:w="3404" w:type="dxa"/>
            <w:tcBorders>
              <w:top w:val="single" w:sz="4" w:space="0" w:color="auto"/>
              <w:left w:val="single" w:sz="4" w:space="0" w:color="auto"/>
              <w:bottom w:val="single" w:sz="4" w:space="0" w:color="auto"/>
              <w:right w:val="single" w:sz="4" w:space="0" w:color="auto"/>
            </w:tcBorders>
            <w:vAlign w:val="center"/>
          </w:tcPr>
          <w:p>
            <w:pPr>
              <w:spacing w:line="360" w:lineRule="exact"/>
            </w:pPr>
            <w:r>
              <w:rPr>
                <w:rFonts w:hint="eastAsia"/>
                <w:sz w:val="24"/>
              </w:rPr>
              <w:t>输出中频激励信号</w:t>
            </w:r>
          </w:p>
        </w:tc>
        <w:tc>
          <w:tcPr>
            <w:tcW w:w="200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不做要求</w:t>
            </w:r>
          </w:p>
        </w:tc>
        <w:tc>
          <w:tcPr>
            <w:tcW w:w="275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30MHz～70MHz，0</w:t>
            </w:r>
            <w:r>
              <w:rPr>
                <w:rFonts w:ascii="仿宋_GB2312" w:hint="eastAsia"/>
                <w:sz w:val="24"/>
              </w:rPr>
              <w:t>±</w:t>
            </w:r>
            <w:r>
              <w:rPr>
                <w:rFonts w:ascii="仿宋_GB2312" w:hint="eastAsia"/>
                <w:sz w:val="24"/>
              </w:rPr>
              <w:t>5dBm</w:t>
            </w:r>
          </w:p>
        </w:tc>
      </w:tr>
      <w:tr>
        <w:tblPrEx>
          <w:tblW w:w="8163" w:type="dxa"/>
          <w:jc w:val="center"/>
          <w:tblInd w:w="196" w:type="dxa"/>
          <w:tblLayout w:type="fixed"/>
          <w:tblCellMar>
            <w:top w:w="0" w:type="dxa"/>
            <w:left w:w="108" w:type="dxa"/>
            <w:bottom w:w="0" w:type="dxa"/>
            <w:right w:w="108" w:type="dxa"/>
          </w:tblCellMar>
          <w:tblLook w:val="0000"/>
        </w:tblPrEx>
        <w:trPr>
          <w:jc w:val="center"/>
        </w:trPr>
        <w:tc>
          <w:tcPr>
            <w:tcW w:w="34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输入中频信号</w:t>
            </w:r>
          </w:p>
        </w:tc>
        <w:tc>
          <w:tcPr>
            <w:tcW w:w="200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不做要求</w:t>
            </w:r>
          </w:p>
        </w:tc>
        <w:tc>
          <w:tcPr>
            <w:tcW w:w="275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30MHz～70MHz，</w:t>
            </w:r>
            <w:r>
              <w:rPr>
                <w:rFonts w:ascii="仿宋_GB2312" w:hint="eastAsia"/>
                <w:sz w:val="24"/>
              </w:rPr>
              <w:t>≤</w:t>
            </w:r>
            <w:r>
              <w:rPr>
                <w:rFonts w:ascii="仿宋_GB2312" w:hint="eastAsia"/>
                <w:sz w:val="24"/>
              </w:rPr>
              <w:t>+15dBm</w:t>
            </w:r>
          </w:p>
        </w:tc>
      </w:tr>
      <w:tr>
        <w:tblPrEx>
          <w:tblW w:w="8163" w:type="dxa"/>
          <w:jc w:val="center"/>
          <w:tblInd w:w="196" w:type="dxa"/>
          <w:tblLayout w:type="fixed"/>
          <w:tblCellMar>
            <w:top w:w="0" w:type="dxa"/>
            <w:left w:w="108" w:type="dxa"/>
            <w:bottom w:w="0" w:type="dxa"/>
            <w:right w:w="108" w:type="dxa"/>
          </w:tblCellMar>
          <w:tblLook w:val="0000"/>
        </w:tblPrEx>
        <w:trPr>
          <w:jc w:val="center"/>
        </w:trPr>
        <w:tc>
          <w:tcPr>
            <w:tcW w:w="34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nt="eastAsia"/>
              </w:rPr>
            </w:pPr>
            <w:r>
              <w:rPr>
                <w:rFonts w:ascii="仿宋_GB2312" w:hint="eastAsia"/>
                <w:sz w:val="24"/>
              </w:rPr>
              <w:t>脉冲压缩主副瓣比</w:t>
            </w:r>
          </w:p>
        </w:tc>
        <w:tc>
          <w:tcPr>
            <w:tcW w:w="4759"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脉压比</w:t>
            </w:r>
            <w:r>
              <w:rPr>
                <w:rFonts w:ascii="仿宋_GB2312" w:hint="eastAsia"/>
                <w:sz w:val="24"/>
              </w:rPr>
              <w:t>≥</w:t>
            </w:r>
            <w:r>
              <w:rPr>
                <w:rFonts w:ascii="仿宋_GB2312" w:hint="eastAsia"/>
                <w:sz w:val="24"/>
              </w:rPr>
              <w:t>100时</w:t>
            </w:r>
            <w:r>
              <w:rPr>
                <w:rFonts w:ascii="仿宋_GB2312" w:hint="eastAsia"/>
                <w:sz w:val="24"/>
              </w:rPr>
              <w:t>≥</w:t>
            </w:r>
            <w:r>
              <w:rPr>
                <w:rFonts w:ascii="仿宋_GB2312" w:hint="eastAsia"/>
                <w:sz w:val="24"/>
              </w:rPr>
              <w:t>50dB</w:t>
            </w:r>
          </w:p>
        </w:tc>
      </w:tr>
      <w:tr>
        <w:tblPrEx>
          <w:tblW w:w="8163" w:type="dxa"/>
          <w:jc w:val="center"/>
          <w:tblInd w:w="196" w:type="dxa"/>
          <w:tblLayout w:type="fixed"/>
          <w:tblCellMar>
            <w:top w:w="0" w:type="dxa"/>
            <w:left w:w="108" w:type="dxa"/>
            <w:bottom w:w="0" w:type="dxa"/>
            <w:right w:w="108" w:type="dxa"/>
          </w:tblCellMar>
          <w:tblLook w:val="0000"/>
        </w:tblPrEx>
        <w:trPr>
          <w:jc w:val="center"/>
        </w:trPr>
        <w:tc>
          <w:tcPr>
            <w:tcW w:w="34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距离库数</w:t>
            </w:r>
          </w:p>
        </w:tc>
        <w:tc>
          <w:tcPr>
            <w:tcW w:w="4759"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500个</w:t>
            </w:r>
          </w:p>
        </w:tc>
      </w:tr>
      <w:tr>
        <w:tblPrEx>
          <w:tblW w:w="8163" w:type="dxa"/>
          <w:jc w:val="center"/>
          <w:tblInd w:w="196" w:type="dxa"/>
          <w:tblLayout w:type="fixed"/>
          <w:tblCellMar>
            <w:top w:w="0" w:type="dxa"/>
            <w:left w:w="108" w:type="dxa"/>
            <w:bottom w:w="0" w:type="dxa"/>
            <w:right w:w="108" w:type="dxa"/>
          </w:tblCellMar>
          <w:tblLook w:val="0000"/>
        </w:tblPrEx>
        <w:trPr>
          <w:jc w:val="center"/>
        </w:trPr>
        <w:tc>
          <w:tcPr>
            <w:tcW w:w="34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相关系数处理方式</w:t>
            </w:r>
          </w:p>
        </w:tc>
        <w:tc>
          <w:tcPr>
            <w:tcW w:w="4759"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一阶相关或多阶相关</w:t>
            </w:r>
          </w:p>
        </w:tc>
      </w:tr>
      <w:tr>
        <w:tblPrEx>
          <w:tblW w:w="8163" w:type="dxa"/>
          <w:jc w:val="center"/>
          <w:tblInd w:w="196" w:type="dxa"/>
          <w:tblLayout w:type="fixed"/>
          <w:tblCellMar>
            <w:top w:w="0" w:type="dxa"/>
            <w:left w:w="108" w:type="dxa"/>
            <w:bottom w:w="0" w:type="dxa"/>
            <w:right w:w="108" w:type="dxa"/>
          </w:tblCellMar>
          <w:tblLook w:val="0000"/>
        </w:tblPrEx>
        <w:trPr>
          <w:jc w:val="center"/>
        </w:trPr>
        <w:tc>
          <w:tcPr>
            <w:tcW w:w="34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处理对数</w:t>
            </w:r>
          </w:p>
        </w:tc>
        <w:tc>
          <w:tcPr>
            <w:tcW w:w="4759"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16、32、64、128、256等可选</w:t>
            </w:r>
          </w:p>
        </w:tc>
      </w:tr>
      <w:tr>
        <w:tblPrEx>
          <w:tblW w:w="8163" w:type="dxa"/>
          <w:jc w:val="center"/>
          <w:tblInd w:w="196" w:type="dxa"/>
          <w:tblLayout w:type="fixed"/>
          <w:tblCellMar>
            <w:top w:w="0" w:type="dxa"/>
            <w:left w:w="108" w:type="dxa"/>
            <w:bottom w:w="0" w:type="dxa"/>
            <w:right w:w="108" w:type="dxa"/>
          </w:tblCellMar>
          <w:tblLook w:val="0000"/>
        </w:tblPrEx>
        <w:trPr>
          <w:jc w:val="center"/>
        </w:trPr>
        <w:tc>
          <w:tcPr>
            <w:tcW w:w="34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nt="eastAsia"/>
              </w:rPr>
            </w:pPr>
            <w:r>
              <w:rPr>
                <w:rFonts w:ascii="仿宋_GB2312" w:hint="eastAsia"/>
                <w:sz w:val="24"/>
              </w:rPr>
              <w:t>支持脉冲数</w:t>
            </w:r>
          </w:p>
        </w:tc>
        <w:tc>
          <w:tcPr>
            <w:tcW w:w="4759"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同一发射周期内最大支持3种脉冲宽度拼接补盲，可选脉冲宽度支持0.5</w:t>
            </w:r>
            <w:r>
              <w:rPr>
                <w:rFonts w:ascii="仿宋_GB2312" w:hint="eastAsia"/>
                <w:sz w:val="24"/>
              </w:rPr>
              <w:t>μ</w:t>
            </w:r>
            <w:r>
              <w:rPr>
                <w:rFonts w:ascii="仿宋_GB2312" w:hint="eastAsia"/>
                <w:sz w:val="24"/>
              </w:rPr>
              <w:t>s</w:t>
            </w:r>
            <w:r>
              <w:rPr>
                <w:rFonts w:ascii="宋体" w:eastAsia="宋体" w:hAnsi="宋体" w:hint="eastAsia"/>
                <w:sz w:val="24"/>
              </w:rPr>
              <w:t>～</w:t>
            </w:r>
            <w:r>
              <w:rPr>
                <w:rFonts w:ascii="仿宋_GB2312" w:hint="eastAsia"/>
                <w:sz w:val="24"/>
              </w:rPr>
              <w:t>200</w:t>
            </w:r>
            <w:r>
              <w:rPr>
                <w:rFonts w:ascii="仿宋_GB2312" w:hint="eastAsia"/>
                <w:sz w:val="24"/>
              </w:rPr>
              <w:t>μ</w:t>
            </w:r>
            <w:r>
              <w:rPr>
                <w:rFonts w:ascii="仿宋_GB2312" w:hint="eastAsia"/>
                <w:sz w:val="24"/>
              </w:rPr>
              <w:t>s</w:t>
            </w:r>
          </w:p>
        </w:tc>
      </w:tr>
      <w:tr>
        <w:tblPrEx>
          <w:tblW w:w="8163" w:type="dxa"/>
          <w:jc w:val="center"/>
          <w:tblInd w:w="196" w:type="dxa"/>
          <w:tblLayout w:type="fixed"/>
          <w:tblCellMar>
            <w:top w:w="0" w:type="dxa"/>
            <w:left w:w="108" w:type="dxa"/>
            <w:bottom w:w="0" w:type="dxa"/>
            <w:right w:w="108" w:type="dxa"/>
          </w:tblCellMar>
          <w:tblLook w:val="0000"/>
        </w:tblPrEx>
        <w:trPr>
          <w:jc w:val="center"/>
        </w:trPr>
        <w:tc>
          <w:tcPr>
            <w:tcW w:w="34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距离退模糊方法</w:t>
            </w:r>
          </w:p>
        </w:tc>
        <w:tc>
          <w:tcPr>
            <w:tcW w:w="4759"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相位编码或其它等效方法</w:t>
            </w:r>
          </w:p>
        </w:tc>
      </w:tr>
      <w:tr>
        <w:tblPrEx>
          <w:tblW w:w="8163" w:type="dxa"/>
          <w:jc w:val="center"/>
          <w:tblInd w:w="196" w:type="dxa"/>
          <w:tblLayout w:type="fixed"/>
          <w:tblCellMar>
            <w:top w:w="0" w:type="dxa"/>
            <w:left w:w="108" w:type="dxa"/>
            <w:bottom w:w="0" w:type="dxa"/>
            <w:right w:w="108" w:type="dxa"/>
          </w:tblCellMar>
          <w:tblLook w:val="0000"/>
        </w:tblPrEx>
        <w:trPr>
          <w:jc w:val="center"/>
        </w:trPr>
        <w:tc>
          <w:tcPr>
            <w:tcW w:w="34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速度退模糊方法</w:t>
            </w:r>
          </w:p>
        </w:tc>
        <w:tc>
          <w:tcPr>
            <w:tcW w:w="4759"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双重频或其它等效方法</w:t>
            </w:r>
          </w:p>
        </w:tc>
      </w:tr>
      <w:tr>
        <w:tblPrEx>
          <w:tblW w:w="8163" w:type="dxa"/>
          <w:jc w:val="center"/>
          <w:tblInd w:w="196" w:type="dxa"/>
          <w:tblLayout w:type="fixed"/>
          <w:tblCellMar>
            <w:top w:w="0" w:type="dxa"/>
            <w:left w:w="108" w:type="dxa"/>
            <w:bottom w:w="0" w:type="dxa"/>
            <w:right w:w="108" w:type="dxa"/>
          </w:tblCellMar>
          <w:tblLook w:val="0000"/>
        </w:tblPrEx>
        <w:trPr>
          <w:jc w:val="center"/>
        </w:trPr>
        <w:tc>
          <w:tcPr>
            <w:tcW w:w="34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4759"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IQ数据、数据丢包、参数输出等故障</w:t>
            </w:r>
          </w:p>
        </w:tc>
      </w:tr>
    </w:tbl>
    <w:p>
      <w:pPr>
        <w:keepNext w:val="0"/>
        <w:keepLines w:val="0"/>
        <w:pageBreakBefore w:val="0"/>
        <w:widowControl w:val="0"/>
        <w:kinsoku/>
        <w:wordWrap/>
        <w:overflowPunct/>
        <w:topLinePunct w:val="0"/>
        <w:autoSpaceDE/>
        <w:autoSpaceDN/>
        <w:bidi w:val="0"/>
        <w:adjustRightInd/>
        <w:snapToGrid/>
        <w:spacing w:before="156" w:beforeLines="50" w:after="156" w:afterLines="50"/>
        <w:jc w:val="center"/>
        <w:textAlignment w:val="auto"/>
        <w:rPr>
          <w:rFonts w:ascii="Times New Roman" w:eastAsia="方正小标宋简体" w:hAnsi="Times New Roman" w:cs="Times New Roman" w:hint="eastAsia"/>
          <w:sz w:val="28"/>
          <w:szCs w:val="28"/>
        </w:rPr>
      </w:pPr>
    </w:p>
    <w:p>
      <w:pPr>
        <w:keepNext w:val="0"/>
        <w:keepLines w:val="0"/>
        <w:pageBreakBefore w:val="0"/>
        <w:widowControl w:val="0"/>
        <w:kinsoku/>
        <w:wordWrap/>
        <w:overflowPunct/>
        <w:topLinePunct w:val="0"/>
        <w:autoSpaceDE/>
        <w:autoSpaceDN/>
        <w:bidi w:val="0"/>
        <w:adjustRightInd/>
        <w:snapToGrid/>
        <w:spacing w:before="156" w:beforeLines="50" w:after="156" w:afterLines="50"/>
        <w:jc w:val="center"/>
        <w:textAlignment w:val="auto"/>
        <w:rPr>
          <w:rFonts w:ascii="Times New Roman" w:eastAsia="方正小标宋简体" w:hAnsi="Times New Roman" w:cs="Times New Roman" w:hint="eastAsia"/>
          <w:sz w:val="28"/>
          <w:szCs w:val="28"/>
        </w:rPr>
      </w:pPr>
    </w:p>
    <w:p>
      <w:pPr>
        <w:keepNext w:val="0"/>
        <w:keepLines w:val="0"/>
        <w:pageBreakBefore w:val="0"/>
        <w:widowControl w:val="0"/>
        <w:kinsoku/>
        <w:wordWrap/>
        <w:overflowPunct/>
        <w:topLinePunct w:val="0"/>
        <w:autoSpaceDE/>
        <w:autoSpaceDN/>
        <w:bidi w:val="0"/>
        <w:adjustRightInd/>
        <w:snapToGrid/>
        <w:spacing w:before="156" w:beforeLines="50" w:after="156" w:afterLines="50"/>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 xml:space="preserve">信号处理算法 </w:t>
      </w:r>
    </w:p>
    <w:tbl>
      <w:tblPr>
        <w:tblStyle w:val="TableNormal"/>
        <w:tblW w:w="45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1"/>
        <w:gridCol w:w="1998"/>
        <w:gridCol w:w="5403"/>
      </w:tblGrid>
      <w:tr>
        <w:tblPrEx>
          <w:tblW w:w="45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b/>
                <w:bCs/>
                <w:kern w:val="0"/>
              </w:rPr>
            </w:pPr>
            <w:bookmarkStart w:id="83" w:name="_Hlk529347860"/>
            <w:r>
              <w:rPr>
                <w:rFonts w:ascii="仿宋_GB2312" w:hAnsi="宋体" w:cs="宋体" w:hint="eastAsia"/>
                <w:b/>
                <w:bCs/>
                <w:kern w:val="0"/>
                <w:sz w:val="24"/>
              </w:rPr>
              <w:t>序号</w:t>
            </w:r>
          </w:p>
        </w:tc>
        <w:tc>
          <w:tcPr>
            <w:tcW w:w="4533" w:type="pct"/>
            <w:gridSpan w:val="2"/>
            <w:noWrap/>
            <w:vAlign w:val="center"/>
          </w:tcPr>
          <w:p>
            <w:pPr>
              <w:widowControl/>
              <w:adjustRightInd w:val="0"/>
              <w:snapToGrid w:val="0"/>
              <w:spacing w:line="400" w:lineRule="exact"/>
              <w:jc w:val="center"/>
              <w:rPr>
                <w:rFonts w:ascii="仿宋_GB2312" w:hAnsi="宋体" w:cs="宋体"/>
                <w:b/>
                <w:bCs/>
                <w:kern w:val="0"/>
              </w:rPr>
            </w:pPr>
            <w:r>
              <w:rPr>
                <w:rFonts w:ascii="仿宋_GB2312" w:hAnsi="宋体" w:cs="宋体" w:hint="eastAsia"/>
                <w:b/>
                <w:bCs/>
                <w:kern w:val="0"/>
                <w:sz w:val="24"/>
              </w:rPr>
              <w:t>算法名称</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1</w:t>
            </w:r>
          </w:p>
        </w:tc>
        <w:tc>
          <w:tcPr>
            <w:tcW w:w="1224" w:type="pct"/>
            <w:vMerge w:val="restart"/>
            <w:noWrap/>
            <w:vAlign w:val="center"/>
          </w:tcPr>
          <w:p>
            <w:pPr>
              <w:widowControl/>
              <w:adjustRightInd w:val="0"/>
              <w:snapToGrid w:val="0"/>
              <w:spacing w:line="400" w:lineRule="exact"/>
              <w:jc w:val="center"/>
              <w:rPr>
                <w:rFonts w:ascii="仿宋_GB2312" w:hAnsi="宋体" w:cs="宋体" w:hint="eastAsia"/>
                <w:kern w:val="0"/>
              </w:rPr>
            </w:pPr>
            <w:r>
              <w:rPr>
                <w:rFonts w:ascii="仿宋_GB2312" w:hAnsi="宋体" w:cs="宋体" w:hint="eastAsia"/>
                <w:kern w:val="0"/>
                <w:sz w:val="24"/>
                <w:highlight w:val="yellow"/>
              </w:rPr>
              <w:t>杂波抑制#</w:t>
            </w: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电磁干扰识别</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2</w:t>
            </w:r>
          </w:p>
        </w:tc>
        <w:tc>
          <w:tcPr>
            <w:tcW w:w="1224" w:type="pct"/>
            <w:vMerge/>
            <w:vAlign w:val="center"/>
          </w:tcPr>
          <w:p>
            <w:pPr>
              <w:widowControl/>
              <w:adjustRightInd w:val="0"/>
              <w:snapToGrid w:val="0"/>
              <w:spacing w:line="400" w:lineRule="exact"/>
              <w:jc w:val="left"/>
              <w:rPr>
                <w:rFonts w:ascii="仿宋_GB2312" w:hAnsi="宋体" w:cs="宋体"/>
                <w:kern w:val="0"/>
              </w:rPr>
            </w:pP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电磁干扰抑制</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3</w:t>
            </w:r>
          </w:p>
        </w:tc>
        <w:tc>
          <w:tcPr>
            <w:tcW w:w="1224" w:type="pct"/>
            <w:vMerge/>
            <w:vAlign w:val="center"/>
          </w:tcPr>
          <w:p>
            <w:pPr>
              <w:widowControl/>
              <w:adjustRightInd w:val="0"/>
              <w:snapToGrid w:val="0"/>
              <w:spacing w:line="400" w:lineRule="exact"/>
              <w:jc w:val="left"/>
              <w:rPr>
                <w:rFonts w:ascii="仿宋_GB2312" w:hAnsi="宋体" w:cs="宋体"/>
                <w:kern w:val="0"/>
              </w:rPr>
            </w:pP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风电干扰识别</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4</w:t>
            </w:r>
          </w:p>
        </w:tc>
        <w:tc>
          <w:tcPr>
            <w:tcW w:w="1224" w:type="pct"/>
            <w:vMerge/>
            <w:vAlign w:val="center"/>
          </w:tcPr>
          <w:p>
            <w:pPr>
              <w:widowControl/>
              <w:adjustRightInd w:val="0"/>
              <w:snapToGrid w:val="0"/>
              <w:spacing w:line="400" w:lineRule="exact"/>
              <w:jc w:val="left"/>
              <w:rPr>
                <w:rFonts w:ascii="仿宋_GB2312" w:hAnsi="宋体" w:cs="宋体"/>
                <w:kern w:val="0"/>
              </w:rPr>
            </w:pP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风电干扰抑制</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5</w:t>
            </w:r>
          </w:p>
        </w:tc>
        <w:tc>
          <w:tcPr>
            <w:tcW w:w="1224" w:type="pct"/>
            <w:vMerge/>
            <w:vAlign w:val="center"/>
          </w:tcPr>
          <w:p>
            <w:pPr>
              <w:widowControl/>
              <w:adjustRightInd w:val="0"/>
              <w:snapToGrid w:val="0"/>
              <w:spacing w:line="400" w:lineRule="exact"/>
              <w:jc w:val="left"/>
              <w:rPr>
                <w:rFonts w:ascii="仿宋_GB2312" w:hAnsi="宋体" w:cs="宋体"/>
                <w:kern w:val="0"/>
              </w:rPr>
            </w:pP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地杂波识别</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6</w:t>
            </w:r>
          </w:p>
        </w:tc>
        <w:tc>
          <w:tcPr>
            <w:tcW w:w="1224" w:type="pct"/>
            <w:vMerge/>
            <w:vAlign w:val="center"/>
          </w:tcPr>
          <w:p>
            <w:pPr>
              <w:widowControl/>
              <w:adjustRightInd w:val="0"/>
              <w:snapToGrid w:val="0"/>
              <w:spacing w:line="400" w:lineRule="exact"/>
              <w:jc w:val="left"/>
              <w:rPr>
                <w:rFonts w:ascii="仿宋_GB2312" w:hAnsi="宋体" w:cs="宋体"/>
                <w:kern w:val="0"/>
              </w:rPr>
            </w:pP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地杂波抑制</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7</w:t>
            </w:r>
          </w:p>
        </w:tc>
        <w:tc>
          <w:tcPr>
            <w:tcW w:w="1224"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距离/速度退模糊</w:t>
            </w: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双重频（DPRF）</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8</w:t>
            </w:r>
          </w:p>
        </w:tc>
        <w:tc>
          <w:tcPr>
            <w:tcW w:w="1224" w:type="pct"/>
            <w:vMerge/>
            <w:vAlign w:val="center"/>
          </w:tcPr>
          <w:p>
            <w:pPr>
              <w:widowControl/>
              <w:adjustRightInd w:val="0"/>
              <w:snapToGrid w:val="0"/>
              <w:spacing w:line="400" w:lineRule="exact"/>
              <w:jc w:val="left"/>
              <w:rPr>
                <w:rFonts w:ascii="仿宋_GB2312" w:hAnsi="宋体" w:cs="宋体"/>
                <w:kern w:val="0"/>
              </w:rPr>
            </w:pP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参差重频（SPRT）</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9</w:t>
            </w:r>
          </w:p>
        </w:tc>
        <w:tc>
          <w:tcPr>
            <w:tcW w:w="1224" w:type="pct"/>
            <w:vMerge/>
            <w:vAlign w:val="center"/>
          </w:tcPr>
          <w:p>
            <w:pPr>
              <w:widowControl/>
              <w:adjustRightInd w:val="0"/>
              <w:snapToGrid w:val="0"/>
              <w:spacing w:line="400" w:lineRule="exact"/>
              <w:jc w:val="left"/>
              <w:rPr>
                <w:rFonts w:ascii="仿宋_GB2312" w:hAnsi="宋体" w:cs="宋体"/>
                <w:kern w:val="0"/>
              </w:rPr>
            </w:pP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随机相位调制</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10</w:t>
            </w:r>
          </w:p>
        </w:tc>
        <w:tc>
          <w:tcPr>
            <w:tcW w:w="1224" w:type="pct"/>
            <w:vMerge/>
            <w:vAlign w:val="center"/>
          </w:tcPr>
          <w:p>
            <w:pPr>
              <w:widowControl/>
              <w:adjustRightInd w:val="0"/>
              <w:snapToGrid w:val="0"/>
              <w:spacing w:line="400" w:lineRule="exact"/>
              <w:jc w:val="left"/>
              <w:rPr>
                <w:rFonts w:ascii="仿宋_GB2312" w:hAnsi="宋体" w:cs="宋体"/>
                <w:kern w:val="0"/>
              </w:rPr>
            </w:pP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系统相位编码</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11</w:t>
            </w:r>
          </w:p>
        </w:tc>
        <w:tc>
          <w:tcPr>
            <w:tcW w:w="1224" w:type="pct"/>
            <w:vMerge/>
            <w:vAlign w:val="center"/>
          </w:tcPr>
          <w:p>
            <w:pPr>
              <w:widowControl/>
              <w:adjustRightInd w:val="0"/>
              <w:snapToGrid w:val="0"/>
              <w:spacing w:line="400" w:lineRule="exact"/>
              <w:jc w:val="left"/>
              <w:rPr>
                <w:rFonts w:ascii="仿宋_GB2312" w:hAnsi="宋体" w:cs="宋体"/>
                <w:kern w:val="0"/>
              </w:rPr>
            </w:pP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批处理</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12</w:t>
            </w:r>
          </w:p>
        </w:tc>
        <w:tc>
          <w:tcPr>
            <w:tcW w:w="1224" w:type="pct"/>
            <w:vMerge/>
            <w:vAlign w:val="center"/>
          </w:tcPr>
          <w:p>
            <w:pPr>
              <w:widowControl/>
              <w:adjustRightInd w:val="0"/>
              <w:snapToGrid w:val="0"/>
              <w:spacing w:line="400" w:lineRule="exact"/>
              <w:jc w:val="left"/>
              <w:rPr>
                <w:rFonts w:ascii="仿宋_GB2312" w:hAnsi="宋体" w:cs="宋体"/>
                <w:kern w:val="0"/>
              </w:rPr>
            </w:pP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分层处理</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13</w:t>
            </w:r>
          </w:p>
        </w:tc>
        <w:tc>
          <w:tcPr>
            <w:tcW w:w="1224"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参数估计</w:t>
            </w: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常规估计（反射率因子、径向速度、速度谱宽、差分反射率、差分传播相移、相关系数）</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14</w:t>
            </w:r>
          </w:p>
        </w:tc>
        <w:tc>
          <w:tcPr>
            <w:tcW w:w="1224" w:type="pct"/>
            <w:vMerge/>
            <w:vAlign w:val="center"/>
          </w:tcPr>
          <w:p>
            <w:pPr>
              <w:widowControl/>
              <w:adjustRightInd w:val="0"/>
              <w:snapToGrid w:val="0"/>
              <w:spacing w:line="400" w:lineRule="exact"/>
              <w:jc w:val="left"/>
              <w:rPr>
                <w:rFonts w:ascii="仿宋_GB2312" w:hAnsi="宋体" w:cs="宋体"/>
                <w:kern w:val="0"/>
              </w:rPr>
            </w:pP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频域估计（反射率因子、径向速度、速度谱宽、差分反射率、差分传播相移、相关系数）</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15</w:t>
            </w:r>
          </w:p>
        </w:tc>
        <w:tc>
          <w:tcPr>
            <w:tcW w:w="1224" w:type="pct"/>
            <w:vMerge/>
            <w:vAlign w:val="center"/>
          </w:tcPr>
          <w:p>
            <w:pPr>
              <w:widowControl/>
              <w:adjustRightInd w:val="0"/>
              <w:snapToGrid w:val="0"/>
              <w:spacing w:line="400" w:lineRule="exact"/>
              <w:jc w:val="left"/>
              <w:rPr>
                <w:rFonts w:ascii="仿宋_GB2312" w:hAnsi="宋体" w:cs="宋体"/>
                <w:kern w:val="0"/>
              </w:rPr>
            </w:pP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多阶相关估计（反射率因子、径向速度、速度谱宽、差分反射率、差分传播相移、相关系数）</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16</w:t>
            </w:r>
          </w:p>
        </w:tc>
        <w:tc>
          <w:tcPr>
            <w:tcW w:w="1224" w:type="pct"/>
            <w:vMerge/>
            <w:vAlign w:val="center"/>
          </w:tcPr>
          <w:p>
            <w:pPr>
              <w:widowControl/>
              <w:adjustRightInd w:val="0"/>
              <w:snapToGrid w:val="0"/>
              <w:spacing w:line="400" w:lineRule="exact"/>
              <w:jc w:val="left"/>
              <w:rPr>
                <w:rFonts w:ascii="仿宋_GB2312" w:hAnsi="宋体" w:cs="宋体"/>
                <w:kern w:val="0"/>
              </w:rPr>
            </w:pP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线性规划估计、最小二乘估计等多种方式（差分传播相移率）</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17</w:t>
            </w:r>
          </w:p>
        </w:tc>
        <w:tc>
          <w:tcPr>
            <w:tcW w:w="1224"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门限设置</w:t>
            </w: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信号质量指数（SQI）</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18</w:t>
            </w:r>
          </w:p>
        </w:tc>
        <w:tc>
          <w:tcPr>
            <w:tcW w:w="1224" w:type="pct"/>
            <w:vMerge/>
            <w:vAlign w:val="center"/>
          </w:tcPr>
          <w:p>
            <w:pPr>
              <w:widowControl/>
              <w:adjustRightInd w:val="0"/>
              <w:snapToGrid w:val="0"/>
              <w:spacing w:line="400" w:lineRule="exact"/>
              <w:jc w:val="left"/>
              <w:rPr>
                <w:rFonts w:ascii="仿宋_GB2312" w:hAnsi="宋体" w:cs="宋体"/>
                <w:kern w:val="0"/>
              </w:rPr>
            </w:pP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天气信号强度指数（SIG）</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19</w:t>
            </w:r>
          </w:p>
        </w:tc>
        <w:tc>
          <w:tcPr>
            <w:tcW w:w="1224" w:type="pct"/>
            <w:vMerge/>
            <w:vAlign w:val="center"/>
          </w:tcPr>
          <w:p>
            <w:pPr>
              <w:widowControl/>
              <w:adjustRightInd w:val="0"/>
              <w:snapToGrid w:val="0"/>
              <w:spacing w:line="400" w:lineRule="exact"/>
              <w:jc w:val="left"/>
              <w:rPr>
                <w:rFonts w:ascii="仿宋_GB2312" w:hAnsi="宋体" w:cs="宋体"/>
                <w:kern w:val="0"/>
              </w:rPr>
            </w:pP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杂波订正指数（CCOR）</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20</w:t>
            </w:r>
          </w:p>
        </w:tc>
        <w:tc>
          <w:tcPr>
            <w:tcW w:w="1224" w:type="pct"/>
            <w:vMerge/>
            <w:vAlign w:val="center"/>
          </w:tcPr>
          <w:p>
            <w:pPr>
              <w:widowControl/>
              <w:adjustRightInd w:val="0"/>
              <w:snapToGrid w:val="0"/>
              <w:spacing w:line="400" w:lineRule="exact"/>
              <w:jc w:val="left"/>
              <w:rPr>
                <w:rFonts w:ascii="仿宋_GB2312" w:hAnsi="宋体" w:cs="宋体"/>
                <w:kern w:val="0"/>
              </w:rPr>
            </w:pP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杂信比（CSR）</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21</w:t>
            </w:r>
          </w:p>
        </w:tc>
        <w:tc>
          <w:tcPr>
            <w:tcW w:w="1224" w:type="pct"/>
            <w:vMerge/>
            <w:vAlign w:val="center"/>
          </w:tcPr>
          <w:p>
            <w:pPr>
              <w:widowControl/>
              <w:adjustRightInd w:val="0"/>
              <w:snapToGrid w:val="0"/>
              <w:spacing w:line="400" w:lineRule="exact"/>
              <w:jc w:val="left"/>
              <w:rPr>
                <w:rFonts w:ascii="仿宋_GB2312" w:hAnsi="宋体" w:cs="宋体"/>
                <w:kern w:val="0"/>
              </w:rPr>
            </w:pP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信噪比（LOG）</w:t>
            </w:r>
          </w:p>
        </w:tc>
      </w:tr>
      <w:tr>
        <w:tblPrEx>
          <w:tblW w:w="4533" w:type="pct"/>
          <w:jc w:val="center"/>
          <w:tblLayout w:type="fixed"/>
          <w:tblCellMar>
            <w:top w:w="0" w:type="dxa"/>
            <w:left w:w="108" w:type="dxa"/>
            <w:bottom w:w="0" w:type="dxa"/>
            <w:right w:w="108" w:type="dxa"/>
          </w:tblCellMar>
          <w:tblLook w:val="0000"/>
        </w:tblPrEx>
        <w:trPr>
          <w:trHeight w:val="280"/>
          <w:jc w:val="center"/>
        </w:trPr>
        <w:tc>
          <w:tcPr>
            <w:tcW w:w="46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rPr>
              <w:t>22</w:t>
            </w:r>
          </w:p>
        </w:tc>
        <w:tc>
          <w:tcPr>
            <w:tcW w:w="1224" w:type="pct"/>
            <w:vMerge/>
            <w:vAlign w:val="center"/>
          </w:tcPr>
          <w:p>
            <w:pPr>
              <w:widowControl/>
              <w:adjustRightInd w:val="0"/>
              <w:snapToGrid w:val="0"/>
              <w:spacing w:line="400" w:lineRule="exact"/>
              <w:jc w:val="left"/>
              <w:rPr>
                <w:rFonts w:ascii="仿宋_GB2312" w:hAnsi="宋体" w:cs="宋体"/>
                <w:kern w:val="0"/>
              </w:rPr>
            </w:pPr>
          </w:p>
        </w:tc>
        <w:tc>
          <w:tcPr>
            <w:tcW w:w="3308" w:type="pct"/>
            <w:noWrap/>
            <w:vAlign w:val="center"/>
          </w:tcPr>
          <w:p>
            <w:pPr>
              <w:widowControl/>
              <w:adjustRightInd w:val="0"/>
              <w:snapToGrid w:val="0"/>
              <w:spacing w:line="400" w:lineRule="exact"/>
              <w:jc w:val="center"/>
              <w:rPr>
                <w:rFonts w:ascii="仿宋_GB2312" w:hAnsi="宋体" w:cs="宋体"/>
                <w:kern w:val="0"/>
              </w:rPr>
            </w:pPr>
            <w:r>
              <w:rPr>
                <w:rFonts w:ascii="仿宋_GB2312" w:hint="eastAsia"/>
                <w:sz w:val="24"/>
              </w:rPr>
              <w:t>偏振</w:t>
            </w:r>
            <w:r>
              <w:rPr>
                <w:rFonts w:ascii="仿宋_GB2312" w:hAnsi="宋体" w:cs="宋体" w:hint="eastAsia"/>
                <w:kern w:val="0"/>
                <w:sz w:val="24"/>
              </w:rPr>
              <w:t>量信噪比（DPLOG）</w:t>
            </w:r>
          </w:p>
        </w:tc>
      </w:tr>
    </w:tbl>
    <w:p>
      <w:pPr>
        <w:keepNext w:val="0"/>
        <w:keepLines w:val="0"/>
        <w:pageBreakBefore w:val="0"/>
        <w:widowControl w:val="0"/>
        <w:kinsoku/>
        <w:wordWrap/>
        <w:overflowPunct/>
        <w:topLinePunct w:val="0"/>
        <w:autoSpaceDE/>
        <w:autoSpaceDN/>
        <w:bidi w:val="0"/>
        <w:adjustRightInd/>
        <w:snapToGrid/>
        <w:spacing w:before="156" w:beforeLines="50" w:after="156" w:afterLines="50"/>
        <w:jc w:val="center"/>
        <w:textAlignment w:val="auto"/>
        <w:rPr>
          <w:rFonts w:eastAsia="仿宋"/>
          <w:sz w:val="28"/>
          <w:szCs w:val="28"/>
        </w:rPr>
      </w:pPr>
      <w:r>
        <w:rPr>
          <w:rFonts w:eastAsia="方正小标宋简体" w:hint="eastAsia"/>
          <w:sz w:val="28"/>
          <w:szCs w:val="28"/>
          <w:highlight w:val="yellow"/>
        </w:rPr>
        <w:t>雷达终端配置</w:t>
      </w:r>
      <w:r>
        <w:rPr>
          <w:rFonts w:ascii="仿宋" w:eastAsia="仿宋" w:hAnsi="仿宋" w:cs="仿宋" w:hint="eastAsia"/>
          <w:sz w:val="28"/>
          <w:szCs w:val="28"/>
          <w:highlight w:val="yellow"/>
        </w:rPr>
        <w:t xml:space="preserve"> #</w:t>
      </w:r>
    </w:p>
    <w:tbl>
      <w:tblPr>
        <w:tblStyle w:val="TableNormal"/>
        <w:tblW w:w="8075" w:type="dxa"/>
        <w:jc w:val="center"/>
        <w:tblCellMar>
          <w:top w:w="0" w:type="dxa"/>
          <w:left w:w="108" w:type="dxa"/>
          <w:bottom w:w="0" w:type="dxa"/>
          <w:right w:w="108" w:type="dxa"/>
        </w:tblCellMar>
        <w:tblLook w:val="0000"/>
      </w:tblPr>
      <w:tblGrid>
        <w:gridCol w:w="878"/>
        <w:gridCol w:w="1896"/>
        <w:gridCol w:w="5301"/>
      </w:tblGrid>
      <w:tr>
        <w:tblPrEx>
          <w:tblW w:w="8075" w:type="dxa"/>
          <w:jc w:val="center"/>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b/>
                <w:bCs/>
                <w:kern w:val="0"/>
              </w:rPr>
            </w:pPr>
            <w:r>
              <w:rPr>
                <w:rFonts w:ascii="仿宋_GB2312" w:hAnsi="仿宋" w:cs="宋体" w:hint="eastAsia"/>
                <w:b/>
                <w:bCs/>
                <w:kern w:val="0"/>
                <w:sz w:val="24"/>
              </w:rPr>
              <w:t>序号</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b/>
                <w:bCs/>
                <w:kern w:val="0"/>
              </w:rPr>
            </w:pPr>
            <w:r>
              <w:rPr>
                <w:rFonts w:ascii="仿宋_GB2312" w:hAnsi="仿宋" w:cs="宋体" w:hint="eastAsia"/>
                <w:b/>
                <w:bCs/>
                <w:kern w:val="0"/>
                <w:sz w:val="24"/>
              </w:rPr>
              <w:t>项目</w:t>
            </w:r>
          </w:p>
        </w:tc>
        <w:tc>
          <w:tcPr>
            <w:tcW w:w="530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b/>
                <w:bCs/>
              </w:rPr>
            </w:pPr>
            <w:r>
              <w:rPr>
                <w:rFonts w:ascii="仿宋_GB2312" w:hint="eastAsia"/>
                <w:b/>
                <w:bCs/>
                <w:sz w:val="24"/>
              </w:rPr>
              <w:t>性能指标</w:t>
            </w:r>
          </w:p>
        </w:tc>
      </w:tr>
      <w:tr>
        <w:tblPrEx>
          <w:tblW w:w="8075" w:type="dxa"/>
          <w:jc w:val="center"/>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rPr>
            </w:pPr>
            <w:r>
              <w:rPr>
                <w:rFonts w:ascii="仿宋_GB2312" w:hAnsi="仿宋" w:cs="宋体" w:hint="eastAsia"/>
                <w:kern w:val="0"/>
                <w:sz w:val="24"/>
              </w:rPr>
              <w:t>1</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rPr>
            </w:pPr>
            <w:r>
              <w:rPr>
                <w:rFonts w:ascii="仿宋_GB2312" w:hAnsi="仿宋" w:cs="宋体" w:hint="eastAsia"/>
                <w:kern w:val="0"/>
                <w:sz w:val="24"/>
              </w:rPr>
              <w:t>CPU</w:t>
            </w:r>
          </w:p>
        </w:tc>
        <w:tc>
          <w:tcPr>
            <w:tcW w:w="5301" w:type="dxa"/>
            <w:tcBorders>
              <w:top w:val="nil"/>
              <w:left w:val="single" w:sz="4" w:space="0" w:color="auto"/>
              <w:bottom w:val="single" w:sz="4" w:space="0" w:color="auto"/>
              <w:right w:val="single" w:sz="4" w:space="0" w:color="auto"/>
            </w:tcBorders>
            <w:noWrap/>
            <w:vAlign w:val="center"/>
          </w:tcPr>
          <w:p>
            <w:pPr>
              <w:widowControl/>
              <w:jc w:val="center"/>
              <w:rPr>
                <w:rFonts w:ascii="仿宋_GB2312"/>
              </w:rPr>
            </w:pPr>
            <w:r>
              <w:rPr>
                <w:rFonts w:ascii="仿宋_GB2312" w:hint="eastAsia"/>
                <w:sz w:val="24"/>
              </w:rPr>
              <w:t>不少于8核16线程，频率不低于2.8GHz</w:t>
            </w:r>
          </w:p>
        </w:tc>
      </w:tr>
      <w:tr>
        <w:tblPrEx>
          <w:tblW w:w="8075" w:type="dxa"/>
          <w:jc w:val="center"/>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rPr>
            </w:pPr>
            <w:r>
              <w:rPr>
                <w:rFonts w:ascii="仿宋_GB2312" w:hAnsi="仿宋" w:cs="宋体" w:hint="eastAsia"/>
                <w:kern w:val="0"/>
                <w:sz w:val="24"/>
              </w:rPr>
              <w:t>2</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rPr>
            </w:pPr>
            <w:r>
              <w:rPr>
                <w:rFonts w:ascii="仿宋_GB2312" w:hAnsi="仿宋" w:cs="宋体" w:hint="eastAsia"/>
                <w:kern w:val="0"/>
                <w:sz w:val="24"/>
              </w:rPr>
              <w:t>内存</w:t>
            </w:r>
          </w:p>
        </w:tc>
        <w:tc>
          <w:tcPr>
            <w:tcW w:w="5301" w:type="dxa"/>
            <w:tcBorders>
              <w:top w:val="nil"/>
              <w:left w:val="single" w:sz="4" w:space="0" w:color="auto"/>
              <w:bottom w:val="single" w:sz="4" w:space="0" w:color="auto"/>
              <w:right w:val="single" w:sz="4" w:space="0" w:color="auto"/>
            </w:tcBorders>
            <w:noWrap/>
            <w:vAlign w:val="center"/>
          </w:tcPr>
          <w:p>
            <w:pPr>
              <w:widowControl/>
              <w:jc w:val="center"/>
              <w:rPr>
                <w:rFonts w:ascii="仿宋_GB2312"/>
              </w:rPr>
            </w:pPr>
            <w:r>
              <w:rPr>
                <w:rFonts w:ascii="仿宋_GB2312" w:hint="eastAsia"/>
                <w:sz w:val="24"/>
              </w:rPr>
              <w:t>不低于16GB DDR4</w:t>
            </w:r>
          </w:p>
        </w:tc>
      </w:tr>
      <w:tr>
        <w:tblPrEx>
          <w:tblW w:w="8075" w:type="dxa"/>
          <w:jc w:val="center"/>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cs="宋体"/>
                <w:kern w:val="0"/>
              </w:rPr>
            </w:pPr>
            <w:r>
              <w:rPr>
                <w:rFonts w:ascii="仿宋_GB2312" w:hAnsi="仿宋" w:cs="宋体" w:hint="eastAsia"/>
                <w:kern w:val="0"/>
                <w:sz w:val="24"/>
              </w:rPr>
              <w:t>3</w:t>
            </w:r>
          </w:p>
        </w:tc>
        <w:tc>
          <w:tcPr>
            <w:tcW w:w="1896"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hAnsi="仿宋" w:cs="宋体"/>
                <w:kern w:val="0"/>
              </w:rPr>
            </w:pPr>
            <w:r>
              <w:rPr>
                <w:rFonts w:ascii="仿宋_GB2312" w:hAnsi="仿宋" w:cs="宋体" w:hint="eastAsia"/>
                <w:kern w:val="0"/>
                <w:sz w:val="24"/>
              </w:rPr>
              <w:t>固态硬盘</w:t>
            </w:r>
          </w:p>
        </w:tc>
        <w:tc>
          <w:tcPr>
            <w:tcW w:w="530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rPr>
            </w:pPr>
            <w:r>
              <w:rPr>
                <w:rFonts w:ascii="仿宋_GB2312" w:hint="eastAsia"/>
                <w:sz w:val="24"/>
              </w:rPr>
              <w:t>不低于512GB</w:t>
            </w:r>
          </w:p>
        </w:tc>
      </w:tr>
      <w:tr>
        <w:tblPrEx>
          <w:tblW w:w="8075" w:type="dxa"/>
          <w:jc w:val="center"/>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kern w:val="0"/>
              </w:rPr>
            </w:pPr>
            <w:r>
              <w:rPr>
                <w:rFonts w:ascii="仿宋_GB2312" w:hAnsi="仿宋" w:cs="宋体" w:hint="eastAsia"/>
                <w:kern w:val="0"/>
                <w:sz w:val="24"/>
              </w:rPr>
              <w:t>4</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kern w:val="0"/>
              </w:rPr>
            </w:pPr>
            <w:r>
              <w:rPr>
                <w:rFonts w:ascii="仿宋_GB2312" w:hAnsi="仿宋" w:cs="宋体" w:hint="eastAsia"/>
                <w:kern w:val="0"/>
                <w:sz w:val="24"/>
              </w:rPr>
              <w:t>操作系统</w:t>
            </w:r>
          </w:p>
        </w:tc>
        <w:tc>
          <w:tcPr>
            <w:tcW w:w="530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rPr>
            </w:pPr>
            <w:r>
              <w:rPr>
                <w:rFonts w:ascii="仿宋_GB2312" w:hint="eastAsia"/>
                <w:sz w:val="24"/>
              </w:rPr>
              <w:t>国产信创系统</w:t>
            </w:r>
          </w:p>
        </w:tc>
      </w:tr>
      <w:bookmarkEnd w:id="83"/>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highlight w:val="none"/>
        </w:rPr>
      </w:pPr>
      <w:r>
        <w:rPr>
          <w:rFonts w:ascii="Times New Roman" w:eastAsia="方正小标宋简体" w:hAnsi="Times New Roman" w:cs="Times New Roman" w:hint="eastAsia"/>
          <w:sz w:val="28"/>
          <w:szCs w:val="28"/>
          <w:highlight w:val="none"/>
        </w:rPr>
        <w:t xml:space="preserve">气象产品质控算法列表 </w:t>
      </w:r>
    </w:p>
    <w:tbl>
      <w:tblPr>
        <w:tblStyle w:val="TableNormal"/>
        <w:tblW w:w="8109" w:type="dxa"/>
        <w:jc w:val="center"/>
        <w:tblInd w:w="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50"/>
        <w:gridCol w:w="3364"/>
        <w:gridCol w:w="3995"/>
      </w:tblGrid>
      <w:tr>
        <w:tblPrEx>
          <w:tblW w:w="8109" w:type="dxa"/>
          <w:jc w:val="center"/>
          <w:tblInd w:w="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13"/>
          <w:jc w:val="center"/>
        </w:trPr>
        <w:tc>
          <w:tcPr>
            <w:tcW w:w="750" w:type="dxa"/>
            <w:vAlign w:val="center"/>
          </w:tcPr>
          <w:p>
            <w:pPr>
              <w:widowControl/>
              <w:jc w:val="center"/>
              <w:rPr>
                <w:rFonts w:ascii="仿宋_GB2312" w:hAnsi="仿宋" w:cs="宋体" w:hint="eastAsia"/>
                <w:b/>
                <w:kern w:val="0"/>
                <w:highlight w:val="none"/>
              </w:rPr>
            </w:pPr>
            <w:bookmarkStart w:id="84" w:name="_Hlk206163771"/>
            <w:r>
              <w:rPr>
                <w:rFonts w:ascii="仿宋_GB2312" w:hAnsi="仿宋" w:cs="宋体" w:hint="eastAsia"/>
                <w:b/>
                <w:kern w:val="0"/>
                <w:sz w:val="24"/>
                <w:highlight w:val="none"/>
              </w:rPr>
              <w:t>序号</w:t>
            </w:r>
          </w:p>
        </w:tc>
        <w:tc>
          <w:tcPr>
            <w:tcW w:w="3364" w:type="dxa"/>
            <w:noWrap/>
            <w:vAlign w:val="center"/>
          </w:tcPr>
          <w:p>
            <w:pPr>
              <w:widowControl/>
              <w:jc w:val="center"/>
              <w:rPr>
                <w:rFonts w:ascii="仿宋_GB2312" w:hAnsi="仿宋" w:cs="宋体" w:hint="eastAsia"/>
                <w:b/>
                <w:kern w:val="0"/>
                <w:highlight w:val="none"/>
              </w:rPr>
            </w:pPr>
            <w:r>
              <w:rPr>
                <w:rFonts w:ascii="仿宋_GB2312" w:hAnsi="仿宋" w:cs="宋体" w:hint="eastAsia"/>
                <w:b/>
                <w:kern w:val="0"/>
                <w:sz w:val="24"/>
                <w:highlight w:val="none"/>
              </w:rPr>
              <w:t>算法名称</w:t>
            </w:r>
          </w:p>
        </w:tc>
        <w:tc>
          <w:tcPr>
            <w:tcW w:w="3995" w:type="dxa"/>
            <w:vAlign w:val="center"/>
          </w:tcPr>
          <w:p>
            <w:pPr>
              <w:widowControl/>
              <w:jc w:val="center"/>
              <w:rPr>
                <w:rFonts w:ascii="仿宋_GB2312" w:hAnsi="仿宋" w:cs="宋体" w:hint="eastAsia"/>
                <w:b/>
                <w:kern w:val="0"/>
                <w:highlight w:val="none"/>
              </w:rPr>
            </w:pPr>
            <w:r>
              <w:rPr>
                <w:rFonts w:ascii="仿宋_GB2312" w:hAnsi="仿宋" w:cs="宋体" w:hint="eastAsia"/>
                <w:b/>
                <w:kern w:val="0"/>
                <w:sz w:val="24"/>
                <w:highlight w:val="none"/>
              </w:rPr>
              <w:t>指标要求</w:t>
            </w:r>
          </w:p>
        </w:tc>
      </w:tr>
      <w:tr>
        <w:tblPrEx>
          <w:tblW w:w="8109" w:type="dxa"/>
          <w:jc w:val="center"/>
          <w:tblInd w:w="614" w:type="dxa"/>
          <w:tblLayout w:type="fixed"/>
          <w:tblCellMar>
            <w:top w:w="0" w:type="dxa"/>
            <w:left w:w="108" w:type="dxa"/>
            <w:bottom w:w="0" w:type="dxa"/>
            <w:right w:w="108" w:type="dxa"/>
          </w:tblCellMar>
          <w:tblLook w:val="0000"/>
        </w:tblPrEx>
        <w:trPr>
          <w:trHeight w:val="113"/>
          <w:jc w:val="center"/>
        </w:trPr>
        <w:tc>
          <w:tcPr>
            <w:tcW w:w="750" w:type="dxa"/>
            <w:vAlign w:val="center"/>
          </w:tcPr>
          <w:p>
            <w:pPr>
              <w:widowControl/>
              <w:jc w:val="center"/>
              <w:rPr>
                <w:rFonts w:ascii="仿宋_GB2312" w:hAnsi="仿宋" w:cs="宋体" w:hint="eastAsia"/>
                <w:kern w:val="0"/>
                <w:highlight w:val="none"/>
              </w:rPr>
            </w:pPr>
            <w:r>
              <w:rPr>
                <w:rFonts w:ascii="仿宋_GB2312" w:hAnsi="仿宋" w:cs="宋体" w:hint="eastAsia"/>
                <w:kern w:val="0"/>
                <w:sz w:val="24"/>
                <w:highlight w:val="none"/>
              </w:rPr>
              <w:t>1</w:t>
            </w:r>
          </w:p>
        </w:tc>
        <w:tc>
          <w:tcPr>
            <w:tcW w:w="3364" w:type="dxa"/>
            <w:noWrap/>
            <w:vAlign w:val="center"/>
          </w:tcPr>
          <w:p>
            <w:pPr>
              <w:widowControl/>
              <w:jc w:val="center"/>
              <w:rPr>
                <w:rFonts w:ascii="仿宋_GB2312" w:hAnsi="仿宋" w:cs="宋体" w:hint="eastAsia"/>
                <w:kern w:val="0"/>
                <w:highlight w:val="none"/>
              </w:rPr>
            </w:pPr>
            <w:r>
              <w:rPr>
                <w:rFonts w:ascii="仿宋_GB2312" w:hAnsi="仿宋" w:cs="宋体" w:hint="eastAsia"/>
                <w:kern w:val="0"/>
                <w:sz w:val="24"/>
                <w:highlight w:val="none"/>
              </w:rPr>
              <w:t>反射率因子衰减订正</w:t>
            </w:r>
          </w:p>
        </w:tc>
        <w:tc>
          <w:tcPr>
            <w:tcW w:w="3995" w:type="dxa"/>
            <w:vAlign w:val="center"/>
          </w:tcPr>
          <w:p>
            <w:pPr>
              <w:widowControl/>
              <w:jc w:val="left"/>
              <w:rPr>
                <w:rFonts w:ascii="仿宋_GB2312" w:hAnsi="仿宋" w:cs="宋体" w:hint="eastAsia"/>
                <w:kern w:val="0"/>
                <w:highlight w:val="none"/>
              </w:rPr>
            </w:pPr>
            <w:r>
              <w:rPr>
                <w:rFonts w:ascii="仿宋_GB2312" w:hAnsi="仿宋" w:cs="宋体" w:hint="eastAsia"/>
                <w:kern w:val="0"/>
                <w:sz w:val="24"/>
                <w:highlight w:val="none"/>
              </w:rPr>
              <w:t>衰减订正后，与相邻S波段雷达相比平均偏差</w:t>
            </w:r>
            <w:r>
              <w:rPr>
                <w:rFonts w:ascii="仿宋_GB2312" w:hAnsi="仿宋" w:cs="宋体" w:hint="eastAsia"/>
                <w:kern w:val="0"/>
                <w:sz w:val="24"/>
                <w:highlight w:val="none"/>
              </w:rPr>
              <w:t>≤</w:t>
            </w:r>
            <w:r>
              <w:rPr>
                <w:rFonts w:ascii="仿宋_GB2312" w:hAnsi="仿宋" w:cs="宋体" w:hint="eastAsia"/>
                <w:kern w:val="0"/>
                <w:sz w:val="24"/>
                <w:highlight w:val="none"/>
              </w:rPr>
              <w:t>3.0dB</w:t>
            </w:r>
          </w:p>
        </w:tc>
      </w:tr>
      <w:tr>
        <w:tblPrEx>
          <w:tblW w:w="8109" w:type="dxa"/>
          <w:jc w:val="center"/>
          <w:tblInd w:w="614" w:type="dxa"/>
          <w:tblLayout w:type="fixed"/>
          <w:tblCellMar>
            <w:top w:w="0" w:type="dxa"/>
            <w:left w:w="108" w:type="dxa"/>
            <w:bottom w:w="0" w:type="dxa"/>
            <w:right w:w="108" w:type="dxa"/>
          </w:tblCellMar>
          <w:tblLook w:val="0000"/>
        </w:tblPrEx>
        <w:trPr>
          <w:trHeight w:val="113"/>
          <w:jc w:val="center"/>
        </w:trPr>
        <w:tc>
          <w:tcPr>
            <w:tcW w:w="750" w:type="dxa"/>
            <w:vAlign w:val="center"/>
          </w:tcPr>
          <w:p>
            <w:pPr>
              <w:widowControl/>
              <w:jc w:val="center"/>
              <w:rPr>
                <w:rFonts w:ascii="仿宋_GB2312" w:hAnsi="仿宋" w:cs="宋体" w:hint="eastAsia"/>
                <w:kern w:val="0"/>
                <w:highlight w:val="none"/>
              </w:rPr>
            </w:pPr>
            <w:r>
              <w:rPr>
                <w:rFonts w:ascii="仿宋_GB2312" w:hAnsi="仿宋" w:cs="宋体" w:hint="eastAsia"/>
                <w:kern w:val="0"/>
                <w:sz w:val="24"/>
                <w:highlight w:val="none"/>
              </w:rPr>
              <w:t>2</w:t>
            </w:r>
          </w:p>
        </w:tc>
        <w:tc>
          <w:tcPr>
            <w:tcW w:w="3364" w:type="dxa"/>
            <w:noWrap/>
            <w:vAlign w:val="center"/>
          </w:tcPr>
          <w:p>
            <w:pPr>
              <w:widowControl/>
              <w:jc w:val="center"/>
              <w:rPr>
                <w:rFonts w:ascii="仿宋_GB2312"/>
                <w:highlight w:val="none"/>
              </w:rPr>
            </w:pPr>
            <w:r>
              <w:rPr>
                <w:rFonts w:ascii="仿宋_GB2312" w:hAnsi="仿宋" w:cs="宋体" w:hint="eastAsia"/>
                <w:kern w:val="0"/>
                <w:sz w:val="24"/>
                <w:highlight w:val="none"/>
              </w:rPr>
              <w:t>差分反射率衰减订正</w:t>
            </w:r>
          </w:p>
        </w:tc>
        <w:tc>
          <w:tcPr>
            <w:tcW w:w="3995" w:type="dxa"/>
            <w:vAlign w:val="center"/>
          </w:tcPr>
          <w:p>
            <w:pPr>
              <w:widowControl/>
              <w:jc w:val="left"/>
              <w:rPr>
                <w:rFonts w:ascii="仿宋_GB2312"/>
                <w:highlight w:val="none"/>
              </w:rPr>
            </w:pPr>
            <w:r>
              <w:rPr>
                <w:rFonts w:ascii="仿宋_GB2312" w:hint="eastAsia"/>
                <w:sz w:val="24"/>
                <w:highlight w:val="none"/>
              </w:rPr>
              <w:t>衰减订正后，与相邻S波段雷达相比平均偏差</w:t>
            </w:r>
            <w:r>
              <w:rPr>
                <w:rFonts w:ascii="仿宋_GB2312" w:hint="eastAsia"/>
                <w:sz w:val="24"/>
                <w:highlight w:val="none"/>
              </w:rPr>
              <w:t>≤</w:t>
            </w:r>
            <w:r>
              <w:rPr>
                <w:rFonts w:ascii="仿宋_GB2312" w:hint="eastAsia"/>
                <w:sz w:val="24"/>
                <w:highlight w:val="none"/>
              </w:rPr>
              <w:t>0.6dB</w:t>
            </w:r>
          </w:p>
        </w:tc>
      </w:tr>
      <w:tr>
        <w:tblPrEx>
          <w:tblW w:w="8109" w:type="dxa"/>
          <w:jc w:val="center"/>
          <w:tblInd w:w="614" w:type="dxa"/>
          <w:tblLayout w:type="fixed"/>
          <w:tblCellMar>
            <w:top w:w="0" w:type="dxa"/>
            <w:left w:w="108" w:type="dxa"/>
            <w:bottom w:w="0" w:type="dxa"/>
            <w:right w:w="108" w:type="dxa"/>
          </w:tblCellMar>
          <w:tblLook w:val="0000"/>
        </w:tblPrEx>
        <w:trPr>
          <w:trHeight w:val="113"/>
          <w:jc w:val="center"/>
        </w:trPr>
        <w:tc>
          <w:tcPr>
            <w:tcW w:w="750" w:type="dxa"/>
            <w:vAlign w:val="center"/>
          </w:tcPr>
          <w:p>
            <w:pPr>
              <w:widowControl/>
              <w:jc w:val="center"/>
              <w:rPr>
                <w:rFonts w:ascii="仿宋_GB2312" w:hAnsi="仿宋" w:cs="宋体" w:hint="eastAsia"/>
                <w:kern w:val="0"/>
                <w:highlight w:val="none"/>
              </w:rPr>
            </w:pPr>
            <w:r>
              <w:rPr>
                <w:rFonts w:ascii="仿宋_GB2312" w:hAnsi="仿宋" w:cs="宋体" w:hint="eastAsia"/>
                <w:kern w:val="0"/>
                <w:sz w:val="24"/>
                <w:highlight w:val="none"/>
              </w:rPr>
              <w:t>3</w:t>
            </w:r>
          </w:p>
        </w:tc>
        <w:tc>
          <w:tcPr>
            <w:tcW w:w="3364" w:type="dxa"/>
            <w:noWrap/>
            <w:vAlign w:val="center"/>
          </w:tcPr>
          <w:p>
            <w:pPr>
              <w:widowControl/>
              <w:jc w:val="center"/>
              <w:rPr>
                <w:rFonts w:ascii="仿宋_GB2312"/>
                <w:highlight w:val="none"/>
              </w:rPr>
            </w:pPr>
            <w:r>
              <w:rPr>
                <w:rFonts w:ascii="仿宋_GB2312" w:hint="eastAsia"/>
                <w:sz w:val="24"/>
                <w:highlight w:val="none"/>
              </w:rPr>
              <w:t>地物杂波消除</w:t>
            </w:r>
          </w:p>
        </w:tc>
        <w:tc>
          <w:tcPr>
            <w:tcW w:w="3995" w:type="dxa"/>
            <w:vAlign w:val="center"/>
          </w:tcPr>
          <w:p>
            <w:pPr>
              <w:widowControl/>
              <w:jc w:val="left"/>
              <w:rPr>
                <w:rFonts w:ascii="仿宋_GB2312"/>
                <w:highlight w:val="none"/>
              </w:rPr>
            </w:pPr>
            <w:r>
              <w:rPr>
                <w:rFonts w:ascii="仿宋_GB2312" w:hint="eastAsia"/>
                <w:sz w:val="24"/>
                <w:highlight w:val="none"/>
              </w:rPr>
              <w:t>非降水回波识别准确率</w:t>
            </w:r>
            <w:r>
              <w:rPr>
                <w:rFonts w:ascii="仿宋_GB2312" w:hint="eastAsia"/>
                <w:sz w:val="24"/>
                <w:highlight w:val="none"/>
              </w:rPr>
              <w:t>≥</w:t>
            </w:r>
            <w:r>
              <w:rPr>
                <w:rFonts w:ascii="仿宋_GB2312" w:hint="eastAsia"/>
                <w:sz w:val="24"/>
                <w:highlight w:val="none"/>
              </w:rPr>
              <w:t>88%，且降水回波误判率</w:t>
            </w:r>
            <w:r>
              <w:rPr>
                <w:rFonts w:ascii="仿宋_GB2312" w:hint="eastAsia"/>
                <w:sz w:val="24"/>
                <w:highlight w:val="none"/>
              </w:rPr>
              <w:t>≤</w:t>
            </w:r>
            <w:r>
              <w:rPr>
                <w:rFonts w:ascii="仿宋_GB2312" w:hint="eastAsia"/>
                <w:sz w:val="24"/>
                <w:highlight w:val="none"/>
              </w:rPr>
              <w:t>5%</w:t>
            </w:r>
          </w:p>
        </w:tc>
      </w:tr>
      <w:tr>
        <w:tblPrEx>
          <w:tblW w:w="8109" w:type="dxa"/>
          <w:jc w:val="center"/>
          <w:tblInd w:w="614" w:type="dxa"/>
          <w:tblLayout w:type="fixed"/>
          <w:tblCellMar>
            <w:top w:w="0" w:type="dxa"/>
            <w:left w:w="108" w:type="dxa"/>
            <w:bottom w:w="0" w:type="dxa"/>
            <w:right w:w="108" w:type="dxa"/>
          </w:tblCellMar>
          <w:tblLook w:val="0000"/>
        </w:tblPrEx>
        <w:trPr>
          <w:trHeight w:val="113"/>
          <w:jc w:val="center"/>
        </w:trPr>
        <w:tc>
          <w:tcPr>
            <w:tcW w:w="750" w:type="dxa"/>
            <w:vAlign w:val="center"/>
          </w:tcPr>
          <w:p>
            <w:pPr>
              <w:widowControl/>
              <w:jc w:val="center"/>
              <w:rPr>
                <w:rFonts w:ascii="仿宋_GB2312" w:hAnsi="仿宋" w:cs="宋体" w:hint="eastAsia"/>
                <w:kern w:val="0"/>
                <w:highlight w:val="none"/>
              </w:rPr>
            </w:pPr>
            <w:r>
              <w:rPr>
                <w:rFonts w:ascii="仿宋_GB2312" w:hAnsi="仿宋" w:cs="宋体" w:hint="eastAsia"/>
                <w:kern w:val="0"/>
                <w:sz w:val="24"/>
                <w:highlight w:val="none"/>
              </w:rPr>
              <w:t>4</w:t>
            </w:r>
          </w:p>
        </w:tc>
        <w:tc>
          <w:tcPr>
            <w:tcW w:w="3364" w:type="dxa"/>
            <w:noWrap/>
            <w:vAlign w:val="center"/>
          </w:tcPr>
          <w:p>
            <w:pPr>
              <w:widowControl/>
              <w:jc w:val="center"/>
              <w:rPr>
                <w:rFonts w:ascii="仿宋_GB2312" w:hAnsi="仿宋" w:cs="宋体" w:hint="eastAsia"/>
                <w:kern w:val="0"/>
                <w:highlight w:val="none"/>
              </w:rPr>
            </w:pPr>
            <w:r>
              <w:rPr>
                <w:rFonts w:ascii="仿宋_GB2312" w:hint="eastAsia"/>
                <w:sz w:val="24"/>
                <w:highlight w:val="none"/>
              </w:rPr>
              <w:t>径向干扰消除</w:t>
            </w:r>
          </w:p>
        </w:tc>
        <w:tc>
          <w:tcPr>
            <w:tcW w:w="3995" w:type="dxa"/>
            <w:vAlign w:val="center"/>
          </w:tcPr>
          <w:p>
            <w:pPr>
              <w:widowControl/>
              <w:jc w:val="left"/>
              <w:rPr>
                <w:rFonts w:ascii="仿宋_GB2312"/>
                <w:highlight w:val="none"/>
              </w:rPr>
            </w:pPr>
            <w:r>
              <w:rPr>
                <w:rFonts w:ascii="仿宋_GB2312" w:hint="eastAsia"/>
                <w:sz w:val="24"/>
                <w:highlight w:val="none"/>
              </w:rPr>
              <w:t>径向干扰识别准确率</w:t>
            </w:r>
            <w:r>
              <w:rPr>
                <w:rFonts w:ascii="仿宋_GB2312" w:hint="eastAsia"/>
                <w:sz w:val="24"/>
                <w:highlight w:val="none"/>
              </w:rPr>
              <w:t>≥</w:t>
            </w:r>
            <w:r>
              <w:rPr>
                <w:rFonts w:ascii="仿宋_GB2312" w:hint="eastAsia"/>
                <w:sz w:val="24"/>
                <w:highlight w:val="none"/>
              </w:rPr>
              <w:t>90%，且降水回波误判率</w:t>
            </w:r>
            <w:r>
              <w:rPr>
                <w:rFonts w:ascii="仿宋_GB2312" w:hint="eastAsia"/>
                <w:sz w:val="24"/>
                <w:highlight w:val="none"/>
              </w:rPr>
              <w:t>≤</w:t>
            </w:r>
            <w:r>
              <w:rPr>
                <w:rFonts w:ascii="仿宋_GB2312" w:hint="eastAsia"/>
                <w:sz w:val="24"/>
                <w:highlight w:val="none"/>
              </w:rPr>
              <w:t>5%</w:t>
            </w:r>
          </w:p>
        </w:tc>
      </w:tr>
      <w:tr>
        <w:tblPrEx>
          <w:tblW w:w="8109" w:type="dxa"/>
          <w:jc w:val="center"/>
          <w:tblInd w:w="614" w:type="dxa"/>
          <w:tblLayout w:type="fixed"/>
          <w:tblCellMar>
            <w:top w:w="0" w:type="dxa"/>
            <w:left w:w="108" w:type="dxa"/>
            <w:bottom w:w="0" w:type="dxa"/>
            <w:right w:w="108" w:type="dxa"/>
          </w:tblCellMar>
          <w:tblLook w:val="0000"/>
        </w:tblPrEx>
        <w:trPr>
          <w:trHeight w:val="113"/>
          <w:jc w:val="center"/>
        </w:trPr>
        <w:tc>
          <w:tcPr>
            <w:tcW w:w="750" w:type="dxa"/>
            <w:vAlign w:val="center"/>
          </w:tcPr>
          <w:p>
            <w:pPr>
              <w:widowControl/>
              <w:jc w:val="center"/>
              <w:rPr>
                <w:rFonts w:ascii="仿宋_GB2312" w:hAnsi="仿宋" w:cs="宋体" w:hint="eastAsia"/>
                <w:kern w:val="0"/>
                <w:highlight w:val="none"/>
              </w:rPr>
            </w:pPr>
            <w:r>
              <w:rPr>
                <w:rFonts w:ascii="仿宋_GB2312" w:hAnsi="仿宋" w:cs="宋体" w:hint="eastAsia"/>
                <w:kern w:val="0"/>
                <w:sz w:val="24"/>
                <w:highlight w:val="none"/>
              </w:rPr>
              <w:t>5</w:t>
            </w:r>
          </w:p>
        </w:tc>
        <w:tc>
          <w:tcPr>
            <w:tcW w:w="3364" w:type="dxa"/>
            <w:noWrap/>
            <w:vAlign w:val="center"/>
          </w:tcPr>
          <w:p>
            <w:pPr>
              <w:widowControl/>
              <w:jc w:val="center"/>
              <w:rPr>
                <w:rFonts w:ascii="仿宋_GB2312" w:hAnsi="仿宋" w:cs="宋体" w:hint="eastAsia"/>
                <w:kern w:val="0"/>
                <w:highlight w:val="none"/>
              </w:rPr>
            </w:pPr>
            <w:r>
              <w:rPr>
                <w:rFonts w:ascii="仿宋_GB2312" w:hAnsi="仿宋" w:cs="宋体" w:hint="eastAsia"/>
                <w:kern w:val="0"/>
                <w:sz w:val="24"/>
                <w:highlight w:val="none"/>
              </w:rPr>
              <w:t>晴空回波消除</w:t>
            </w:r>
          </w:p>
        </w:tc>
        <w:tc>
          <w:tcPr>
            <w:tcW w:w="3995" w:type="dxa"/>
            <w:vAlign w:val="center"/>
          </w:tcPr>
          <w:p>
            <w:pPr>
              <w:widowControl/>
              <w:jc w:val="left"/>
              <w:rPr>
                <w:rFonts w:ascii="仿宋_GB2312" w:hAnsi="仿宋" w:cs="宋体" w:hint="eastAsia"/>
                <w:kern w:val="0"/>
                <w:highlight w:val="none"/>
              </w:rPr>
            </w:pPr>
            <w:r>
              <w:rPr>
                <w:rFonts w:ascii="仿宋_GB2312" w:hint="eastAsia"/>
                <w:sz w:val="24"/>
                <w:highlight w:val="none"/>
              </w:rPr>
              <w:t>非降水回波识别准确率</w:t>
            </w:r>
            <w:r>
              <w:rPr>
                <w:rFonts w:ascii="仿宋_GB2312" w:hint="eastAsia"/>
                <w:sz w:val="24"/>
                <w:highlight w:val="none"/>
              </w:rPr>
              <w:t>≥</w:t>
            </w:r>
            <w:r>
              <w:rPr>
                <w:rFonts w:ascii="仿宋_GB2312" w:hint="eastAsia"/>
                <w:sz w:val="24"/>
                <w:highlight w:val="none"/>
              </w:rPr>
              <w:t>88%，且降水回波误判率</w:t>
            </w:r>
            <w:r>
              <w:rPr>
                <w:rFonts w:ascii="仿宋_GB2312" w:hint="eastAsia"/>
                <w:sz w:val="24"/>
                <w:highlight w:val="none"/>
              </w:rPr>
              <w:t>≤</w:t>
            </w:r>
            <w:r>
              <w:rPr>
                <w:rFonts w:ascii="仿宋_GB2312" w:hint="eastAsia"/>
                <w:sz w:val="24"/>
                <w:highlight w:val="none"/>
              </w:rPr>
              <w:t>5%</w:t>
            </w:r>
          </w:p>
        </w:tc>
      </w:tr>
      <w:bookmarkEnd w:id="84"/>
    </w:tbl>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质控算法需利用不少于3年的雷达标准数据集进行评估，算法质量需满足指标要求。</w:t>
      </w:r>
    </w:p>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仿宋" w:eastAsia="方正小标宋简体" w:hAnsi="仿宋" w:cs="仿宋" w:hint="eastAsia"/>
          <w:sz w:val="28"/>
          <w:szCs w:val="28"/>
          <w:highlight w:val="yellow"/>
        </w:rPr>
      </w:pPr>
      <w:r>
        <w:rPr>
          <w:rFonts w:eastAsia="方正小标宋简体" w:hint="eastAsia"/>
          <w:sz w:val="28"/>
          <w:szCs w:val="28"/>
          <w:highlight w:val="yellow"/>
        </w:rPr>
        <w:t>基本产品列表</w:t>
      </w:r>
      <w:r>
        <w:rPr>
          <w:rFonts w:eastAsia="方正小标宋简体" w:hint="eastAsia"/>
          <w:sz w:val="28"/>
          <w:szCs w:val="28"/>
          <w:highlight w:val="yellow"/>
          <w:lang w:val="en-US" w:eastAsia="zh-CN"/>
        </w:rPr>
        <w:t>#</w:t>
      </w:r>
    </w:p>
    <w:tbl>
      <w:tblPr>
        <w:tblStyle w:val="TableNormal"/>
        <w:tblW w:w="81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28"/>
        <w:gridCol w:w="3098"/>
        <w:gridCol w:w="2788"/>
      </w:tblGrid>
      <w:tr>
        <w:tblPrEx>
          <w:tblW w:w="81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jc w:val="center"/>
        </w:trPr>
        <w:tc>
          <w:tcPr>
            <w:tcW w:w="2228" w:type="dxa"/>
            <w:vAlign w:val="center"/>
          </w:tcPr>
          <w:p>
            <w:pPr>
              <w:jc w:val="center"/>
              <w:rPr>
                <w:rFonts w:ascii="仿宋_GB2312" w:hAnsi="等线"/>
                <w:b/>
              </w:rPr>
            </w:pPr>
            <w:r>
              <w:rPr>
                <w:rFonts w:ascii="仿宋_GB2312" w:hAnsi="等线" w:hint="eastAsia"/>
                <w:b/>
                <w:sz w:val="24"/>
              </w:rPr>
              <w:t>类别</w:t>
            </w:r>
          </w:p>
        </w:tc>
        <w:tc>
          <w:tcPr>
            <w:tcW w:w="3098" w:type="dxa"/>
            <w:vAlign w:val="center"/>
          </w:tcPr>
          <w:p>
            <w:pPr>
              <w:jc w:val="center"/>
              <w:rPr>
                <w:rFonts w:ascii="仿宋_GB2312" w:hAnsi="等线"/>
                <w:b/>
              </w:rPr>
            </w:pPr>
            <w:r>
              <w:rPr>
                <w:rFonts w:ascii="仿宋_GB2312" w:hAnsi="等线" w:hint="eastAsia"/>
                <w:b/>
                <w:sz w:val="24"/>
              </w:rPr>
              <w:t>产品名称</w:t>
            </w:r>
          </w:p>
        </w:tc>
        <w:tc>
          <w:tcPr>
            <w:tcW w:w="2788" w:type="dxa"/>
            <w:vAlign w:val="center"/>
          </w:tcPr>
          <w:p>
            <w:pPr>
              <w:jc w:val="center"/>
              <w:rPr>
                <w:rFonts w:ascii="仿宋_GB2312" w:hAnsi="等线"/>
                <w:b/>
              </w:rPr>
            </w:pPr>
            <w:r>
              <w:rPr>
                <w:rFonts w:ascii="仿宋_GB2312" w:hAnsi="等线" w:hint="eastAsia"/>
                <w:b/>
                <w:sz w:val="24"/>
              </w:rPr>
              <w:t>产品标识</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jc w:val="center"/>
              <w:rPr>
                <w:rFonts w:ascii="仿宋_GB2312" w:hAnsi="等线"/>
              </w:rPr>
            </w:pPr>
            <w:r>
              <w:rPr>
                <w:rFonts w:ascii="仿宋_GB2312" w:hAnsi="等线" w:hint="eastAsia"/>
                <w:sz w:val="24"/>
              </w:rPr>
              <w:t>基础量</w:t>
            </w:r>
          </w:p>
          <w:p>
            <w:pPr>
              <w:jc w:val="center"/>
              <w:rPr>
                <w:rFonts w:ascii="仿宋_GB2312" w:hAnsi="等线"/>
              </w:rPr>
            </w:pPr>
            <w:r>
              <w:rPr>
                <w:rFonts w:ascii="仿宋_GB2312" w:hAnsi="等线" w:hint="eastAsia"/>
                <w:sz w:val="24"/>
              </w:rPr>
              <w:t>（9种）</w:t>
            </w:r>
          </w:p>
        </w:tc>
        <w:tc>
          <w:tcPr>
            <w:tcW w:w="3098" w:type="dxa"/>
            <w:vAlign w:val="center"/>
          </w:tcPr>
          <w:p>
            <w:pPr>
              <w:jc w:val="center"/>
              <w:rPr>
                <w:rFonts w:ascii="仿宋_GB2312" w:hAnsi="等线"/>
              </w:rPr>
            </w:pPr>
            <w:r>
              <w:rPr>
                <w:rFonts w:ascii="仿宋_GB2312" w:hAnsi="等线" w:hint="eastAsia"/>
                <w:sz w:val="24"/>
              </w:rPr>
              <w:t>滤波后反射率</w:t>
            </w:r>
          </w:p>
        </w:tc>
        <w:tc>
          <w:tcPr>
            <w:tcW w:w="2788" w:type="dxa"/>
            <w:vAlign w:val="center"/>
          </w:tcPr>
          <w:p>
            <w:pPr>
              <w:jc w:val="center"/>
              <w:rPr>
                <w:rFonts w:ascii="仿宋_GB2312" w:hAnsi="等线"/>
              </w:rPr>
            </w:pPr>
            <w:r>
              <w:rPr>
                <w:rFonts w:ascii="仿宋_GB2312" w:hAnsi="等线" w:hint="eastAsia"/>
                <w:sz w:val="24"/>
              </w:rPr>
              <w:t>R</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径向速度</w:t>
            </w:r>
          </w:p>
        </w:tc>
        <w:tc>
          <w:tcPr>
            <w:tcW w:w="2788" w:type="dxa"/>
            <w:vAlign w:val="center"/>
          </w:tcPr>
          <w:p>
            <w:pPr>
              <w:jc w:val="center"/>
              <w:rPr>
                <w:rFonts w:ascii="仿宋_GB2312" w:hAnsi="等线"/>
              </w:rPr>
            </w:pPr>
            <w:r>
              <w:rPr>
                <w:rFonts w:ascii="仿宋_GB2312" w:hAnsi="等线" w:hint="eastAsia"/>
                <w:sz w:val="24"/>
              </w:rPr>
              <w:t>V</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速度谱宽</w:t>
            </w:r>
          </w:p>
        </w:tc>
        <w:tc>
          <w:tcPr>
            <w:tcW w:w="2788" w:type="dxa"/>
            <w:vAlign w:val="center"/>
          </w:tcPr>
          <w:p>
            <w:pPr>
              <w:jc w:val="center"/>
              <w:rPr>
                <w:rFonts w:ascii="仿宋_GB2312" w:hAnsi="等线"/>
              </w:rPr>
            </w:pPr>
            <w:r>
              <w:rPr>
                <w:rFonts w:ascii="仿宋_GB2312" w:hAnsi="等线" w:hint="eastAsia"/>
                <w:sz w:val="24"/>
              </w:rPr>
              <w:t>SW</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水平通道信噪比</w:t>
            </w:r>
          </w:p>
        </w:tc>
        <w:tc>
          <w:tcPr>
            <w:tcW w:w="2788" w:type="dxa"/>
            <w:vAlign w:val="center"/>
          </w:tcPr>
          <w:p>
            <w:pPr>
              <w:jc w:val="center"/>
              <w:rPr>
                <w:rFonts w:ascii="仿宋_GB2312" w:hAnsi="等线"/>
              </w:rPr>
            </w:pPr>
            <w:r>
              <w:rPr>
                <w:rFonts w:ascii="仿宋_GB2312" w:hAnsi="等线" w:hint="eastAsia"/>
                <w:sz w:val="24"/>
              </w:rPr>
              <w:t>SNRH</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差分反射率</w:t>
            </w:r>
          </w:p>
        </w:tc>
        <w:tc>
          <w:tcPr>
            <w:tcW w:w="2788" w:type="dxa"/>
            <w:vAlign w:val="center"/>
          </w:tcPr>
          <w:p>
            <w:pPr>
              <w:jc w:val="center"/>
              <w:rPr>
                <w:rFonts w:ascii="仿宋_GB2312" w:hAnsi="等线"/>
              </w:rPr>
            </w:pPr>
            <w:r>
              <w:rPr>
                <w:rFonts w:ascii="仿宋_GB2312" w:hAnsi="等线" w:hint="eastAsia"/>
                <w:sz w:val="24"/>
              </w:rPr>
              <w:t>ZDR</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差分传播相移</w:t>
            </w:r>
          </w:p>
        </w:tc>
        <w:tc>
          <w:tcPr>
            <w:tcW w:w="2788" w:type="dxa"/>
            <w:vAlign w:val="center"/>
          </w:tcPr>
          <w:p>
            <w:pPr>
              <w:jc w:val="center"/>
              <w:rPr>
                <w:rFonts w:ascii="仿宋_GB2312" w:hAnsi="等线"/>
              </w:rPr>
            </w:pPr>
            <w:r>
              <w:rPr>
                <w:rFonts w:ascii="仿宋_GB2312" w:hAnsi="等线" w:hint="eastAsia"/>
                <w:sz w:val="24"/>
              </w:rPr>
              <w:t>PDP</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差分传播相移率</w:t>
            </w:r>
          </w:p>
        </w:tc>
        <w:tc>
          <w:tcPr>
            <w:tcW w:w="2788" w:type="dxa"/>
            <w:vAlign w:val="center"/>
          </w:tcPr>
          <w:p>
            <w:pPr>
              <w:jc w:val="center"/>
              <w:rPr>
                <w:rFonts w:ascii="仿宋_GB2312" w:hAnsi="等线"/>
              </w:rPr>
            </w:pPr>
            <w:r>
              <w:rPr>
                <w:rFonts w:ascii="仿宋_GB2312" w:hAnsi="等线" w:hint="eastAsia"/>
                <w:sz w:val="24"/>
              </w:rPr>
              <w:t>KDP</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相关系数</w:t>
            </w:r>
          </w:p>
        </w:tc>
        <w:tc>
          <w:tcPr>
            <w:tcW w:w="2788" w:type="dxa"/>
            <w:vAlign w:val="center"/>
          </w:tcPr>
          <w:p>
            <w:pPr>
              <w:jc w:val="center"/>
              <w:rPr>
                <w:rFonts w:ascii="仿宋_GB2312" w:hAnsi="等线"/>
              </w:rPr>
            </w:pPr>
            <w:r>
              <w:rPr>
                <w:rFonts w:ascii="仿宋_GB2312" w:hAnsi="等线" w:hint="eastAsia"/>
                <w:sz w:val="24"/>
              </w:rPr>
              <w:t>CC</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垂直通道信噪比</w:t>
            </w:r>
          </w:p>
        </w:tc>
        <w:tc>
          <w:tcPr>
            <w:tcW w:w="2788" w:type="dxa"/>
            <w:vAlign w:val="center"/>
          </w:tcPr>
          <w:p>
            <w:pPr>
              <w:jc w:val="center"/>
              <w:rPr>
                <w:rFonts w:ascii="仿宋_GB2312" w:hAnsi="等线"/>
              </w:rPr>
            </w:pPr>
            <w:r>
              <w:rPr>
                <w:rFonts w:ascii="仿宋_GB2312" w:hAnsi="等线" w:hint="eastAsia"/>
                <w:sz w:val="24"/>
              </w:rPr>
              <w:t>SNRV</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jc w:val="center"/>
              <w:rPr>
                <w:rFonts w:ascii="仿宋_GB2312" w:hAnsi="等线"/>
              </w:rPr>
            </w:pPr>
            <w:r>
              <w:rPr>
                <w:rFonts w:ascii="仿宋_GB2312" w:hAnsi="等线" w:hint="eastAsia"/>
                <w:sz w:val="24"/>
              </w:rPr>
              <w:t>物理量</w:t>
            </w:r>
          </w:p>
          <w:p>
            <w:pPr>
              <w:jc w:val="center"/>
              <w:rPr>
                <w:rFonts w:ascii="仿宋_GB2312" w:hAnsi="等线"/>
              </w:rPr>
            </w:pPr>
            <w:r>
              <w:rPr>
                <w:rFonts w:ascii="仿宋_GB2312" w:hAnsi="等线" w:hint="eastAsia"/>
                <w:sz w:val="24"/>
              </w:rPr>
              <w:t>（1</w:t>
            </w:r>
            <w:r>
              <w:rPr>
                <w:rFonts w:ascii="仿宋_GB2312" w:hAnsi="等线"/>
                <w:sz w:val="24"/>
              </w:rPr>
              <w:t>0</w:t>
            </w:r>
            <w:r>
              <w:rPr>
                <w:rFonts w:ascii="仿宋_GB2312" w:hAnsi="等线" w:hint="eastAsia"/>
                <w:sz w:val="24"/>
              </w:rPr>
              <w:t>种）</w:t>
            </w:r>
          </w:p>
        </w:tc>
        <w:tc>
          <w:tcPr>
            <w:tcW w:w="3098" w:type="dxa"/>
            <w:vAlign w:val="center"/>
          </w:tcPr>
          <w:p>
            <w:pPr>
              <w:jc w:val="center"/>
              <w:rPr>
                <w:rFonts w:ascii="仿宋_GB2312" w:hAnsi="等线"/>
              </w:rPr>
            </w:pPr>
            <w:r>
              <w:rPr>
                <w:rFonts w:ascii="仿宋_GB2312" w:hAnsi="等线" w:hint="eastAsia"/>
                <w:sz w:val="24"/>
              </w:rPr>
              <w:t>组合反射率</w:t>
            </w:r>
          </w:p>
        </w:tc>
        <w:tc>
          <w:tcPr>
            <w:tcW w:w="2788" w:type="dxa"/>
            <w:vAlign w:val="center"/>
          </w:tcPr>
          <w:p>
            <w:pPr>
              <w:jc w:val="center"/>
              <w:rPr>
                <w:rFonts w:ascii="仿宋_GB2312" w:hAnsi="等线"/>
              </w:rPr>
            </w:pPr>
            <w:r>
              <w:rPr>
                <w:rFonts w:ascii="仿宋_GB2312" w:hAnsi="等线" w:hint="eastAsia"/>
                <w:sz w:val="24"/>
              </w:rPr>
              <w:t>CR</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垂直积分液态水</w:t>
            </w:r>
          </w:p>
        </w:tc>
        <w:tc>
          <w:tcPr>
            <w:tcW w:w="2788" w:type="dxa"/>
            <w:vAlign w:val="center"/>
          </w:tcPr>
          <w:p>
            <w:pPr>
              <w:jc w:val="center"/>
              <w:rPr>
                <w:rFonts w:ascii="仿宋_GB2312" w:hAnsi="等线"/>
              </w:rPr>
            </w:pPr>
            <w:r>
              <w:rPr>
                <w:rFonts w:ascii="仿宋_GB2312" w:hAnsi="等线" w:hint="eastAsia"/>
                <w:sz w:val="24"/>
              </w:rPr>
              <w:t>VIL</w:t>
            </w:r>
          </w:p>
        </w:tc>
      </w:tr>
      <w:tr>
        <w:tblPrEx>
          <w:tblW w:w="8114"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回波顶高</w:t>
            </w:r>
          </w:p>
        </w:tc>
        <w:tc>
          <w:tcPr>
            <w:tcW w:w="2788" w:type="dxa"/>
            <w:vAlign w:val="center"/>
          </w:tcPr>
          <w:p>
            <w:pPr>
              <w:jc w:val="center"/>
              <w:rPr>
                <w:rFonts w:ascii="仿宋_GB2312" w:hAnsi="等线"/>
              </w:rPr>
            </w:pPr>
            <w:r>
              <w:rPr>
                <w:rFonts w:ascii="仿宋_GB2312" w:hAnsi="等线" w:hint="eastAsia"/>
                <w:sz w:val="24"/>
              </w:rPr>
              <w:t>ET</w:t>
            </w:r>
          </w:p>
        </w:tc>
      </w:tr>
      <w:tr>
        <w:tblPrEx>
          <w:tblW w:w="8114"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分层组合反射率</w:t>
            </w:r>
          </w:p>
        </w:tc>
        <w:tc>
          <w:tcPr>
            <w:tcW w:w="2788" w:type="dxa"/>
            <w:vAlign w:val="center"/>
          </w:tcPr>
          <w:p>
            <w:pPr>
              <w:jc w:val="center"/>
              <w:rPr>
                <w:rFonts w:ascii="仿宋_GB2312" w:hAnsi="等线"/>
              </w:rPr>
            </w:pPr>
            <w:r>
              <w:rPr>
                <w:rFonts w:ascii="仿宋_GB2312" w:hAnsi="等线" w:hint="eastAsia"/>
                <w:sz w:val="24"/>
              </w:rPr>
              <w:t>LCR</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风暴质心高度</w:t>
            </w:r>
          </w:p>
        </w:tc>
        <w:tc>
          <w:tcPr>
            <w:tcW w:w="2788" w:type="dxa"/>
            <w:vAlign w:val="center"/>
          </w:tcPr>
          <w:p>
            <w:pPr>
              <w:jc w:val="center"/>
              <w:rPr>
                <w:rFonts w:ascii="仿宋_GB2312" w:hAnsi="等线"/>
              </w:rPr>
            </w:pPr>
            <w:r>
              <w:rPr>
                <w:rFonts w:ascii="仿宋_GB2312" w:hAnsi="等线" w:hint="eastAsia"/>
                <w:sz w:val="24"/>
              </w:rPr>
              <w:t>RCH</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速度方位显示风廓线</w:t>
            </w:r>
          </w:p>
        </w:tc>
        <w:tc>
          <w:tcPr>
            <w:tcW w:w="2788" w:type="dxa"/>
            <w:vAlign w:val="center"/>
          </w:tcPr>
          <w:p>
            <w:pPr>
              <w:jc w:val="center"/>
              <w:rPr>
                <w:rFonts w:ascii="仿宋_GB2312" w:hAnsi="等线"/>
              </w:rPr>
            </w:pPr>
            <w:r>
              <w:rPr>
                <w:rFonts w:ascii="仿宋_GB2312" w:hAnsi="等线" w:hint="eastAsia"/>
                <w:sz w:val="24"/>
              </w:rPr>
              <w:t>VWP</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1小时累积降水量</w:t>
            </w:r>
          </w:p>
        </w:tc>
        <w:tc>
          <w:tcPr>
            <w:tcW w:w="2788" w:type="dxa"/>
            <w:vAlign w:val="center"/>
          </w:tcPr>
          <w:p>
            <w:pPr>
              <w:jc w:val="center"/>
              <w:rPr>
                <w:rFonts w:ascii="仿宋_GB2312" w:hAnsi="等线"/>
              </w:rPr>
            </w:pPr>
            <w:r>
              <w:rPr>
                <w:rFonts w:ascii="仿宋_GB2312" w:hAnsi="等线"/>
                <w:sz w:val="24"/>
              </w:rPr>
              <w:t>1</w:t>
            </w:r>
            <w:r>
              <w:rPr>
                <w:rFonts w:ascii="仿宋_GB2312" w:hAnsi="等线" w:hint="eastAsia"/>
                <w:sz w:val="24"/>
              </w:rPr>
              <w:t>HP</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sz w:val="24"/>
              </w:rPr>
              <w:t>2</w:t>
            </w:r>
            <w:r>
              <w:rPr>
                <w:rFonts w:ascii="仿宋_GB2312" w:hAnsi="等线" w:hint="eastAsia"/>
                <w:sz w:val="24"/>
              </w:rPr>
              <w:t>小时累积降水量</w:t>
            </w:r>
          </w:p>
        </w:tc>
        <w:tc>
          <w:tcPr>
            <w:tcW w:w="2788" w:type="dxa"/>
            <w:vAlign w:val="center"/>
          </w:tcPr>
          <w:p>
            <w:pPr>
              <w:jc w:val="center"/>
              <w:rPr>
                <w:rFonts w:ascii="仿宋_GB2312" w:hAnsi="等线"/>
              </w:rPr>
            </w:pPr>
            <w:r>
              <w:rPr>
                <w:rFonts w:ascii="仿宋_GB2312" w:hAnsi="等线"/>
                <w:sz w:val="24"/>
              </w:rPr>
              <w:t>2</w:t>
            </w:r>
            <w:r>
              <w:rPr>
                <w:rFonts w:ascii="仿宋_GB2312" w:hAnsi="等线" w:hint="eastAsia"/>
                <w:sz w:val="24"/>
              </w:rPr>
              <w:t>HP</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N小时累积降水量</w:t>
            </w:r>
          </w:p>
        </w:tc>
        <w:tc>
          <w:tcPr>
            <w:tcW w:w="2788" w:type="dxa"/>
            <w:vAlign w:val="center"/>
          </w:tcPr>
          <w:p>
            <w:pPr>
              <w:jc w:val="center"/>
              <w:rPr>
                <w:rFonts w:ascii="仿宋_GB2312" w:hAnsi="等线"/>
              </w:rPr>
            </w:pPr>
            <w:r>
              <w:rPr>
                <w:rFonts w:ascii="仿宋_GB2312" w:hAnsi="等线" w:hint="eastAsia"/>
                <w:sz w:val="24"/>
              </w:rPr>
              <w:t>NHP</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风暴相对径向速度</w:t>
            </w:r>
          </w:p>
        </w:tc>
        <w:tc>
          <w:tcPr>
            <w:tcW w:w="2788" w:type="dxa"/>
            <w:vAlign w:val="center"/>
          </w:tcPr>
          <w:p>
            <w:pPr>
              <w:jc w:val="center"/>
              <w:rPr>
                <w:rFonts w:ascii="仿宋_GB2312" w:hAnsi="等线"/>
              </w:rPr>
            </w:pPr>
            <w:r>
              <w:rPr>
                <w:rFonts w:ascii="仿宋_GB2312" w:hAnsi="等线" w:hint="eastAsia"/>
                <w:sz w:val="24"/>
              </w:rPr>
              <w:t>SRM</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jc w:val="center"/>
              <w:rPr>
                <w:rFonts w:ascii="仿宋_GB2312" w:hAnsi="等线"/>
              </w:rPr>
            </w:pPr>
            <w:r>
              <w:rPr>
                <w:rFonts w:ascii="仿宋_GB2312" w:hAnsi="等线" w:hint="eastAsia"/>
                <w:sz w:val="24"/>
              </w:rPr>
              <w:t>识别产品</w:t>
            </w:r>
          </w:p>
          <w:p>
            <w:pPr>
              <w:jc w:val="center"/>
              <w:rPr>
                <w:rFonts w:ascii="仿宋_GB2312" w:hAnsi="等线"/>
              </w:rPr>
            </w:pPr>
            <w:r>
              <w:rPr>
                <w:rFonts w:ascii="仿宋_GB2312" w:hAnsi="等线" w:hint="eastAsia"/>
                <w:sz w:val="24"/>
              </w:rPr>
              <w:t>（6种）</w:t>
            </w:r>
          </w:p>
        </w:tc>
        <w:tc>
          <w:tcPr>
            <w:tcW w:w="3098" w:type="dxa"/>
            <w:vAlign w:val="center"/>
          </w:tcPr>
          <w:p>
            <w:pPr>
              <w:jc w:val="center"/>
              <w:rPr>
                <w:rFonts w:ascii="仿宋_GB2312" w:hAnsi="等线"/>
              </w:rPr>
            </w:pPr>
            <w:r>
              <w:rPr>
                <w:rFonts w:ascii="仿宋_GB2312" w:hAnsi="等线" w:hint="eastAsia"/>
                <w:sz w:val="24"/>
              </w:rPr>
              <w:t>冰雹指数</w:t>
            </w:r>
          </w:p>
        </w:tc>
        <w:tc>
          <w:tcPr>
            <w:tcW w:w="2788" w:type="dxa"/>
            <w:vAlign w:val="center"/>
          </w:tcPr>
          <w:p>
            <w:pPr>
              <w:jc w:val="center"/>
              <w:rPr>
                <w:rFonts w:ascii="仿宋_GB2312" w:hAnsi="等线"/>
              </w:rPr>
            </w:pPr>
            <w:r>
              <w:rPr>
                <w:rFonts w:ascii="仿宋_GB2312" w:hAnsi="等线" w:hint="eastAsia"/>
                <w:sz w:val="24"/>
              </w:rPr>
              <w:t>HI</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风暴追踪信息</w:t>
            </w:r>
          </w:p>
        </w:tc>
        <w:tc>
          <w:tcPr>
            <w:tcW w:w="2788" w:type="dxa"/>
            <w:vAlign w:val="center"/>
          </w:tcPr>
          <w:p>
            <w:pPr>
              <w:jc w:val="center"/>
              <w:rPr>
                <w:rFonts w:ascii="仿宋_GB2312" w:hAnsi="等线"/>
              </w:rPr>
            </w:pPr>
            <w:r>
              <w:rPr>
                <w:rFonts w:ascii="仿宋_GB2312" w:hAnsi="等线" w:hint="eastAsia"/>
                <w:sz w:val="24"/>
              </w:rPr>
              <w:t>STI</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中气旋</w:t>
            </w:r>
          </w:p>
        </w:tc>
        <w:tc>
          <w:tcPr>
            <w:tcW w:w="2788" w:type="dxa"/>
            <w:vAlign w:val="center"/>
          </w:tcPr>
          <w:p>
            <w:pPr>
              <w:jc w:val="center"/>
              <w:rPr>
                <w:rFonts w:ascii="仿宋_GB2312" w:hAnsi="等线"/>
              </w:rPr>
            </w:pPr>
            <w:r>
              <w:rPr>
                <w:rFonts w:ascii="仿宋_GB2312" w:hAnsi="等线" w:hint="eastAsia"/>
                <w:sz w:val="24"/>
              </w:rPr>
              <w:t>M</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雷暴大风</w:t>
            </w:r>
          </w:p>
        </w:tc>
        <w:tc>
          <w:tcPr>
            <w:tcW w:w="2788" w:type="dxa"/>
            <w:vAlign w:val="center"/>
          </w:tcPr>
          <w:p>
            <w:pPr>
              <w:jc w:val="center"/>
              <w:rPr>
                <w:rFonts w:ascii="仿宋_GB2312" w:hAnsi="等线"/>
              </w:rPr>
            </w:pPr>
            <w:r>
              <w:rPr>
                <w:rFonts w:ascii="仿宋_GB2312" w:hAnsi="等线" w:hint="eastAsia"/>
                <w:sz w:val="24"/>
              </w:rPr>
              <w:t>TD</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短时强降水</w:t>
            </w:r>
          </w:p>
        </w:tc>
        <w:tc>
          <w:tcPr>
            <w:tcW w:w="2788" w:type="dxa"/>
            <w:vAlign w:val="center"/>
          </w:tcPr>
          <w:p>
            <w:pPr>
              <w:jc w:val="center"/>
              <w:rPr>
                <w:rFonts w:ascii="仿宋_GB2312" w:hAnsi="等线"/>
              </w:rPr>
            </w:pPr>
            <w:r>
              <w:rPr>
                <w:rFonts w:ascii="仿宋_GB2312" w:hAnsi="等线" w:hint="eastAsia"/>
                <w:sz w:val="24"/>
              </w:rPr>
              <w:t>HR</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水凝物分类</w:t>
            </w:r>
          </w:p>
        </w:tc>
        <w:tc>
          <w:tcPr>
            <w:tcW w:w="2788" w:type="dxa"/>
            <w:vAlign w:val="center"/>
          </w:tcPr>
          <w:p>
            <w:pPr>
              <w:jc w:val="center"/>
              <w:rPr>
                <w:rFonts w:ascii="仿宋_GB2312" w:hAnsi="等线"/>
              </w:rPr>
            </w:pPr>
            <w:r>
              <w:rPr>
                <w:rFonts w:ascii="仿宋_GB2312" w:hAnsi="等线" w:hint="eastAsia"/>
                <w:sz w:val="24"/>
              </w:rPr>
              <w:t>HCL</w:t>
            </w:r>
          </w:p>
        </w:tc>
      </w:tr>
      <w:tr>
        <w:tblPrEx>
          <w:tblW w:w="8114" w:type="dxa"/>
          <w:jc w:val="center"/>
          <w:tblLayout w:type="fixed"/>
          <w:tblCellMar>
            <w:top w:w="0" w:type="dxa"/>
            <w:left w:w="108" w:type="dxa"/>
            <w:bottom w:w="0" w:type="dxa"/>
            <w:right w:w="108" w:type="dxa"/>
          </w:tblCellMar>
          <w:tblLook w:val="0000"/>
        </w:tblPrEx>
        <w:trPr>
          <w:cantSplit/>
          <w:trHeight w:val="424"/>
          <w:jc w:val="center"/>
        </w:trPr>
        <w:tc>
          <w:tcPr>
            <w:tcW w:w="2228" w:type="dxa"/>
            <w:vMerge w:val="restart"/>
            <w:vAlign w:val="center"/>
          </w:tcPr>
          <w:p>
            <w:pPr>
              <w:jc w:val="center"/>
              <w:rPr>
                <w:rFonts w:ascii="仿宋_GB2312" w:hAnsi="等线"/>
              </w:rPr>
            </w:pPr>
            <w:r>
              <w:rPr>
                <w:rFonts w:ascii="仿宋_GB2312" w:hAnsi="等线" w:hint="eastAsia"/>
                <w:sz w:val="24"/>
              </w:rPr>
              <w:t>告警产品</w:t>
            </w:r>
          </w:p>
          <w:p>
            <w:pPr>
              <w:jc w:val="center"/>
              <w:rPr>
                <w:rFonts w:ascii="仿宋_GB2312" w:hAnsi="等线"/>
              </w:rPr>
            </w:pPr>
            <w:r>
              <w:rPr>
                <w:rFonts w:ascii="仿宋_GB2312" w:hAnsi="等线" w:hint="eastAsia"/>
                <w:sz w:val="24"/>
              </w:rPr>
              <w:t>（2种）</w:t>
            </w:r>
          </w:p>
        </w:tc>
        <w:tc>
          <w:tcPr>
            <w:tcW w:w="3098" w:type="dxa"/>
            <w:vAlign w:val="center"/>
          </w:tcPr>
          <w:p>
            <w:pPr>
              <w:jc w:val="center"/>
              <w:rPr>
                <w:rFonts w:ascii="仿宋_GB2312" w:hAnsi="等线"/>
              </w:rPr>
            </w:pPr>
            <w:r>
              <w:rPr>
                <w:rFonts w:ascii="仿宋_GB2312" w:hAnsi="等线"/>
                <w:sz w:val="24"/>
              </w:rPr>
              <w:t>冰雹强度趋势</w:t>
            </w:r>
            <w:r>
              <w:rPr>
                <w:rFonts w:ascii="仿宋_GB2312" w:hAnsi="等线" w:hint="eastAsia"/>
                <w:sz w:val="24"/>
              </w:rPr>
              <w:t>告警</w:t>
            </w:r>
          </w:p>
        </w:tc>
        <w:tc>
          <w:tcPr>
            <w:tcW w:w="2788" w:type="dxa"/>
            <w:vAlign w:val="center"/>
          </w:tcPr>
          <w:p>
            <w:pPr>
              <w:jc w:val="center"/>
              <w:rPr>
                <w:rFonts w:ascii="仿宋_GB2312" w:hAnsi="等线"/>
              </w:rPr>
            </w:pPr>
            <w:r>
              <w:rPr>
                <w:rFonts w:ascii="仿宋_GB2312" w:hAnsi="等线" w:hint="eastAsia"/>
                <w:sz w:val="24"/>
              </w:rPr>
              <w:t>MESHT</w:t>
            </w:r>
          </w:p>
        </w:tc>
      </w:tr>
      <w:tr>
        <w:tblPrEx>
          <w:tblW w:w="8114"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jc w:val="center"/>
              <w:rPr>
                <w:rFonts w:ascii="仿宋_GB2312" w:hAnsi="等线"/>
              </w:rPr>
            </w:pPr>
          </w:p>
        </w:tc>
        <w:tc>
          <w:tcPr>
            <w:tcW w:w="3098" w:type="dxa"/>
            <w:vAlign w:val="center"/>
          </w:tcPr>
          <w:p>
            <w:pPr>
              <w:jc w:val="center"/>
              <w:rPr>
                <w:rFonts w:ascii="仿宋_GB2312" w:hAnsi="等线"/>
              </w:rPr>
            </w:pPr>
            <w:r>
              <w:rPr>
                <w:rFonts w:ascii="仿宋_GB2312" w:hAnsi="等线" w:hint="eastAsia"/>
                <w:sz w:val="24"/>
              </w:rPr>
              <w:t>降雨强度告警</w:t>
            </w:r>
          </w:p>
        </w:tc>
        <w:tc>
          <w:tcPr>
            <w:tcW w:w="2788" w:type="dxa"/>
            <w:vAlign w:val="center"/>
          </w:tcPr>
          <w:p>
            <w:pPr>
              <w:jc w:val="center"/>
              <w:rPr>
                <w:rFonts w:ascii="仿宋_GB2312" w:hAnsi="等线"/>
              </w:rPr>
            </w:pPr>
            <w:r>
              <w:rPr>
                <w:rFonts w:ascii="仿宋_GB2312" w:hAnsi="等线" w:hint="eastAsia"/>
                <w:sz w:val="24"/>
              </w:rPr>
              <w:t>PIA</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产品终端配置</w:t>
      </w:r>
    </w:p>
    <w:p>
      <w:pPr>
        <w:spacing w:line="570" w:lineRule="exact"/>
        <w:ind w:firstLine="560" w:firstLineChars="200"/>
        <w:rPr>
          <w:rFonts w:ascii="仿宋" w:eastAsia="仿宋" w:hAnsi="仿宋" w:cs="Times New Roman" w:hint="eastAsia"/>
          <w:sz w:val="28"/>
          <w:szCs w:val="28"/>
          <w:highlight w:val="none"/>
        </w:rPr>
      </w:pPr>
      <w:r>
        <w:rPr>
          <w:rFonts w:ascii="仿宋" w:eastAsia="仿宋" w:hAnsi="仿宋" w:cs="Times New Roman" w:hint="eastAsia"/>
          <w:sz w:val="28"/>
          <w:szCs w:val="28"/>
          <w:highlight w:val="none"/>
        </w:rPr>
        <w:t>1）用户端至少配置2台产品终端，负责产品制作及数据归档。</w:t>
      </w:r>
    </w:p>
    <w:p>
      <w:pPr>
        <w:spacing w:line="570" w:lineRule="exact"/>
        <w:ind w:firstLine="560" w:firstLineChars="200"/>
        <w:rPr>
          <w:rFonts w:ascii="仿宋" w:eastAsia="仿宋" w:hAnsi="仿宋" w:cs="Times New Roman" w:hint="eastAsia"/>
          <w:sz w:val="28"/>
          <w:szCs w:val="28"/>
          <w:highlight w:val="none"/>
        </w:rPr>
      </w:pPr>
      <w:r>
        <w:rPr>
          <w:rFonts w:ascii="仿宋" w:eastAsia="仿宋" w:hAnsi="仿宋" w:cs="Times New Roman" w:hint="eastAsia"/>
          <w:sz w:val="28"/>
          <w:szCs w:val="28"/>
          <w:highlight w:val="none"/>
        </w:rPr>
        <w:t>2）终端应支持国产信创系统。</w:t>
      </w:r>
    </w:p>
    <w:p>
      <w:pPr>
        <w:spacing w:line="570" w:lineRule="exact"/>
        <w:ind w:firstLine="560" w:firstLineChars="200"/>
        <w:rPr>
          <w:rFonts w:ascii="仿宋" w:eastAsia="仿宋" w:hAnsi="仿宋" w:cs="Times New Roman" w:hint="eastAsia"/>
          <w:sz w:val="28"/>
          <w:szCs w:val="28"/>
          <w:highlight w:val="none"/>
        </w:rPr>
      </w:pPr>
      <w:r>
        <w:rPr>
          <w:rFonts w:ascii="仿宋" w:eastAsia="仿宋" w:hAnsi="仿宋" w:cs="Times New Roman" w:hint="eastAsia"/>
          <w:sz w:val="28"/>
          <w:szCs w:val="28"/>
          <w:highlight w:val="none"/>
        </w:rPr>
        <w:t>3）产品终端数据处理能力应满足产品制作整体耗时小于雷达最短体扫用时，避免造成数据积压。</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highlight w:val="none"/>
        </w:rPr>
        <w:t>4）产品终端能存储不少于1年的天气雷达标准格式基数据及3个月的雷达产品。</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四</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质保服务要求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4.1培训</w:t>
      </w:r>
    </w:p>
    <w:p>
      <w:pPr>
        <w:spacing w:line="570" w:lineRule="exact"/>
        <w:ind w:firstLine="560" w:firstLineChars="200"/>
        <w:rPr>
          <w:rFonts w:ascii="仿宋" w:eastAsia="仿宋" w:hAnsi="仿宋" w:cs="Times New Roman" w:hint="eastAsia"/>
          <w:sz w:val="28"/>
          <w:szCs w:val="28"/>
        </w:rPr>
      </w:pPr>
      <w:r>
        <w:rPr>
          <w:rFonts w:ascii="仿宋" w:eastAsia="仿宋" w:hAnsi="仿宋" w:hint="eastAsia"/>
          <w:sz w:val="28"/>
          <w:szCs w:val="28"/>
        </w:rPr>
        <w:t>在采购方指定地点，中标方对相关技术人员进行不低于2人*5</w:t>
      </w:r>
      <w:r>
        <w:rPr>
          <w:rFonts w:ascii="仿宋" w:eastAsia="仿宋" w:hAnsi="仿宋" w:cs="Times New Roman" w:hint="eastAsia"/>
          <w:sz w:val="28"/>
          <w:szCs w:val="28"/>
        </w:rPr>
        <w:t>天的雷达使用培训和机务培训，使相关人员能够熟练掌握雷达基本操作、维护维修方法等，培训至少应包括以下内容：</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1）熟悉雷达系统工作原理；</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2）掌握雷达总体、各系统和配套设备的安装与布局位置；</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3）掌握雷达的结构和性能特点；</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4）在使用过程中，台站人员能熟练进行雷达操作；</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5）能完成雷达常见故障的判断；</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6）掌握雷达的日常维护、标定流程；</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7）具备雷达回波识别能力。</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8）掌握仪器仪表使用方法。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highlight w:val="yellow"/>
        </w:rPr>
        <w:t>4.2质保期服务*</w:t>
      </w:r>
    </w:p>
    <w:p>
      <w:pPr>
        <w:spacing w:line="570" w:lineRule="exact"/>
        <w:ind w:firstLine="560" w:firstLineChars="200"/>
        <w:rPr>
          <w:rFonts w:ascii="仿宋" w:eastAsia="仿宋" w:hAnsi="仿宋" w:cs="Times New Roman" w:hint="eastAsia"/>
          <w:b w:val="0"/>
          <w:bCs w:val="0"/>
          <w:sz w:val="28"/>
          <w:szCs w:val="28"/>
          <w:highlight w:val="none"/>
        </w:rPr>
      </w:pPr>
      <w:r>
        <w:rPr>
          <w:rFonts w:ascii="仿宋" w:eastAsia="仿宋" w:hAnsi="仿宋" w:hint="eastAsia"/>
          <w:b w:val="0"/>
          <w:bCs w:val="0"/>
          <w:sz w:val="28"/>
          <w:szCs w:val="28"/>
          <w:highlight w:val="none"/>
        </w:rPr>
        <w:t>中标方按照中国气象局有关要求和双方协商约定的内容</w:t>
      </w:r>
      <w:r>
        <w:rPr>
          <w:rFonts w:ascii="仿宋" w:eastAsia="仿宋" w:hAnsi="仿宋" w:cs="Times New Roman" w:hint="eastAsia"/>
          <w:b w:val="0"/>
          <w:bCs w:val="0"/>
          <w:sz w:val="28"/>
          <w:szCs w:val="28"/>
          <w:highlight w:val="none"/>
        </w:rPr>
        <w:t>提供服务，确保设备稳定运行，以及自验收合格后8年的整机及雷达分系统质保服务等。</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按照中国气象局有关业务规范要求，在三级及以上气象应急响应期间，24小时全天候现场值守保障，并定期编制和上报雷达运行状态及故障处置报告。</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备品备件、维护标校、故障维修和巡检巡查等各项要求参照《X波段天气雷达观测规范（试行）》、《X波段天气雷达标校业务规范（试行）》等文件要求执行。</w:t>
      </w:r>
    </w:p>
    <w:p>
      <w:pPr>
        <w:spacing w:line="570" w:lineRule="exact"/>
        <w:ind w:firstLine="560" w:firstLineChars="200"/>
        <w:rPr>
          <w:rFonts w:ascii="仿宋" w:eastAsia="仿宋" w:hAnsi="仿宋" w:cs="仿宋"/>
          <w:sz w:val="28"/>
          <w:szCs w:val="28"/>
        </w:rPr>
      </w:pPr>
      <w:r>
        <w:rPr>
          <w:rFonts w:ascii="仿宋" w:eastAsia="仿宋" w:hAnsi="仿宋" w:cs="Times New Roman" w:hint="eastAsia"/>
          <w:sz w:val="28"/>
          <w:szCs w:val="28"/>
        </w:rPr>
        <w:t>质保期服务提供相关承诺函</w:t>
      </w:r>
      <w:r>
        <w:rPr>
          <w:rFonts w:ascii="仿宋" w:eastAsia="仿宋" w:hAnsi="仿宋" w:cs="仿宋" w:hint="eastAsia"/>
          <w:sz w:val="28"/>
          <w:szCs w:val="28"/>
        </w:rPr>
        <w:t>。</w:t>
      </w:r>
    </w:p>
    <w:p>
      <w:pPr>
        <w:ind w:firstLine="560" w:firstLineChars="200"/>
        <w:rPr>
          <w:rFonts w:ascii="仿宋" w:eastAsia="仿宋" w:hAnsi="仿宋" w:cs="仿宋" w:hint="eastAsia"/>
          <w:sz w:val="28"/>
          <w:szCs w:val="28"/>
          <w:highlight w:val="yellow"/>
        </w:rPr>
      </w:pPr>
      <w:r>
        <w:rPr>
          <w:rFonts w:ascii="仿宋" w:eastAsia="仿宋" w:hAnsi="仿宋" w:cs="仿宋" w:hint="eastAsia"/>
          <w:sz w:val="28"/>
          <w:szCs w:val="28"/>
          <w:highlight w:val="yellow"/>
        </w:rPr>
        <w:t>4.3 软件调试</w:t>
      </w:r>
    </w:p>
    <w:p>
      <w:pPr>
        <w:spacing w:line="570" w:lineRule="exact"/>
        <w:ind w:firstLine="560" w:firstLineChars="200"/>
        <w:rPr>
          <w:rFonts w:ascii="仿宋" w:eastAsia="仿宋" w:hAnsi="仿宋" w:cs="Times New Roman" w:hint="eastAsia"/>
          <w:sz w:val="28"/>
          <w:szCs w:val="28"/>
        </w:rPr>
      </w:pPr>
      <w:r>
        <w:rPr>
          <w:rFonts w:ascii="仿宋" w:eastAsia="仿宋" w:hAnsi="仿宋" w:hint="eastAsia"/>
          <w:sz w:val="28"/>
          <w:szCs w:val="28"/>
        </w:rPr>
        <w:t>中标方需配合采购方，完成配套软件的</w:t>
      </w:r>
      <w:r>
        <w:rPr>
          <w:rFonts w:ascii="仿宋" w:eastAsia="仿宋" w:hAnsi="仿宋" w:cs="Times New Roman" w:hint="eastAsia"/>
          <w:sz w:val="28"/>
          <w:szCs w:val="28"/>
        </w:rPr>
        <w:t>安装调试，保证上站后能够安全稳定运行。投标方须提供承诺函。</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五</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验收要求（检验考核要求等）</w:t>
      </w:r>
    </w:p>
    <w:p>
      <w:pPr>
        <w:spacing w:line="570" w:lineRule="exact"/>
        <w:ind w:firstLine="560" w:firstLineChars="200"/>
        <w:rPr>
          <w:rFonts w:ascii="仿宋" w:eastAsia="仿宋" w:hAnsi="仿宋" w:hint="eastAsia"/>
          <w:sz w:val="28"/>
          <w:szCs w:val="28"/>
        </w:rPr>
      </w:pPr>
      <w:bookmarkStart w:id="85" w:name="_Hlk168594784"/>
      <w:r>
        <w:rPr>
          <w:rFonts w:ascii="仿宋" w:eastAsia="仿宋" w:hAnsi="仿宋" w:hint="eastAsia"/>
          <w:sz w:val="28"/>
          <w:szCs w:val="28"/>
        </w:rPr>
        <w:t>参照可行性研究报告、合同、《微小型X</w:t>
      </w:r>
      <w:r>
        <w:rPr>
          <w:rFonts w:ascii="仿宋" w:eastAsia="仿宋" w:hAnsi="仿宋" w:cs="Times New Roman" w:hint="eastAsia"/>
          <w:sz w:val="28"/>
          <w:szCs w:val="28"/>
        </w:rPr>
        <w:t>波段双线偏振多普勒天气雷达测试大纲（试行）》（气测函〔2025〕106号）、《气象监测预警补短板工程X波段天气雷达现场验收规</w:t>
      </w:r>
      <w:r>
        <w:rPr>
          <w:rFonts w:ascii="仿宋" w:eastAsia="仿宋" w:hAnsi="仿宋" w:cs="Times New Roman" w:hint="eastAsia"/>
          <w:sz w:val="28"/>
          <w:szCs w:val="28"/>
          <w:highlight w:val="none"/>
        </w:rPr>
        <w:t>定（试行）》等文件的要求开展检验考核。同时，采购人可根据合同以及</w:t>
      </w:r>
      <w:r>
        <w:rPr>
          <w:rFonts w:ascii="仿宋" w:eastAsia="仿宋" w:hAnsi="仿宋" w:cs="Times New Roman" w:hint="eastAsia"/>
          <w:color w:val="auto"/>
          <w:sz w:val="28"/>
          <w:szCs w:val="28"/>
          <w:highlight w:val="none"/>
        </w:rPr>
        <w:t>采购人的有关规定修改完善验收文件</w:t>
      </w:r>
      <w:r>
        <w:rPr>
          <w:rFonts w:ascii="仿宋" w:eastAsia="仿宋" w:hAnsi="仿宋" w:hint="eastAsia"/>
          <w:color w:val="auto"/>
          <w:sz w:val="28"/>
          <w:szCs w:val="28"/>
          <w:highlight w:val="none"/>
        </w:rPr>
        <w:t>，经双方确认后作为验收依据</w:t>
      </w:r>
      <w:r>
        <w:rPr>
          <w:rFonts w:ascii="仿宋" w:eastAsia="仿宋" w:hAnsi="仿宋" w:cs="Times New Roman" w:hint="eastAsia"/>
          <w:color w:val="auto"/>
          <w:sz w:val="28"/>
          <w:szCs w:val="28"/>
          <w:highlight w:val="none"/>
        </w:rPr>
        <w:t>。</w:t>
      </w:r>
    </w:p>
    <w:p>
      <w:pPr>
        <w:spacing w:line="240" w:lineRule="auto"/>
        <w:ind w:firstLine="560" w:firstLineChars="200"/>
        <w:outlineLvl w:val="2"/>
        <w:rPr>
          <w:rFonts w:ascii="仿宋_GB2312" w:eastAsia="仿宋_GB2312" w:hAnsi="仿宋_GB2312" w:cs="仿宋_GB2312" w:hint="eastAsia"/>
          <w:bCs/>
          <w:sz w:val="28"/>
          <w:szCs w:val="28"/>
          <w:highlight w:val="none"/>
        </w:rPr>
      </w:pPr>
      <w:bookmarkEnd w:id="85"/>
      <w:r>
        <w:rPr>
          <w:rFonts w:ascii="仿宋_GB2312" w:eastAsia="仿宋_GB2312" w:hAnsi="仿宋_GB2312" w:cs="仿宋_GB2312" w:hint="eastAsia"/>
          <w:bCs/>
          <w:sz w:val="28"/>
          <w:szCs w:val="28"/>
          <w:highlight w:val="none"/>
        </w:rPr>
        <w:t>六</w:t>
      </w:r>
      <w:r>
        <w:rPr>
          <w:rFonts w:ascii="仿宋_GB2312" w:eastAsia="仿宋_GB2312" w:hAnsi="仿宋_GB2312" w:cs="仿宋_GB2312" w:hint="eastAsia"/>
          <w:bCs/>
          <w:sz w:val="28"/>
          <w:szCs w:val="28"/>
          <w:highlight w:val="none"/>
        </w:rPr>
        <w:t xml:space="preserve"> </w:t>
      </w:r>
      <w:r>
        <w:rPr>
          <w:rFonts w:ascii="仿宋_GB2312" w:eastAsia="仿宋_GB2312" w:hAnsi="仿宋_GB2312" w:cs="仿宋_GB2312" w:hint="eastAsia"/>
          <w:bCs/>
          <w:sz w:val="28"/>
          <w:szCs w:val="28"/>
          <w:highlight w:val="none"/>
        </w:rPr>
        <w:t>其他要求</w:t>
      </w:r>
    </w:p>
    <w:p>
      <w:pPr>
        <w:spacing w:line="570" w:lineRule="exact"/>
        <w:ind w:firstLine="560" w:firstLineChars="200"/>
        <w:rPr>
          <w:rFonts w:ascii="仿宋" w:eastAsia="仿宋" w:hAnsi="仿宋" w:cs="Times New Roman" w:hint="eastAsia"/>
          <w:sz w:val="28"/>
          <w:szCs w:val="28"/>
        </w:rPr>
      </w:pPr>
      <w:r>
        <w:rPr>
          <w:rFonts w:ascii="仿宋" w:eastAsia="仿宋" w:hAnsi="仿宋" w:hint="eastAsia"/>
          <w:sz w:val="28"/>
          <w:szCs w:val="28"/>
        </w:rPr>
        <w:t>详见采购需求-其他技术及商务需求。</w:t>
      </w: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p>
    <w:p>
      <w:pPr>
        <w:spacing w:line="570" w:lineRule="exact"/>
        <w:ind w:left="0" w:firstLine="560" w:leftChars="0" w:firstLineChars="200"/>
        <w:rPr>
          <w:rFonts w:ascii="仿宋" w:eastAsia="仿宋" w:hAnsi="仿宋" w:cs="Times New Roman" w:hint="eastAsia"/>
          <w:sz w:val="28"/>
          <w:szCs w:val="28"/>
        </w:rPr>
      </w:pPr>
      <w:r>
        <w:rPr>
          <w:rFonts w:ascii="仿宋" w:eastAsia="仿宋" w:hAnsi="仿宋" w:hint="eastAsia"/>
          <w:sz w:val="28"/>
          <w:szCs w:val="28"/>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25"/>
        <w:gridCol w:w="1739"/>
        <w:gridCol w:w="697"/>
        <w:gridCol w:w="969"/>
        <w:gridCol w:w="1105"/>
        <w:gridCol w:w="697"/>
        <w:gridCol w:w="292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86" w:name="货物一览表_index"/>
            <w:r>
              <w:rPr>
                <w:rFonts w:asciiTheme="minorEastAsia" w:eastAsiaTheme="minorEastAsia" w:hAnsiTheme="minorEastAsia" w:cstheme="minorEastAsia" w:hint="eastAsia"/>
                <w:kern w:val="0"/>
                <w:szCs w:val="21"/>
              </w:rPr>
              <w:t>序号</w:t>
            </w:r>
            <w:bookmarkEnd w:id="86"/>
          </w:p>
        </w:tc>
        <w:tc>
          <w:tcPr>
            <w:tcW w:w="1135" w:type="dxa"/>
          </w:tcPr>
          <w:p>
            <w:pPr>
              <w:autoSpaceDE w:val="0"/>
              <w:jc w:val="center"/>
              <w:rPr>
                <w:rFonts w:asciiTheme="minorEastAsia" w:hAnsiTheme="minorEastAsia" w:cstheme="minorEastAsia"/>
                <w:kern w:val="0"/>
                <w:szCs w:val="21"/>
              </w:rPr>
            </w:pPr>
            <w:bookmarkStart w:id="87" w:name="货物一览表_goodsName"/>
            <w:r>
              <w:rPr>
                <w:rFonts w:asciiTheme="minorEastAsia" w:eastAsiaTheme="minorEastAsia" w:hAnsiTheme="minorEastAsia" w:cstheme="minorEastAsia" w:hint="eastAsia"/>
                <w:kern w:val="0"/>
                <w:szCs w:val="21"/>
              </w:rPr>
              <w:t>设备名称</w:t>
            </w:r>
            <w:bookmarkEnd w:id="87"/>
          </w:p>
        </w:tc>
        <w:tc>
          <w:tcPr>
            <w:tcW w:w="965" w:type="dxa"/>
          </w:tcPr>
          <w:p>
            <w:pPr>
              <w:autoSpaceDE w:val="0"/>
              <w:jc w:val="center"/>
              <w:rPr>
                <w:rFonts w:asciiTheme="minorEastAsia" w:hAnsiTheme="minorEastAsia" w:cstheme="minorEastAsia"/>
                <w:kern w:val="0"/>
                <w:szCs w:val="21"/>
              </w:rPr>
            </w:pPr>
            <w:bookmarkStart w:id="88" w:name="货物一览表_nums"/>
            <w:r>
              <w:rPr>
                <w:rFonts w:asciiTheme="minorEastAsia" w:eastAsiaTheme="minorEastAsia" w:hAnsiTheme="minorEastAsia" w:cstheme="minorEastAsia" w:hint="eastAsia"/>
                <w:kern w:val="0"/>
                <w:szCs w:val="21"/>
              </w:rPr>
              <w:t>采购数量</w:t>
            </w:r>
            <w:bookmarkEnd w:id="88"/>
          </w:p>
        </w:tc>
        <w:tc>
          <w:tcPr>
            <w:tcW w:w="1062" w:type="dxa"/>
          </w:tcPr>
          <w:p>
            <w:pPr>
              <w:autoSpaceDE w:val="0"/>
              <w:jc w:val="center"/>
              <w:rPr>
                <w:rFonts w:asciiTheme="minorEastAsia" w:hAnsiTheme="minorEastAsia" w:cstheme="minorEastAsia"/>
                <w:kern w:val="0"/>
                <w:szCs w:val="21"/>
              </w:rPr>
            </w:pPr>
            <w:bookmarkStart w:id="89" w:name="货物一览表_units"/>
            <w:r>
              <w:rPr>
                <w:rFonts w:asciiTheme="minorEastAsia" w:eastAsiaTheme="minorEastAsia" w:hAnsiTheme="minorEastAsia" w:cstheme="minorEastAsia" w:hint="eastAsia"/>
                <w:kern w:val="0"/>
                <w:szCs w:val="21"/>
              </w:rPr>
              <w:t>计量单位</w:t>
            </w:r>
            <w:bookmarkEnd w:id="89"/>
          </w:p>
        </w:tc>
        <w:tc>
          <w:tcPr>
            <w:tcW w:w="1220" w:type="dxa"/>
          </w:tcPr>
          <w:p>
            <w:pPr>
              <w:autoSpaceDE w:val="0"/>
              <w:jc w:val="center"/>
              <w:rPr>
                <w:rFonts w:asciiTheme="minorEastAsia" w:hAnsiTheme="minorEastAsia" w:cstheme="minorEastAsia"/>
                <w:kern w:val="0"/>
                <w:szCs w:val="21"/>
              </w:rPr>
            </w:pPr>
            <w:bookmarkStart w:id="90" w:name="货物一览表_procurementBudget"/>
            <w:r>
              <w:rPr>
                <w:rFonts w:asciiTheme="minorEastAsia" w:eastAsiaTheme="minorEastAsia" w:hAnsiTheme="minorEastAsia" w:cstheme="minorEastAsia" w:hint="eastAsia"/>
                <w:kern w:val="0"/>
                <w:szCs w:val="21"/>
              </w:rPr>
              <w:t>采购预算（元）</w:t>
            </w:r>
            <w:bookmarkEnd w:id="90"/>
          </w:p>
        </w:tc>
        <w:tc>
          <w:tcPr>
            <w:tcW w:w="1329" w:type="dxa"/>
          </w:tcPr>
          <w:p>
            <w:pPr>
              <w:autoSpaceDE w:val="0"/>
              <w:jc w:val="center"/>
              <w:rPr>
                <w:rFonts w:asciiTheme="minorEastAsia" w:hAnsiTheme="minorEastAsia" w:cstheme="minorEastAsia" w:hint="eastAsia"/>
                <w:kern w:val="0"/>
                <w:szCs w:val="21"/>
              </w:rPr>
            </w:pPr>
            <w:bookmarkStart w:id="91"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91"/>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92" w:name="货物一览表_remark"/>
            <w:r>
              <w:rPr>
                <w:rFonts w:asciiTheme="minorEastAsia" w:eastAsiaTheme="minorEastAsia" w:hAnsiTheme="minorEastAsia" w:cstheme="minorEastAsia" w:hint="eastAsia"/>
                <w:kern w:val="0"/>
                <w:szCs w:val="21"/>
              </w:rPr>
              <w:t>备注</w:t>
            </w:r>
            <w:bookmarkEnd w:id="92"/>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X波段双线偏振多普勒天气雷达（简易型+标准型）</w:t>
            </w:r>
          </w:p>
        </w:tc>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4,669,000.00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r>
              <w:t>陕西标准型2台，简易型1台；西藏标准型2台。</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4,669,000.00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19"/>
        <w:gridCol w:w="1762"/>
        <w:gridCol w:w="1717"/>
        <w:gridCol w:w="419"/>
        <w:gridCol w:w="957"/>
        <w:gridCol w:w="797"/>
        <w:gridCol w:w="688"/>
        <w:gridCol w:w="176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93"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装备中心(001054014)</w:t>
            </w:r>
          </w:p>
        </w:tc>
        <w:tc>
          <w:tcPr/>
          <w:p>
            <w:r>
              <w:t>X波段双线偏振多普勒天气雷达（简易型+标准型）</w:t>
            </w:r>
          </w:p>
        </w:tc>
        <w:tc>
          <w:tcPr/>
          <w:p>
            <w:r>
              <w:t>2</w:t>
            </w:r>
          </w:p>
        </w:tc>
        <w:tc>
          <w:tcPr/>
          <w:p>
            <w:r>
              <w:t>1876000.00</w:t>
            </w:r>
          </w:p>
        </w:tc>
        <w:tc>
          <w:tcPr/>
          <w:p>
            <w:r>
              <w:t xml:space="preserve">1876000.00  </w:t>
            </w:r>
          </w:p>
        </w:tc>
        <w:tc>
          <w:tcPr/>
          <w:p>
            <w:r>
              <w:t>西藏</w:t>
            </w:r>
          </w:p>
        </w:tc>
        <w:tc>
          <w:tcPr/>
          <w:p>
            <w:r>
              <w:t>西藏标准型2台</w:t>
            </w:r>
          </w:p>
        </w:tc>
      </w:tr>
      <w:tr>
        <w:tblPrEx>
          <w:tblW w:w="5000" w:type="pct"/>
          <w:tblCellMar>
            <w:left w:w="108" w:type="dxa"/>
            <w:right w:w="108" w:type="dxa"/>
          </w:tblCellMar>
        </w:tblPrEx>
        <w:tc>
          <w:tcPr/>
          <w:p>
            <w:r>
              <w:t>2</w:t>
            </w:r>
          </w:p>
        </w:tc>
        <w:tc>
          <w:tcPr/>
          <w:p>
            <w:r>
              <w:t>综合办公室(001055018001)</w:t>
            </w:r>
          </w:p>
        </w:tc>
        <w:tc>
          <w:tcPr/>
          <w:p>
            <w:r>
              <w:t>X波段双线偏振多普勒天气雷达（简易型+标准型）</w:t>
            </w:r>
          </w:p>
        </w:tc>
        <w:tc>
          <w:tcPr/>
          <w:p>
            <w:r>
              <w:t>3</w:t>
            </w:r>
          </w:p>
        </w:tc>
        <w:tc>
          <w:tcPr/>
          <w:p>
            <w:r>
              <w:t>2793000.00</w:t>
            </w:r>
          </w:p>
        </w:tc>
        <w:tc>
          <w:tcPr/>
          <w:p>
            <w:r>
              <w:t xml:space="preserve">2793000.00 </w:t>
            </w:r>
          </w:p>
        </w:tc>
        <w:tc>
          <w:tcPr/>
          <w:p>
            <w:r>
              <w:t>陕西</w:t>
            </w:r>
          </w:p>
        </w:tc>
        <w:tc>
          <w:tcPr/>
          <w:p>
            <w:r>
              <w:t>陕西标准型2台，简易型1台</w:t>
            </w:r>
          </w:p>
        </w:tc>
      </w:tr>
    </w:tbl>
    <w:p w:rsidR="00A77B3E"/>
    <w:p>
      <w:pPr>
        <w:spacing w:line="360" w:lineRule="auto"/>
        <w:rPr>
          <w:rFonts w:ascii="宋体" w:hAnsi="宋体"/>
          <w:szCs w:val="21"/>
        </w:rPr>
      </w:pPr>
      <w:bookmarkEnd w:id="93"/>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在</w:t>
      </w:r>
      <w:r>
        <w:rPr>
          <w:rFonts w:ascii="仿宋" w:eastAsia="仿宋" w:hAnsi="仿宋" w:cs="仿宋" w:hint="eastAsia"/>
          <w:sz w:val="28"/>
          <w:szCs w:val="20"/>
          <w:lang w:val="en-US" w:eastAsia="zh-CN"/>
        </w:rPr>
        <w:t>陕西（白河、山阳、平利）建设3套微小型X波段雷达，在西藏（堆龙德庆区高新区、城关区夺底街道维巴村）建设2套微小型X波段雷达。目标是在</w:t>
      </w:r>
      <w:r>
        <w:rPr>
          <w:rFonts w:ascii="仿宋" w:eastAsia="仿宋" w:hAnsi="仿宋" w:cs="仿宋" w:hint="eastAsia"/>
          <w:sz w:val="28"/>
          <w:szCs w:val="20"/>
        </w:rPr>
        <w:t>山川、河谷等因海拔高差或地形导致小尺度天气灾害易发区，建设一种成本低、功耗小、轻巧的微小型X波段天气雷达，填补位置偏远、交通不便的主要天气系统上游地区监测盲区，提升流域、山地、丘陵等现有雷达观测盲区对特定方位灾害天气的监测能力，提高灾害易发区短时临近预报能力。</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除“质保服务要求4.1培训”的基本要求外，还应满足以下要求；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w:t>
      </w:r>
      <w:r>
        <w:rPr>
          <w:rFonts w:ascii="仿宋" w:eastAsia="仿宋" w:hAnsi="仿宋" w:cs="仿宋" w:hint="eastAsia"/>
          <w:sz w:val="28"/>
          <w:szCs w:val="20"/>
          <w:lang w:val="en-US" w:eastAsia="zh-CN"/>
        </w:rPr>
        <w:t>1</w:t>
      </w:r>
      <w:r>
        <w:rPr>
          <w:rFonts w:ascii="仿宋" w:eastAsia="仿宋" w:hAnsi="仿宋" w:cs="仿宋" w:hint="eastAsia"/>
          <w:sz w:val="28"/>
          <w:szCs w:val="20"/>
        </w:rPr>
        <w:t>次技术培训，培训课时不少于</w:t>
      </w:r>
      <w:r>
        <w:rPr>
          <w:rFonts w:ascii="仿宋" w:eastAsia="仿宋" w:hAnsi="仿宋" w:cs="仿宋" w:hint="eastAsia"/>
          <w:sz w:val="28"/>
          <w:szCs w:val="20"/>
          <w:lang w:val="en-US" w:eastAsia="zh-CN"/>
        </w:rPr>
        <w:t>24</w:t>
      </w:r>
      <w:r>
        <w:rPr>
          <w:rFonts w:ascii="仿宋" w:eastAsia="仿宋" w:hAnsi="仿宋" w:cs="仿宋" w:hint="eastAsia"/>
          <w:sz w:val="28"/>
          <w:szCs w:val="20"/>
        </w:rPr>
        <w:t>个课时，培训人数不少于</w:t>
      </w:r>
      <w:r>
        <w:rPr>
          <w:rFonts w:ascii="仿宋" w:eastAsia="仿宋" w:hAnsi="仿宋" w:cs="仿宋" w:hint="eastAsia"/>
          <w:sz w:val="28"/>
          <w:szCs w:val="20"/>
          <w:lang w:val="en-US" w:eastAsia="zh-CN"/>
        </w:rPr>
        <w:t>20</w:t>
      </w:r>
      <w:r>
        <w:rPr>
          <w:rFonts w:ascii="仿宋" w:eastAsia="仿宋" w:hAnsi="仿宋" w:cs="仿宋" w:hint="eastAsia"/>
          <w:sz w:val="28"/>
          <w:szCs w:val="20"/>
        </w:rPr>
        <w:t>人。</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陕西省平利县、山阳县、白河县；西藏自治区</w:t>
      </w:r>
      <w:r>
        <w:rPr>
          <w:rFonts w:ascii="仿宋" w:eastAsia="仿宋" w:hAnsi="仿宋" w:cs="仿宋" w:hint="eastAsia"/>
          <w:sz w:val="28"/>
          <w:szCs w:val="20"/>
        </w:rPr>
        <w:t>堆龙德庆区高新区、城关区夺底街道维巴村（运输相关费用由供应商负责），并负责安装调试。</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合同签订后</w:t>
      </w:r>
      <w:r>
        <w:rPr>
          <w:rFonts w:ascii="仿宋" w:eastAsia="仿宋" w:hAnsi="仿宋" w:cs="仿宋" w:hint="eastAsia"/>
          <w:sz w:val="28"/>
          <w:szCs w:val="20"/>
          <w:lang w:val="en-US" w:eastAsia="zh-CN"/>
        </w:rPr>
        <w:t>9</w:t>
      </w:r>
      <w:r>
        <w:rPr>
          <w:rFonts w:ascii="仿宋" w:eastAsia="仿宋" w:hAnsi="仿宋" w:cs="仿宋" w:hint="eastAsia"/>
          <w:sz w:val="28"/>
          <w:szCs w:val="20"/>
        </w:rPr>
        <w:t>0天内交货，30天内完成安装调试并具备验收条件，自完成合同验收之日起提供8年维保。</w:t>
      </w:r>
    </w:p>
    <w:p>
      <w:pPr>
        <w:ind w:left="559" w:leftChars="266"/>
        <w:rPr>
          <w:rFonts w:ascii="仿宋" w:eastAsia="仿宋" w:hAnsi="仿宋" w:cs="仿宋"/>
          <w:b/>
          <w:bCs/>
          <w:sz w:val="28"/>
          <w:szCs w:val="20"/>
        </w:rPr>
      </w:pP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投标产品硬件需兼容性强，投标人对台站现有的运行设备型号有较强的兼容性。投标产品设备软件兼容性强，设备数据传输模式、数据格式、数据通讯协议满足国家局下发的自动气象站主要性能指标要求，设备观测数据完全符合甲方相关要求和规范，保证其系统的兼容性和功能的完整性。</w:t>
      </w:r>
    </w:p>
    <w:p>
      <w:pPr>
        <w:numPr>
          <w:ilvl w:val="0"/>
          <w:numId w:val="9"/>
        </w:numPr>
        <w:ind w:firstLine="560" w:firstLineChars="200"/>
        <w:rPr>
          <w:rFonts w:ascii="仿宋" w:eastAsia="仿宋" w:hAnsi="仿宋" w:cs="仿宋" w:hint="eastAsia"/>
          <w:sz w:val="28"/>
          <w:szCs w:val="20"/>
        </w:rPr>
      </w:pPr>
      <w:r>
        <w:rPr>
          <w:rFonts w:ascii="仿宋" w:eastAsia="仿宋" w:hAnsi="仿宋" w:cs="仿宋" w:hint="eastAsia"/>
          <w:b/>
          <w:bCs/>
          <w:sz w:val="28"/>
          <w:szCs w:val="20"/>
        </w:rPr>
        <w:t>其他</w:t>
      </w:r>
    </w:p>
    <w:p>
      <w:pPr>
        <w:numPr>
          <w:ilvl w:val="0"/>
          <w:numId w:val="0"/>
        </w:numPr>
        <w:ind w:firstLine="560" w:firstLineChars="200"/>
        <w:rPr>
          <w:rFonts w:ascii="仿宋" w:eastAsia="仿宋" w:hAnsi="仿宋" w:cs="仿宋" w:hint="eastAsia"/>
          <w:sz w:val="28"/>
          <w:szCs w:val="20"/>
        </w:rPr>
      </w:pPr>
      <w:r>
        <w:rPr>
          <w:rFonts w:ascii="仿宋" w:eastAsia="仿宋" w:hAnsi="仿宋" w:cs="仿宋" w:hint="eastAsia"/>
          <w:b/>
          <w:bCs/>
          <w:sz w:val="28"/>
          <w:szCs w:val="20"/>
          <w:lang w:val="en-US" w:eastAsia="zh-CN"/>
        </w:rPr>
        <w:t xml:space="preserve"> </w:t>
      </w:r>
      <w:r>
        <w:rPr>
          <w:rFonts w:ascii="仿宋" w:eastAsia="仿宋" w:hAnsi="仿宋" w:cs="仿宋" w:hint="eastAsia"/>
          <w:sz w:val="28"/>
          <w:szCs w:val="20"/>
        </w:rPr>
        <w:t>1、质保期服务内容要求：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（2）每年需进行1次现场巡检，同时需提供必要的软件升级服务。</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（3）质保期满后，仍有义务提供远程技术服务等支持。</w:t>
      </w:r>
    </w:p>
    <w:p>
      <w:pPr>
        <w:jc w:val="center"/>
        <w:rPr>
          <w:rFonts w:ascii="方正小标宋简体" w:eastAsia="方正小标宋简体" w:hAnsi="方正小标宋简体" w:cs="方正小标宋简体" w:hint="eastAsia"/>
          <w:sz w:val="32"/>
          <w:szCs w:val="21"/>
        </w:rPr>
      </w:pPr>
      <w:r>
        <w:rPr>
          <w:rFonts w:ascii="方正小标宋简体" w:eastAsia="方正小标宋简体" w:hAnsi="方正小标宋简体" w:cs="方正小标宋简体" w:hint="eastAsia"/>
          <w:sz w:val="32"/>
          <w:szCs w:val="21"/>
          <w:lang w:val="en-US" w:eastAsia="zh-CN"/>
        </w:rPr>
        <w:t>采购清单</w:t>
      </w:r>
    </w:p>
    <w:tbl>
      <w:tblPr>
        <w:tblStyle w:val="TableNormal"/>
        <w:tblW w:w="874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ayout w:type="fixed"/>
        <w:tblCellMar>
          <w:top w:w="0" w:type="dxa"/>
          <w:left w:w="108" w:type="dxa"/>
          <w:bottom w:w="0" w:type="dxa"/>
          <w:right w:w="108" w:type="dxa"/>
        </w:tblCellMar>
      </w:tblPr>
      <w:tblGrid>
        <w:gridCol w:w="701"/>
        <w:gridCol w:w="3081"/>
        <w:gridCol w:w="771"/>
        <w:gridCol w:w="709"/>
        <w:gridCol w:w="812"/>
        <w:gridCol w:w="958"/>
        <w:gridCol w:w="792"/>
        <w:gridCol w:w="918"/>
      </w:tblGrid>
      <w:tr>
        <w:tblPrEx>
          <w:tblW w:w="874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ayout w:type="fixed"/>
          <w:tblCellMar>
            <w:top w:w="0" w:type="dxa"/>
            <w:left w:w="108" w:type="dxa"/>
            <w:bottom w:w="0" w:type="dxa"/>
            <w:right w:w="108" w:type="dxa"/>
          </w:tblCellMar>
        </w:tblPrEx>
        <w:trPr>
          <w:trHeight w:val="270"/>
        </w:trPr>
        <w:tc>
          <w:tcPr>
            <w:tcW w:w="8742" w:type="dxa"/>
            <w:gridSpan w:val="8"/>
            <w:shd w:val="clear" w:color="auto" w:fill="auto"/>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default"/>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陕西</w:t>
            </w:r>
            <w:r>
              <w:rPr>
                <w:rFonts w:asciiTheme="minorEastAsia" w:hAnsiTheme="minorEastAsia" w:cstheme="minorEastAsia" w:hint="eastAsia"/>
                <w:b/>
                <w:bCs/>
                <w:i w:val="0"/>
                <w:iCs w:val="0"/>
                <w:color w:val="000000"/>
                <w:kern w:val="0"/>
                <w:sz w:val="20"/>
                <w:szCs w:val="20"/>
                <w:u w:val="none"/>
                <w:lang w:val="en-US" w:eastAsia="zh-CN" w:bidi="ar"/>
              </w:rPr>
              <w:t>省大气探测技术保障中心</w:t>
            </w:r>
          </w:p>
        </w:tc>
      </w:tr>
      <w:tr>
        <w:tblPrEx>
          <w:tblW w:w="8742" w:type="dxa"/>
          <w:tblInd w:w="93" w:type="dxa"/>
          <w:shd w:val="clear" w:color="auto" w:fill="auto"/>
          <w:tblLayout w:type="fixed"/>
          <w:tblCellMar>
            <w:top w:w="0" w:type="dxa"/>
            <w:left w:w="108" w:type="dxa"/>
            <w:bottom w:w="0" w:type="dxa"/>
            <w:right w:w="108" w:type="dxa"/>
          </w:tblCellMar>
        </w:tblPrEx>
        <w:trPr>
          <w:trHeight w:val="270"/>
        </w:trPr>
        <w:tc>
          <w:tcPr>
            <w:tcW w:w="70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1</w:t>
            </w: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工程费用</w:t>
            </w:r>
          </w:p>
        </w:tc>
        <w:tc>
          <w:tcPr>
            <w:tcW w:w="77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709"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812"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958"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792"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918"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r>
      <w:tr>
        <w:tblPrEx>
          <w:tblW w:w="8742" w:type="dxa"/>
          <w:tblInd w:w="93" w:type="dxa"/>
          <w:shd w:val="clear" w:color="auto" w:fill="auto"/>
          <w:tblLayout w:type="fixed"/>
          <w:tblCellMar>
            <w:top w:w="0" w:type="dxa"/>
            <w:left w:w="108" w:type="dxa"/>
            <w:bottom w:w="0" w:type="dxa"/>
            <w:right w:w="108" w:type="dxa"/>
          </w:tblCellMar>
        </w:tblPrEx>
        <w:trPr>
          <w:trHeight w:val="540"/>
        </w:trPr>
        <w:tc>
          <w:tcPr>
            <w:tcW w:w="70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1.1</w:t>
            </w: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建筑与安装工程费</w:t>
            </w:r>
          </w:p>
        </w:tc>
        <w:tc>
          <w:tcPr>
            <w:tcW w:w="77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709"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单位</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工程量</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单价</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合价</w:t>
            </w:r>
          </w:p>
        </w:tc>
      </w:tr>
      <w:tr>
        <w:tblPrEx>
          <w:tblW w:w="8742" w:type="dxa"/>
          <w:tblInd w:w="93" w:type="dxa"/>
          <w:shd w:val="clear" w:color="auto" w:fill="auto"/>
          <w:tblLayout w:type="fixed"/>
          <w:tblCellMar>
            <w:top w:w="0" w:type="dxa"/>
            <w:left w:w="108" w:type="dxa"/>
            <w:bottom w:w="0" w:type="dxa"/>
            <w:right w:w="108" w:type="dxa"/>
          </w:tblCellMar>
        </w:tblPrEx>
        <w:trPr>
          <w:trHeight w:val="270"/>
        </w:trPr>
        <w:tc>
          <w:tcPr>
            <w:tcW w:w="70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设备基础建设及安装</w:t>
            </w:r>
          </w:p>
        </w:tc>
        <w:tc>
          <w:tcPr>
            <w:tcW w:w="77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709"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站</w:t>
            </w:r>
          </w:p>
        </w:tc>
        <w:tc>
          <w:tcPr>
            <w:tcW w:w="958" w:type="dxa"/>
            <w:shd w:val="clear" w:color="auto" w:fill="auto"/>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3</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4.5</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13.5</w:t>
            </w:r>
          </w:p>
        </w:tc>
      </w:tr>
      <w:tr>
        <w:tblPrEx>
          <w:tblW w:w="8742" w:type="dxa"/>
          <w:tblInd w:w="93" w:type="dxa"/>
          <w:shd w:val="clear" w:color="auto" w:fill="auto"/>
          <w:tblLayout w:type="fixed"/>
          <w:tblCellMar>
            <w:top w:w="0" w:type="dxa"/>
            <w:left w:w="108" w:type="dxa"/>
            <w:bottom w:w="0" w:type="dxa"/>
            <w:right w:w="108" w:type="dxa"/>
          </w:tblCellMar>
        </w:tblPrEx>
        <w:trPr>
          <w:trHeight w:val="270"/>
        </w:trPr>
        <w:tc>
          <w:tcPr>
            <w:tcW w:w="70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合计</w:t>
            </w:r>
          </w:p>
        </w:tc>
        <w:tc>
          <w:tcPr>
            <w:tcW w:w="77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709"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13.5</w:t>
            </w:r>
          </w:p>
        </w:tc>
      </w:tr>
      <w:tr>
        <w:tblPrEx>
          <w:tblW w:w="8742" w:type="dxa"/>
          <w:tblInd w:w="93" w:type="dxa"/>
          <w:shd w:val="clear" w:color="auto" w:fill="auto"/>
          <w:tblLayout w:type="fixed"/>
          <w:tblCellMar>
            <w:top w:w="0" w:type="dxa"/>
            <w:left w:w="108" w:type="dxa"/>
            <w:bottom w:w="0" w:type="dxa"/>
            <w:right w:w="108" w:type="dxa"/>
          </w:tblCellMar>
        </w:tblPrEx>
        <w:trPr>
          <w:trHeight w:val="270"/>
        </w:trPr>
        <w:tc>
          <w:tcPr>
            <w:tcW w:w="70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1.2</w:t>
            </w: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设备购置费</w:t>
            </w:r>
          </w:p>
        </w:tc>
        <w:tc>
          <w:tcPr>
            <w:tcW w:w="77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简要规格</w:t>
            </w:r>
          </w:p>
        </w:tc>
        <w:tc>
          <w:tcPr>
            <w:tcW w:w="709"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参考型号</w:t>
            </w: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单位</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数量</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单价</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合价</w:t>
            </w:r>
          </w:p>
        </w:tc>
      </w:tr>
      <w:tr>
        <w:tblPrEx>
          <w:tblW w:w="8742" w:type="dxa"/>
          <w:tblInd w:w="93" w:type="dxa"/>
          <w:shd w:val="clear" w:color="auto" w:fill="auto"/>
          <w:tblLayout w:type="fixed"/>
          <w:tblCellMar>
            <w:top w:w="0" w:type="dxa"/>
            <w:left w:w="108" w:type="dxa"/>
            <w:bottom w:w="0" w:type="dxa"/>
            <w:right w:w="108" w:type="dxa"/>
          </w:tblCellMar>
        </w:tblPrEx>
        <w:trPr>
          <w:trHeight w:val="495"/>
        </w:trPr>
        <w:tc>
          <w:tcPr>
            <w:tcW w:w="70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主机设备</w:t>
            </w:r>
          </w:p>
        </w:tc>
        <w:tc>
          <w:tcPr>
            <w:tcW w:w="77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709"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812" w:type="dxa"/>
            <w:shd w:val="clear" w:color="auto" w:fill="auto"/>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套（含8年质保）</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3</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80</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240</w:t>
            </w:r>
          </w:p>
        </w:tc>
      </w:tr>
      <w:tr>
        <w:tblPrEx>
          <w:tblW w:w="8742" w:type="dxa"/>
          <w:tblInd w:w="93" w:type="dxa"/>
          <w:shd w:val="clear" w:color="auto" w:fill="auto"/>
          <w:tblLayout w:type="fixed"/>
          <w:tblCellMar>
            <w:top w:w="0" w:type="dxa"/>
            <w:left w:w="108" w:type="dxa"/>
            <w:bottom w:w="0" w:type="dxa"/>
            <w:right w:w="108" w:type="dxa"/>
          </w:tblCellMar>
        </w:tblPrEx>
        <w:trPr>
          <w:trHeight w:val="270"/>
        </w:trPr>
        <w:tc>
          <w:tcPr>
            <w:tcW w:w="70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附属设备</w:t>
            </w:r>
          </w:p>
        </w:tc>
        <w:tc>
          <w:tcPr>
            <w:tcW w:w="77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709"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套</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3</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8.6</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25.8</w:t>
            </w:r>
          </w:p>
        </w:tc>
      </w:tr>
      <w:tr>
        <w:tblPrEx>
          <w:tblW w:w="8742" w:type="dxa"/>
          <w:tblInd w:w="93" w:type="dxa"/>
          <w:shd w:val="clear" w:color="auto" w:fill="auto"/>
          <w:tblLayout w:type="fixed"/>
          <w:tblCellMar>
            <w:top w:w="0" w:type="dxa"/>
            <w:left w:w="108" w:type="dxa"/>
            <w:bottom w:w="0" w:type="dxa"/>
            <w:right w:w="108" w:type="dxa"/>
          </w:tblCellMar>
        </w:tblPrEx>
        <w:trPr>
          <w:trHeight w:val="270"/>
        </w:trPr>
        <w:tc>
          <w:tcPr>
            <w:tcW w:w="70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合计</w:t>
            </w:r>
          </w:p>
        </w:tc>
        <w:tc>
          <w:tcPr>
            <w:tcW w:w="77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709"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265.8</w:t>
            </w:r>
          </w:p>
        </w:tc>
      </w:tr>
      <w:tr>
        <w:tblPrEx>
          <w:tblW w:w="8742" w:type="dxa"/>
          <w:tblInd w:w="93" w:type="dxa"/>
          <w:shd w:val="clear" w:color="auto" w:fill="auto"/>
          <w:tblLayout w:type="fixed"/>
          <w:tblCellMar>
            <w:top w:w="0" w:type="dxa"/>
            <w:left w:w="108" w:type="dxa"/>
            <w:bottom w:w="0" w:type="dxa"/>
            <w:right w:w="108" w:type="dxa"/>
          </w:tblCellMar>
        </w:tblPrEx>
        <w:trPr>
          <w:trHeight w:val="270"/>
        </w:trPr>
        <w:tc>
          <w:tcPr>
            <w:tcW w:w="70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2</w:t>
            </w: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工程建设其他费用</w:t>
            </w:r>
          </w:p>
        </w:tc>
        <w:tc>
          <w:tcPr>
            <w:tcW w:w="77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709"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812"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958"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792"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合价</w:t>
            </w:r>
          </w:p>
        </w:tc>
      </w:tr>
      <w:tr>
        <w:tblPrEx>
          <w:tblW w:w="8742" w:type="dxa"/>
          <w:tblInd w:w="93" w:type="dxa"/>
          <w:shd w:val="clear" w:color="auto" w:fill="auto"/>
          <w:tblLayout w:type="fixed"/>
          <w:tblCellMar>
            <w:top w:w="0" w:type="dxa"/>
            <w:left w:w="108" w:type="dxa"/>
            <w:bottom w:w="0" w:type="dxa"/>
            <w:right w:w="108" w:type="dxa"/>
          </w:tblCellMar>
        </w:tblPrEx>
        <w:trPr>
          <w:trHeight w:val="270"/>
        </w:trPr>
        <w:tc>
          <w:tcPr>
            <w:tcW w:w="70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2.1</w:t>
            </w: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建设单位管理费</w:t>
            </w:r>
          </w:p>
        </w:tc>
        <w:tc>
          <w:tcPr>
            <w:tcW w:w="77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709"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站</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3</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0.50</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1.50</w:t>
            </w:r>
          </w:p>
        </w:tc>
      </w:tr>
      <w:tr>
        <w:tblPrEx>
          <w:tblW w:w="8742" w:type="dxa"/>
          <w:tblInd w:w="93" w:type="dxa"/>
          <w:shd w:val="clear" w:color="auto" w:fill="auto"/>
          <w:tblLayout w:type="fixed"/>
          <w:tblCellMar>
            <w:top w:w="0" w:type="dxa"/>
            <w:left w:w="108" w:type="dxa"/>
            <w:bottom w:w="0" w:type="dxa"/>
            <w:right w:w="108" w:type="dxa"/>
          </w:tblCellMar>
        </w:tblPrEx>
        <w:trPr>
          <w:trHeight w:val="270"/>
        </w:trPr>
        <w:tc>
          <w:tcPr>
            <w:tcW w:w="70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2.2</w:t>
            </w: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雷达设备测试费</w:t>
            </w:r>
          </w:p>
        </w:tc>
        <w:tc>
          <w:tcPr>
            <w:tcW w:w="77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709"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站</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3</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0.50</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1.50</w:t>
            </w:r>
          </w:p>
        </w:tc>
      </w:tr>
      <w:tr>
        <w:tblPrEx>
          <w:tblW w:w="8742" w:type="dxa"/>
          <w:tblInd w:w="93" w:type="dxa"/>
          <w:shd w:val="clear" w:color="auto" w:fill="auto"/>
          <w:tblLayout w:type="fixed"/>
          <w:tblCellMar>
            <w:top w:w="0" w:type="dxa"/>
            <w:left w:w="108" w:type="dxa"/>
            <w:bottom w:w="0" w:type="dxa"/>
            <w:right w:w="108" w:type="dxa"/>
          </w:tblCellMar>
        </w:tblPrEx>
        <w:trPr>
          <w:trHeight w:val="480"/>
        </w:trPr>
        <w:tc>
          <w:tcPr>
            <w:tcW w:w="70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2.3</w:t>
            </w:r>
          </w:p>
        </w:tc>
        <w:tc>
          <w:tcPr>
            <w:tcW w:w="3081" w:type="dxa"/>
            <w:shd w:val="clear" w:color="auto" w:fill="auto"/>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电磁环境测试及地理信息测绘</w:t>
            </w:r>
            <w:r>
              <w:rPr>
                <w:rStyle w:val="font41"/>
                <w:rFonts w:asciiTheme="minorEastAsia" w:eastAsiaTheme="minorEastAsia" w:hAnsiTheme="minorEastAsia" w:cstheme="minorEastAsia" w:hint="eastAsia"/>
                <w:sz w:val="20"/>
                <w:szCs w:val="20"/>
                <w:lang w:val="en-US" w:eastAsia="zh-CN" w:bidi="ar"/>
              </w:rPr>
              <w:br/>
            </w:r>
            <w:r>
              <w:rPr>
                <w:rStyle w:val="font41"/>
                <w:rFonts w:asciiTheme="minorEastAsia" w:eastAsiaTheme="minorEastAsia" w:hAnsiTheme="minorEastAsia" w:cstheme="minorEastAsia" w:hint="eastAsia"/>
                <w:sz w:val="20"/>
                <w:szCs w:val="20"/>
                <w:lang w:val="en-US" w:eastAsia="zh-CN" w:bidi="ar"/>
              </w:rPr>
              <w:t>费</w:t>
            </w:r>
          </w:p>
        </w:tc>
        <w:tc>
          <w:tcPr>
            <w:tcW w:w="77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709"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站</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3</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3.00</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9.00</w:t>
            </w:r>
          </w:p>
        </w:tc>
      </w:tr>
      <w:tr>
        <w:tblPrEx>
          <w:tblW w:w="8742" w:type="dxa"/>
          <w:tblInd w:w="93" w:type="dxa"/>
          <w:shd w:val="clear" w:color="auto" w:fill="auto"/>
          <w:tblLayout w:type="fixed"/>
          <w:tblCellMar>
            <w:top w:w="0" w:type="dxa"/>
            <w:left w:w="108" w:type="dxa"/>
            <w:bottom w:w="0" w:type="dxa"/>
            <w:right w:w="108" w:type="dxa"/>
          </w:tblCellMar>
        </w:tblPrEx>
        <w:trPr>
          <w:trHeight w:val="270"/>
        </w:trPr>
        <w:tc>
          <w:tcPr>
            <w:tcW w:w="70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2.4</w:t>
            </w: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选址费</w:t>
            </w:r>
          </w:p>
        </w:tc>
        <w:tc>
          <w:tcPr>
            <w:tcW w:w="77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709"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站</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3</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0.40</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1.20</w:t>
            </w:r>
          </w:p>
        </w:tc>
      </w:tr>
      <w:tr>
        <w:tblPrEx>
          <w:tblW w:w="8742" w:type="dxa"/>
          <w:tblInd w:w="93" w:type="dxa"/>
          <w:shd w:val="clear" w:color="auto" w:fill="auto"/>
          <w:tblLayout w:type="fixed"/>
          <w:tblCellMar>
            <w:top w:w="0" w:type="dxa"/>
            <w:left w:w="108" w:type="dxa"/>
            <w:bottom w:w="0" w:type="dxa"/>
            <w:right w:w="108" w:type="dxa"/>
          </w:tblCellMar>
        </w:tblPrEx>
        <w:trPr>
          <w:trHeight w:val="270"/>
        </w:trPr>
        <w:tc>
          <w:tcPr>
            <w:tcW w:w="70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合计</w:t>
            </w:r>
          </w:p>
        </w:tc>
        <w:tc>
          <w:tcPr>
            <w:tcW w:w="77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709"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13.2</w:t>
            </w:r>
          </w:p>
        </w:tc>
      </w:tr>
      <w:tr>
        <w:tblPrEx>
          <w:tblW w:w="8742" w:type="dxa"/>
          <w:tblInd w:w="93" w:type="dxa"/>
          <w:shd w:val="clear" w:color="auto" w:fill="auto"/>
          <w:tblLayout w:type="fixed"/>
          <w:tblCellMar>
            <w:top w:w="0" w:type="dxa"/>
            <w:left w:w="108" w:type="dxa"/>
            <w:bottom w:w="0" w:type="dxa"/>
            <w:right w:w="108" w:type="dxa"/>
          </w:tblCellMar>
        </w:tblPrEx>
        <w:trPr>
          <w:trHeight w:val="270"/>
        </w:trPr>
        <w:tc>
          <w:tcPr>
            <w:tcW w:w="70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3</w:t>
            </w: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陕西省合计</w:t>
            </w:r>
          </w:p>
        </w:tc>
        <w:tc>
          <w:tcPr>
            <w:tcW w:w="77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709"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292.5</w:t>
            </w:r>
          </w:p>
        </w:tc>
      </w:tr>
    </w:tbl>
    <w:tbl>
      <w:tblPr>
        <w:tblStyle w:val="TableNormal"/>
        <w:tblpPr w:leftFromText="180" w:rightFromText="180" w:vertAnchor="text" w:horzAnchor="page" w:tblpX="1886" w:tblpY="339"/>
        <w:tblOverlap w:val="never"/>
        <w:tblW w:w="874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ayout w:type="fixed"/>
        <w:tblCellMar>
          <w:top w:w="0" w:type="dxa"/>
          <w:left w:w="108" w:type="dxa"/>
          <w:bottom w:w="0" w:type="dxa"/>
          <w:right w:w="108" w:type="dxa"/>
        </w:tblCellMar>
      </w:tblPr>
      <w:tblGrid>
        <w:gridCol w:w="701"/>
        <w:gridCol w:w="3081"/>
        <w:gridCol w:w="771"/>
        <w:gridCol w:w="709"/>
        <w:gridCol w:w="812"/>
        <w:gridCol w:w="958"/>
        <w:gridCol w:w="792"/>
        <w:gridCol w:w="918"/>
      </w:tblGrid>
      <w:tr>
        <w:tblPrEx>
          <w:tblW w:w="874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ayout w:type="fixed"/>
          <w:tblCellMar>
            <w:top w:w="0" w:type="dxa"/>
            <w:left w:w="108" w:type="dxa"/>
            <w:bottom w:w="0" w:type="dxa"/>
            <w:right w:w="108" w:type="dxa"/>
          </w:tblCellMar>
        </w:tblPrEx>
        <w:trPr>
          <w:trHeight w:val="400"/>
        </w:trPr>
        <w:tc>
          <w:tcPr>
            <w:tcW w:w="8742" w:type="dxa"/>
            <w:gridSpan w:val="8"/>
            <w:shd w:val="clear" w:color="auto" w:fill="auto"/>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西藏自治区大气探测技术与装备保障中心</w:t>
            </w:r>
          </w:p>
        </w:tc>
      </w:tr>
      <w:tr>
        <w:tblPrEx>
          <w:tblW w:w="8742" w:type="dxa"/>
          <w:tblInd w:w="0" w:type="dxa"/>
          <w:shd w:val="clear" w:color="auto" w:fill="auto"/>
          <w:tblLayout w:type="fixed"/>
          <w:tblCellMar>
            <w:top w:w="0" w:type="dxa"/>
            <w:left w:w="108" w:type="dxa"/>
            <w:bottom w:w="0" w:type="dxa"/>
            <w:right w:w="108" w:type="dxa"/>
          </w:tblCellMar>
        </w:tblPrEx>
        <w:trPr>
          <w:trHeight w:val="400"/>
        </w:trPr>
        <w:tc>
          <w:tcPr>
            <w:tcW w:w="70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1</w:t>
            </w: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工程费用</w:t>
            </w:r>
          </w:p>
        </w:tc>
        <w:tc>
          <w:tcPr>
            <w:tcW w:w="77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709"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812"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958"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792"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918"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r>
      <w:tr>
        <w:tblPrEx>
          <w:tblW w:w="8742" w:type="dxa"/>
          <w:tblInd w:w="0" w:type="dxa"/>
          <w:shd w:val="clear" w:color="auto" w:fill="auto"/>
          <w:tblLayout w:type="fixed"/>
          <w:tblCellMar>
            <w:top w:w="0" w:type="dxa"/>
            <w:left w:w="108" w:type="dxa"/>
            <w:bottom w:w="0" w:type="dxa"/>
            <w:right w:w="108" w:type="dxa"/>
          </w:tblCellMar>
        </w:tblPrEx>
        <w:trPr>
          <w:trHeight w:val="580"/>
        </w:trPr>
        <w:tc>
          <w:tcPr>
            <w:tcW w:w="70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1.1</w:t>
            </w: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建筑与安装工程费</w:t>
            </w:r>
          </w:p>
        </w:tc>
        <w:tc>
          <w:tcPr>
            <w:tcW w:w="77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709"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单位</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工程量</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单价</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合价</w:t>
            </w:r>
          </w:p>
        </w:tc>
      </w:tr>
      <w:tr>
        <w:tblPrEx>
          <w:tblW w:w="8742" w:type="dxa"/>
          <w:tblInd w:w="0" w:type="dxa"/>
          <w:shd w:val="clear" w:color="auto" w:fill="auto"/>
          <w:tblLayout w:type="fixed"/>
          <w:tblCellMar>
            <w:top w:w="0" w:type="dxa"/>
            <w:left w:w="108" w:type="dxa"/>
            <w:bottom w:w="0" w:type="dxa"/>
            <w:right w:w="108" w:type="dxa"/>
          </w:tblCellMar>
        </w:tblPrEx>
        <w:trPr>
          <w:trHeight w:val="540"/>
        </w:trPr>
        <w:tc>
          <w:tcPr>
            <w:tcW w:w="70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3081" w:type="dxa"/>
            <w:shd w:val="clear" w:color="auto" w:fill="auto"/>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设备基础建设、安装、转运、防雷、供电供网改造等费</w:t>
            </w:r>
          </w:p>
        </w:tc>
        <w:tc>
          <w:tcPr>
            <w:tcW w:w="77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709"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站</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2</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5.20</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10.40</w:t>
            </w:r>
          </w:p>
        </w:tc>
      </w:tr>
      <w:tr>
        <w:tblPrEx>
          <w:tblW w:w="8742" w:type="dxa"/>
          <w:tblInd w:w="0" w:type="dxa"/>
          <w:shd w:val="clear" w:color="auto" w:fill="auto"/>
          <w:tblLayout w:type="fixed"/>
          <w:tblCellMar>
            <w:top w:w="0" w:type="dxa"/>
            <w:left w:w="108" w:type="dxa"/>
            <w:bottom w:w="0" w:type="dxa"/>
            <w:right w:w="108" w:type="dxa"/>
          </w:tblCellMar>
        </w:tblPrEx>
        <w:trPr>
          <w:trHeight w:val="400"/>
        </w:trPr>
        <w:tc>
          <w:tcPr>
            <w:tcW w:w="70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合计</w:t>
            </w:r>
          </w:p>
        </w:tc>
        <w:tc>
          <w:tcPr>
            <w:tcW w:w="77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709"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812"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958"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792"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10.40</w:t>
            </w:r>
          </w:p>
        </w:tc>
      </w:tr>
      <w:tr>
        <w:tblPrEx>
          <w:tblW w:w="8742" w:type="dxa"/>
          <w:tblInd w:w="0" w:type="dxa"/>
          <w:shd w:val="clear" w:color="auto" w:fill="auto"/>
          <w:tblLayout w:type="fixed"/>
          <w:tblCellMar>
            <w:top w:w="0" w:type="dxa"/>
            <w:left w:w="108" w:type="dxa"/>
            <w:bottom w:w="0" w:type="dxa"/>
            <w:right w:w="108" w:type="dxa"/>
          </w:tblCellMar>
        </w:tblPrEx>
        <w:trPr>
          <w:trHeight w:val="400"/>
        </w:trPr>
        <w:tc>
          <w:tcPr>
            <w:tcW w:w="70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1.2</w:t>
            </w: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设备购置费</w:t>
            </w:r>
          </w:p>
        </w:tc>
        <w:tc>
          <w:tcPr>
            <w:tcW w:w="77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简要规格</w:t>
            </w:r>
          </w:p>
        </w:tc>
        <w:tc>
          <w:tcPr>
            <w:tcW w:w="709"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参考型号</w:t>
            </w: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单位</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数量</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单价</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合价</w:t>
            </w:r>
          </w:p>
        </w:tc>
      </w:tr>
      <w:tr>
        <w:tblPrEx>
          <w:tblW w:w="8742" w:type="dxa"/>
          <w:tblInd w:w="0" w:type="dxa"/>
          <w:shd w:val="clear" w:color="auto" w:fill="auto"/>
          <w:tblLayout w:type="fixed"/>
          <w:tblCellMar>
            <w:top w:w="0" w:type="dxa"/>
            <w:left w:w="108" w:type="dxa"/>
            <w:bottom w:w="0" w:type="dxa"/>
            <w:right w:w="108" w:type="dxa"/>
          </w:tblCellMar>
        </w:tblPrEx>
        <w:trPr>
          <w:trHeight w:val="400"/>
        </w:trPr>
        <w:tc>
          <w:tcPr>
            <w:tcW w:w="70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3081" w:type="dxa"/>
            <w:shd w:val="clear" w:color="auto" w:fill="auto"/>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主机设备</w:t>
            </w:r>
          </w:p>
        </w:tc>
        <w:tc>
          <w:tcPr>
            <w:tcW w:w="77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709"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套</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2</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80.00</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160.00</w:t>
            </w:r>
          </w:p>
        </w:tc>
      </w:tr>
      <w:tr>
        <w:tblPrEx>
          <w:tblW w:w="8742" w:type="dxa"/>
          <w:tblInd w:w="0" w:type="dxa"/>
          <w:shd w:val="clear" w:color="auto" w:fill="auto"/>
          <w:tblLayout w:type="fixed"/>
          <w:tblCellMar>
            <w:top w:w="0" w:type="dxa"/>
            <w:left w:w="108" w:type="dxa"/>
            <w:bottom w:w="0" w:type="dxa"/>
            <w:right w:w="108" w:type="dxa"/>
          </w:tblCellMar>
        </w:tblPrEx>
        <w:trPr>
          <w:trHeight w:val="400"/>
        </w:trPr>
        <w:tc>
          <w:tcPr>
            <w:tcW w:w="70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3081" w:type="dxa"/>
            <w:shd w:val="clear" w:color="auto" w:fill="auto"/>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附属设备</w:t>
            </w:r>
          </w:p>
        </w:tc>
        <w:tc>
          <w:tcPr>
            <w:tcW w:w="77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709"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套</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2</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8.60</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17.20</w:t>
            </w:r>
          </w:p>
        </w:tc>
      </w:tr>
      <w:tr>
        <w:tblPrEx>
          <w:tblW w:w="8742" w:type="dxa"/>
          <w:tblInd w:w="0" w:type="dxa"/>
          <w:shd w:val="clear" w:color="auto" w:fill="auto"/>
          <w:tblLayout w:type="fixed"/>
          <w:tblCellMar>
            <w:top w:w="0" w:type="dxa"/>
            <w:left w:w="108" w:type="dxa"/>
            <w:bottom w:w="0" w:type="dxa"/>
            <w:right w:w="108" w:type="dxa"/>
          </w:tblCellMar>
        </w:tblPrEx>
        <w:trPr>
          <w:trHeight w:val="400"/>
        </w:trPr>
        <w:tc>
          <w:tcPr>
            <w:tcW w:w="70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合计</w:t>
            </w:r>
          </w:p>
        </w:tc>
        <w:tc>
          <w:tcPr>
            <w:tcW w:w="77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709"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812"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958"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792"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177.20</w:t>
            </w:r>
          </w:p>
        </w:tc>
      </w:tr>
      <w:tr>
        <w:tblPrEx>
          <w:tblW w:w="8742" w:type="dxa"/>
          <w:tblInd w:w="0" w:type="dxa"/>
          <w:shd w:val="clear" w:color="auto" w:fill="auto"/>
          <w:tblLayout w:type="fixed"/>
          <w:tblCellMar>
            <w:top w:w="0" w:type="dxa"/>
            <w:left w:w="108" w:type="dxa"/>
            <w:bottom w:w="0" w:type="dxa"/>
            <w:right w:w="108" w:type="dxa"/>
          </w:tblCellMar>
        </w:tblPrEx>
        <w:trPr>
          <w:trHeight w:val="400"/>
        </w:trPr>
        <w:tc>
          <w:tcPr>
            <w:tcW w:w="70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2</w:t>
            </w: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工程建设其他费用</w:t>
            </w:r>
          </w:p>
        </w:tc>
        <w:tc>
          <w:tcPr>
            <w:tcW w:w="77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w:t>
            </w:r>
          </w:p>
        </w:tc>
        <w:tc>
          <w:tcPr>
            <w:tcW w:w="709"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w:t>
            </w: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单位</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数量</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单价</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合价</w:t>
            </w:r>
          </w:p>
        </w:tc>
      </w:tr>
      <w:tr>
        <w:tblPrEx>
          <w:tblW w:w="8742" w:type="dxa"/>
          <w:tblInd w:w="0" w:type="dxa"/>
          <w:shd w:val="clear" w:color="auto" w:fill="auto"/>
          <w:tblLayout w:type="fixed"/>
          <w:tblCellMar>
            <w:top w:w="0" w:type="dxa"/>
            <w:left w:w="108" w:type="dxa"/>
            <w:bottom w:w="0" w:type="dxa"/>
            <w:right w:w="108" w:type="dxa"/>
          </w:tblCellMar>
        </w:tblPrEx>
        <w:trPr>
          <w:trHeight w:val="520"/>
        </w:trPr>
        <w:tc>
          <w:tcPr>
            <w:tcW w:w="70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2.1</w:t>
            </w: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建设单位管理费</w:t>
            </w:r>
          </w:p>
        </w:tc>
        <w:tc>
          <w:tcPr>
            <w:tcW w:w="77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709"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站</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2</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0.50</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1.00</w:t>
            </w:r>
          </w:p>
        </w:tc>
      </w:tr>
      <w:tr>
        <w:tblPrEx>
          <w:tblW w:w="8742" w:type="dxa"/>
          <w:tblInd w:w="0" w:type="dxa"/>
          <w:shd w:val="clear" w:color="auto" w:fill="auto"/>
          <w:tblLayout w:type="fixed"/>
          <w:tblCellMar>
            <w:top w:w="0" w:type="dxa"/>
            <w:left w:w="108" w:type="dxa"/>
            <w:bottom w:w="0" w:type="dxa"/>
            <w:right w:w="108" w:type="dxa"/>
          </w:tblCellMar>
        </w:tblPrEx>
        <w:trPr>
          <w:trHeight w:val="400"/>
        </w:trPr>
        <w:tc>
          <w:tcPr>
            <w:tcW w:w="70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2.3</w:t>
            </w: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雷达设备测试费</w:t>
            </w:r>
          </w:p>
        </w:tc>
        <w:tc>
          <w:tcPr>
            <w:tcW w:w="77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709"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i w:val="0"/>
                <w:iCs w:val="0"/>
                <w:color w:val="000000"/>
                <w:sz w:val="20"/>
                <w:szCs w:val="20"/>
                <w:u w:val="none"/>
              </w:rPr>
            </w:pP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站</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2</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0.50</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1.00</w:t>
            </w:r>
          </w:p>
        </w:tc>
      </w:tr>
      <w:tr>
        <w:tblPrEx>
          <w:tblW w:w="8742" w:type="dxa"/>
          <w:tblInd w:w="0" w:type="dxa"/>
          <w:shd w:val="clear" w:color="auto" w:fill="auto"/>
          <w:tblLayout w:type="fixed"/>
          <w:tblCellMar>
            <w:top w:w="0" w:type="dxa"/>
            <w:left w:w="108" w:type="dxa"/>
            <w:bottom w:w="0" w:type="dxa"/>
            <w:right w:w="108" w:type="dxa"/>
          </w:tblCellMar>
        </w:tblPrEx>
        <w:trPr>
          <w:trHeight w:val="600"/>
        </w:trPr>
        <w:tc>
          <w:tcPr>
            <w:tcW w:w="70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2.4</w:t>
            </w:r>
          </w:p>
        </w:tc>
        <w:tc>
          <w:tcPr>
            <w:tcW w:w="3081" w:type="dxa"/>
            <w:shd w:val="clear" w:color="auto" w:fill="auto"/>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电磁环境测试及地理信息测绘</w:t>
            </w:r>
            <w:r>
              <w:rPr>
                <w:rStyle w:val="font41"/>
                <w:rFonts w:asciiTheme="minorEastAsia" w:eastAsiaTheme="minorEastAsia" w:hAnsiTheme="minorEastAsia" w:cstheme="minorEastAsia" w:hint="eastAsia"/>
                <w:sz w:val="20"/>
                <w:szCs w:val="20"/>
                <w:lang w:val="en-US" w:eastAsia="zh-CN" w:bidi="ar"/>
              </w:rPr>
              <w:br/>
            </w:r>
            <w:r>
              <w:rPr>
                <w:rStyle w:val="font41"/>
                <w:rFonts w:asciiTheme="minorEastAsia" w:eastAsiaTheme="minorEastAsia" w:hAnsiTheme="minorEastAsia" w:cstheme="minorEastAsia" w:hint="eastAsia"/>
                <w:sz w:val="20"/>
                <w:szCs w:val="20"/>
                <w:lang w:val="en-US" w:eastAsia="zh-CN" w:bidi="ar"/>
              </w:rPr>
              <w:t>费、测试选址费等</w:t>
            </w:r>
          </w:p>
        </w:tc>
        <w:tc>
          <w:tcPr>
            <w:tcW w:w="77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709"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站</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2</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2.70</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5.40</w:t>
            </w:r>
          </w:p>
        </w:tc>
      </w:tr>
      <w:tr>
        <w:tblPrEx>
          <w:tblW w:w="8742" w:type="dxa"/>
          <w:tblInd w:w="0" w:type="dxa"/>
          <w:shd w:val="clear" w:color="auto" w:fill="auto"/>
          <w:tblLayout w:type="fixed"/>
          <w:tblCellMar>
            <w:top w:w="0" w:type="dxa"/>
            <w:left w:w="108" w:type="dxa"/>
            <w:bottom w:w="0" w:type="dxa"/>
            <w:right w:w="108" w:type="dxa"/>
          </w:tblCellMar>
        </w:tblPrEx>
        <w:trPr>
          <w:trHeight w:val="540"/>
        </w:trPr>
        <w:tc>
          <w:tcPr>
            <w:tcW w:w="70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合计</w:t>
            </w:r>
          </w:p>
        </w:tc>
        <w:tc>
          <w:tcPr>
            <w:tcW w:w="771"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709"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812"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958"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792" w:type="dxa"/>
            <w:shd w:val="clear" w:color="auto" w:fill="auto"/>
            <w:noWrap/>
            <w:vAlign w:val="center"/>
          </w:tcPr>
          <w:p>
            <w:pPr>
              <w:keepNext w:val="0"/>
              <w:keepLines w:val="0"/>
              <w:pageBreakBefore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rPr>
                <w:rFonts w:asciiTheme="minorEastAsia" w:hAnsiTheme="minorEastAsia" w:cstheme="minorEastAsia" w:hint="eastAsia"/>
                <w:b/>
                <w:bCs/>
                <w:i w:val="0"/>
                <w:iCs w:val="0"/>
                <w:color w:val="000000"/>
                <w:sz w:val="20"/>
                <w:szCs w:val="20"/>
                <w:u w:val="none"/>
              </w:rPr>
            </w:pP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7.40</w:t>
            </w:r>
          </w:p>
        </w:tc>
      </w:tr>
      <w:tr>
        <w:tblPrEx>
          <w:tblW w:w="8742" w:type="dxa"/>
          <w:tblInd w:w="0" w:type="dxa"/>
          <w:shd w:val="clear" w:color="auto" w:fill="auto"/>
          <w:tblLayout w:type="fixed"/>
          <w:tblCellMar>
            <w:top w:w="0" w:type="dxa"/>
            <w:left w:w="108" w:type="dxa"/>
            <w:bottom w:w="0" w:type="dxa"/>
            <w:right w:w="108" w:type="dxa"/>
          </w:tblCellMar>
        </w:tblPrEx>
        <w:trPr>
          <w:trHeight w:val="400"/>
        </w:trPr>
        <w:tc>
          <w:tcPr>
            <w:tcW w:w="70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3</w:t>
            </w:r>
          </w:p>
        </w:tc>
        <w:tc>
          <w:tcPr>
            <w:tcW w:w="308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b/>
                <w:bCs/>
                <w:i w:val="0"/>
                <w:iCs w:val="0"/>
                <w:color w:val="000000"/>
                <w:sz w:val="20"/>
                <w:szCs w:val="20"/>
                <w:u w:val="none"/>
              </w:rPr>
            </w:pPr>
            <w:r>
              <w:rPr>
                <w:rFonts w:asciiTheme="minorEastAsia" w:eastAsiaTheme="minorEastAsia" w:hAnsiTheme="minorEastAsia" w:cstheme="minorEastAsia" w:hint="eastAsia"/>
                <w:b/>
                <w:bCs/>
                <w:i w:val="0"/>
                <w:iCs w:val="0"/>
                <w:color w:val="000000"/>
                <w:kern w:val="0"/>
                <w:sz w:val="20"/>
                <w:szCs w:val="20"/>
                <w:u w:val="none"/>
                <w:lang w:val="en-US" w:eastAsia="zh-CN" w:bidi="ar"/>
              </w:rPr>
              <w:t>西藏合计</w:t>
            </w:r>
          </w:p>
        </w:tc>
        <w:tc>
          <w:tcPr>
            <w:tcW w:w="771"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709"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81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95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792"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w:t>
            </w:r>
          </w:p>
        </w:tc>
        <w:tc>
          <w:tcPr>
            <w:tcW w:w="918" w:type="dxa"/>
            <w:shd w:val="clear" w:color="auto" w:fill="auto"/>
            <w:noWrap/>
            <w:vAlign w:val="center"/>
          </w:tcPr>
          <w:p>
            <w:pPr>
              <w:keepNext w:val="0"/>
              <w:keepLines w:val="0"/>
              <w:pageBreakBefore w:val="0"/>
              <w:widowControl/>
              <w:suppressLineNumbers w:val="0"/>
              <w:pBdr>
                <w:top w:val="none" w:sz="0" w:space="0" w:color="auto"/>
                <w:left w:val="none" w:sz="0" w:space="0" w:color="auto"/>
                <w:bottom w:val="none" w:sz="0" w:space="0" w:color="auto"/>
                <w:right w:val="none" w:sz="0" w:space="0" w:color="auto"/>
                <w:between w:val="none" w:sz="0" w:space="0" w:color="auto"/>
              </w:pBdr>
              <w:kinsoku/>
              <w:wordWrap/>
              <w:overflowPunct/>
              <w:topLinePunct w:val="0"/>
              <w:bidi w:val="0"/>
              <w:jc w:val="center"/>
              <w:textAlignment w:val="center"/>
              <w:rPr>
                <w:rFonts w:asciiTheme="minorEastAsia" w:hAnsiTheme="minorEastAsia" w:cstheme="minorEastAsia" w:hint="eastAsia"/>
                <w:i w:val="0"/>
                <w:iCs w:val="0"/>
                <w:color w:val="000000"/>
                <w:sz w:val="20"/>
                <w:szCs w:val="20"/>
                <w:u w:val="none"/>
              </w:rPr>
            </w:pPr>
            <w:r>
              <w:rPr>
                <w:rFonts w:asciiTheme="minorEastAsia" w:eastAsiaTheme="minorEastAsia" w:hAnsiTheme="minorEastAsia" w:cstheme="minorEastAsia" w:hint="eastAsia"/>
                <w:i w:val="0"/>
                <w:iCs w:val="0"/>
                <w:color w:val="000000"/>
                <w:kern w:val="0"/>
                <w:sz w:val="20"/>
                <w:szCs w:val="20"/>
                <w:u w:val="none"/>
                <w:lang w:val="en-US" w:eastAsia="zh-CN" w:bidi="ar"/>
              </w:rPr>
              <w:t>195</w:t>
            </w:r>
          </w:p>
        </w:tc>
      </w:tr>
    </w:tbl>
    <w:p>
      <w:pPr>
        <w:rPr>
          <w:rFonts w:ascii="仿宋" w:eastAsia="仿宋" w:hAnsi="仿宋" w:cs="仿宋"/>
          <w:sz w:val="28"/>
          <w:szCs w:val="20"/>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154EF1" w:rsidP="00154EF1">
      <w:pPr>
        <w:tabs>
          <w:tab w:val="left" w:pos="1573"/>
        </w:tabs>
        <w:adjustRightInd w:val="0"/>
        <w:snapToGrid w:val="0"/>
        <w:spacing w:line="360" w:lineRule="auto"/>
        <w:jc w:val="center"/>
        <w:outlineLvl w:val="1"/>
        <w:rPr>
          <w:b/>
          <w:bCs/>
          <w:sz w:val="30"/>
          <w:szCs w:val="30"/>
        </w:rPr>
      </w:pPr>
      <w:bookmarkStart w:id="94" w:name="投标被拒绝条款专用部分_JJTK"/>
      <w:bookmarkStart w:id="95" w:name="投标被拒绝条款专用部分_JJTK_0"/>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154EF1" w:rsidP="00154EF1">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757C9E">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154EF1" w:rsidP="00757C9E">
            <w:pPr>
              <w:rPr>
                <w:sz w:val="18"/>
                <w:szCs w:val="18"/>
              </w:rPr>
            </w:pPr>
            <w:r>
              <w:rPr>
                <w:rFonts w:hint="eastAsia"/>
                <w:sz w:val="18"/>
                <w:szCs w:val="18"/>
              </w:rPr>
              <w:t>序号</w:t>
            </w:r>
          </w:p>
        </w:tc>
        <w:tc>
          <w:tcPr>
            <w:tcW w:w="898" w:type="dxa"/>
            <w:vAlign w:val="center"/>
          </w:tcPr>
          <w:p w:rsidR="00154EF1" w:rsidP="00757C9E">
            <w:pPr>
              <w:jc w:val="center"/>
              <w:rPr>
                <w:sz w:val="18"/>
                <w:szCs w:val="18"/>
              </w:rPr>
            </w:pPr>
            <w:r>
              <w:rPr>
                <w:rFonts w:hint="eastAsia"/>
                <w:sz w:val="18"/>
                <w:szCs w:val="18"/>
              </w:rPr>
              <w:t>对应</w:t>
            </w:r>
          </w:p>
          <w:p w:rsidR="00154EF1" w:rsidP="00757C9E">
            <w:pPr>
              <w:jc w:val="center"/>
              <w:rPr>
                <w:sz w:val="18"/>
                <w:szCs w:val="18"/>
              </w:rPr>
            </w:pPr>
            <w:r>
              <w:rPr>
                <w:rFonts w:hint="eastAsia"/>
                <w:sz w:val="18"/>
                <w:szCs w:val="18"/>
              </w:rPr>
              <w:t>条款号</w:t>
            </w:r>
          </w:p>
        </w:tc>
        <w:tc>
          <w:tcPr>
            <w:tcW w:w="7347" w:type="dxa"/>
            <w:vAlign w:val="center"/>
          </w:tcPr>
          <w:p w:rsidR="00154EF1" w:rsidP="00757C9E">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757C9E">
        <w:tblPrEx>
          <w:tblW w:w="8789" w:type="dxa"/>
          <w:tblLayout w:type="fixed"/>
          <w:tblLook w:val="04A0"/>
        </w:tblPrEx>
        <w:trPr>
          <w:cantSplit/>
        </w:trPr>
        <w:tc>
          <w:tcPr>
            <w:tcW w:w="8789" w:type="dxa"/>
            <w:gridSpan w:val="3"/>
            <w:vAlign w:val="center"/>
          </w:tcPr>
          <w:p w:rsidR="00154EF1" w:rsidP="00757C9E">
            <w:pPr>
              <w:jc w:val="center"/>
              <w:rPr>
                <w:b/>
                <w:sz w:val="18"/>
                <w:szCs w:val="18"/>
              </w:rPr>
            </w:pPr>
            <w:r>
              <w:rPr>
                <w:rFonts w:hint="eastAsia"/>
                <w:b/>
                <w:sz w:val="18"/>
                <w:szCs w:val="18"/>
              </w:rPr>
              <w:t xml:space="preserve"> </w:t>
            </w:r>
            <w:r>
              <w:rPr>
                <w:rFonts w:hint="eastAsia"/>
                <w:b/>
                <w:sz w:val="18"/>
                <w:szCs w:val="18"/>
              </w:rPr>
              <w:t>第七章</w:t>
            </w:r>
            <w:r>
              <w:rPr>
                <w:rFonts w:hint="eastAsia"/>
                <w:b/>
                <w:sz w:val="18"/>
                <w:szCs w:val="18"/>
              </w:rPr>
              <w:t xml:space="preserve"> </w:t>
            </w:r>
            <w:r>
              <w:rPr>
                <w:rFonts w:hint="eastAsia"/>
                <w:b/>
                <w:sz w:val="18"/>
                <w:szCs w:val="18"/>
              </w:rPr>
              <w:t>采购需求</w:t>
            </w:r>
          </w:p>
        </w:tc>
      </w:tr>
      <w:tr w:rsidTr="00757C9E">
        <w:tblPrEx>
          <w:tblW w:w="8789" w:type="dxa"/>
          <w:tblLayout w:type="fixed"/>
          <w:tblLook w:val="04A0"/>
        </w:tblPrEx>
        <w:trPr>
          <w:cantSplit/>
        </w:trPr>
        <w:tc>
          <w:tcPr>
            <w:tcW w:w="544" w:type="dxa"/>
            <w:vAlign w:val="center"/>
          </w:tcPr>
          <w:p w:rsidR="00154EF1" w:rsidP="00154EF1">
            <w:pPr>
              <w:numPr>
                <w:ilvl w:val="0"/>
                <w:numId w:val="19"/>
              </w:numPr>
              <w:rPr>
                <w:rFonts w:ascii="宋体" w:hAnsi="宋体"/>
                <w:sz w:val="18"/>
                <w:szCs w:val="18"/>
              </w:rPr>
            </w:pPr>
          </w:p>
        </w:tc>
        <w:tc>
          <w:tcPr>
            <w:tcW w:w="898" w:type="dxa"/>
            <w:vAlign w:val="center"/>
          </w:tcPr>
          <w:p w:rsidR="00154EF1" w:rsidP="00757C9E">
            <w:pPr>
              <w:jc w:val="center"/>
              <w:rPr>
                <w:rFonts w:ascii="宋体" w:hAnsi="宋体"/>
                <w:sz w:val="18"/>
                <w:szCs w:val="18"/>
              </w:rPr>
            </w:pPr>
          </w:p>
        </w:tc>
        <w:tc>
          <w:tcPr>
            <w:tcW w:w="7347" w:type="dxa"/>
          </w:tcPr>
          <w:p w:rsidR="00154EF1" w:rsidP="00757C9E">
            <w:pPr>
              <w:spacing w:line="560" w:lineRule="exact"/>
              <w:ind w:firstLine="560" w:firstLineChars="200"/>
              <w:rPr>
                <w:rFonts w:ascii="仿宋" w:eastAsia="仿宋" w:hAnsi="仿宋" w:cs="仿宋"/>
                <w:sz w:val="28"/>
                <w:szCs w:val="28"/>
              </w:rPr>
            </w:pPr>
            <w:r>
              <w:rPr>
                <w:rFonts w:ascii="仿宋" w:eastAsia="仿宋" w:hAnsi="仿宋" w:cs="仿宋"/>
                <w:sz w:val="28"/>
                <w:szCs w:val="28"/>
                <w:highlight w:val="yellow"/>
              </w:rPr>
              <w:t>4.2</w:t>
            </w:r>
            <w:r>
              <w:rPr>
                <w:rFonts w:ascii="仿宋" w:eastAsia="仿宋" w:hAnsi="仿宋" w:cs="仿宋" w:hint="eastAsia"/>
                <w:sz w:val="28"/>
                <w:szCs w:val="28"/>
                <w:highlight w:val="yellow"/>
              </w:rPr>
              <w:t>质保期服务</w:t>
            </w:r>
            <w:r>
              <w:rPr>
                <w:rFonts w:ascii="仿宋" w:eastAsia="仿宋" w:hAnsi="仿宋" w:cs="仿宋"/>
                <w:sz w:val="28"/>
                <w:szCs w:val="28"/>
                <w:highlight w:val="yellow"/>
              </w:rPr>
              <w:t>*</w:t>
            </w:r>
          </w:p>
          <w:p w:rsidR="00154EF1" w:rsidP="00757C9E">
            <w:pPr>
              <w:spacing w:line="570" w:lineRule="exact"/>
              <w:ind w:firstLine="560" w:firstLineChars="200"/>
              <w:rPr>
                <w:rFonts w:ascii="仿宋" w:eastAsia="仿宋" w:hAnsi="仿宋"/>
                <w:sz w:val="28"/>
                <w:szCs w:val="28"/>
              </w:rPr>
            </w:pPr>
            <w:r>
              <w:rPr>
                <w:rFonts w:ascii="仿宋" w:eastAsia="仿宋" w:hAnsi="仿宋" w:hint="eastAsia"/>
                <w:sz w:val="28"/>
                <w:szCs w:val="28"/>
              </w:rPr>
              <w:t>中标方按照中国气象局有关要求和双方协商约定的内容提供服务，确保设备稳定运行，以及自验收合格后</w:t>
            </w:r>
            <w:r>
              <w:rPr>
                <w:rFonts w:ascii="仿宋" w:eastAsia="仿宋" w:hAnsi="仿宋"/>
                <w:sz w:val="28"/>
                <w:szCs w:val="28"/>
              </w:rPr>
              <w:t>8</w:t>
            </w:r>
            <w:r>
              <w:rPr>
                <w:rFonts w:ascii="仿宋" w:eastAsia="仿宋" w:hAnsi="仿宋" w:hint="eastAsia"/>
                <w:sz w:val="28"/>
                <w:szCs w:val="28"/>
              </w:rPr>
              <w:t>年的整机及雷达分系统质保服务等。</w:t>
            </w:r>
          </w:p>
          <w:p w:rsidR="00154EF1" w:rsidP="00757C9E">
            <w:pPr>
              <w:spacing w:line="570" w:lineRule="exact"/>
              <w:ind w:firstLine="560" w:firstLineChars="200"/>
              <w:rPr>
                <w:rFonts w:ascii="仿宋" w:eastAsia="仿宋" w:hAnsi="仿宋"/>
                <w:sz w:val="28"/>
                <w:szCs w:val="28"/>
              </w:rPr>
            </w:pPr>
            <w:r>
              <w:rPr>
                <w:rFonts w:ascii="仿宋" w:eastAsia="仿宋" w:hAnsi="仿宋" w:hint="eastAsia"/>
                <w:sz w:val="28"/>
                <w:szCs w:val="28"/>
              </w:rPr>
              <w:t>按照中国气象局有关业务规范要求，在三级及以上气象应急响应期间，</w:t>
            </w:r>
            <w:r>
              <w:rPr>
                <w:rFonts w:ascii="仿宋" w:eastAsia="仿宋" w:hAnsi="仿宋"/>
                <w:sz w:val="28"/>
                <w:szCs w:val="28"/>
              </w:rPr>
              <w:t>24</w:t>
            </w:r>
            <w:r>
              <w:rPr>
                <w:rFonts w:ascii="仿宋" w:eastAsia="仿宋" w:hAnsi="仿宋" w:hint="eastAsia"/>
                <w:sz w:val="28"/>
                <w:szCs w:val="28"/>
              </w:rPr>
              <w:t>小时全天候现场值守保障，并定期编制和上报雷达运行状态及故障处置报告。</w:t>
            </w:r>
          </w:p>
          <w:p w:rsidR="00154EF1" w:rsidP="00757C9E">
            <w:pPr>
              <w:spacing w:line="570" w:lineRule="exact"/>
              <w:ind w:firstLine="560" w:firstLineChars="200"/>
              <w:rPr>
                <w:rFonts w:ascii="仿宋" w:eastAsia="仿宋" w:hAnsi="仿宋"/>
                <w:sz w:val="28"/>
                <w:szCs w:val="28"/>
              </w:rPr>
            </w:pPr>
            <w:r>
              <w:rPr>
                <w:rFonts w:ascii="仿宋" w:eastAsia="仿宋" w:hAnsi="仿宋" w:hint="eastAsia"/>
                <w:sz w:val="28"/>
                <w:szCs w:val="28"/>
              </w:rPr>
              <w:t>备品备件按质保总额的</w:t>
            </w:r>
            <w:r>
              <w:rPr>
                <w:rFonts w:ascii="仿宋" w:eastAsia="仿宋" w:hAnsi="仿宋"/>
                <w:sz w:val="28"/>
                <w:szCs w:val="28"/>
              </w:rPr>
              <w:t>20%</w:t>
            </w:r>
            <w:r>
              <w:rPr>
                <w:rFonts w:ascii="仿宋" w:eastAsia="仿宋" w:hAnsi="仿宋" w:hint="eastAsia"/>
                <w:sz w:val="28"/>
                <w:szCs w:val="28"/>
              </w:rPr>
              <w:t>比例配置。设备厂家以履约保函等形式支付</w:t>
            </w:r>
            <w:r>
              <w:rPr>
                <w:rFonts w:ascii="仿宋" w:eastAsia="仿宋" w:hAnsi="仿宋"/>
                <w:sz w:val="28"/>
                <w:szCs w:val="28"/>
              </w:rPr>
              <w:t>20%</w:t>
            </w:r>
            <w:r>
              <w:rPr>
                <w:rFonts w:ascii="仿宋" w:eastAsia="仿宋" w:hAnsi="仿宋" w:hint="eastAsia"/>
                <w:sz w:val="28"/>
                <w:szCs w:val="28"/>
              </w:rPr>
              <w:t>担保金额，后续逐年返还。此外，设备厂家应按照雷达维修保障要求配置整机备品备件，确保维修保障时效内配送至雷达站。</w:t>
            </w:r>
          </w:p>
          <w:p w:rsidR="00154EF1" w:rsidP="00757C9E">
            <w:pPr>
              <w:spacing w:line="570" w:lineRule="exact"/>
              <w:ind w:firstLine="560" w:firstLineChars="200"/>
              <w:rPr>
                <w:rFonts w:ascii="仿宋" w:eastAsia="仿宋" w:hAnsi="仿宋"/>
                <w:sz w:val="28"/>
                <w:szCs w:val="28"/>
              </w:rPr>
            </w:pPr>
            <w:r>
              <w:rPr>
                <w:rFonts w:ascii="仿宋" w:eastAsia="仿宋" w:hAnsi="仿宋" w:hint="eastAsia"/>
                <w:sz w:val="28"/>
                <w:szCs w:val="28"/>
              </w:rPr>
              <w:t>备品备件、维护标校、故障维修和巡检巡查等各项要求参照《</w:t>
            </w:r>
            <w:r>
              <w:rPr>
                <w:rFonts w:ascii="仿宋" w:eastAsia="仿宋" w:hAnsi="仿宋"/>
                <w:sz w:val="28"/>
                <w:szCs w:val="28"/>
              </w:rPr>
              <w:t>X</w:t>
            </w:r>
            <w:r>
              <w:rPr>
                <w:rFonts w:ascii="仿宋" w:eastAsia="仿宋" w:hAnsi="仿宋" w:hint="eastAsia"/>
                <w:sz w:val="28"/>
                <w:szCs w:val="28"/>
              </w:rPr>
              <w:t>波段天气雷达观测规范（试行）》、《</w:t>
            </w:r>
            <w:r>
              <w:rPr>
                <w:rFonts w:ascii="仿宋" w:eastAsia="仿宋" w:hAnsi="仿宋"/>
                <w:sz w:val="28"/>
                <w:szCs w:val="28"/>
              </w:rPr>
              <w:t>X</w:t>
            </w:r>
            <w:r>
              <w:rPr>
                <w:rFonts w:ascii="仿宋" w:eastAsia="仿宋" w:hAnsi="仿宋" w:hint="eastAsia"/>
                <w:sz w:val="28"/>
                <w:szCs w:val="28"/>
              </w:rPr>
              <w:t>波段天气雷达标校业务规范（试行）》等文件要求执行。</w:t>
            </w:r>
          </w:p>
          <w:p w:rsidR="00154EF1" w:rsidRPr="00C25634" w:rsidP="00757C9E">
            <w:pPr>
              <w:tabs>
                <w:tab w:val="left" w:pos="709"/>
              </w:tabs>
              <w:spacing w:line="360" w:lineRule="auto"/>
              <w:jc w:val="left"/>
              <w:rPr>
                <w:rFonts w:ascii="宋体" w:hAnsi="宋体" w:cs="微软雅黑"/>
                <w:b/>
                <w:color w:val="0000FF"/>
                <w:kern w:val="0"/>
                <w:sz w:val="18"/>
                <w:szCs w:val="18"/>
              </w:rPr>
            </w:pPr>
          </w:p>
        </w:tc>
      </w:tr>
    </w:tbl>
    <w:p w:rsidR="00154EF1" w:rsidRPr="00154EF1" w:rsidP="00154EF1">
      <w:pPr>
        <w:spacing w:before="156" w:beforeLines="50" w:line="360" w:lineRule="auto"/>
        <w:ind w:firstLine="420"/>
        <w:sectPr>
          <w:headerReference w:type="default" r:id="rId10"/>
          <w:footerReference w:type="default" r:id="rId11"/>
          <w:pgSz w:w="11906" w:h="16838"/>
          <w:pgMar w:top="1440" w:right="1800" w:bottom="1440" w:left="1800" w:header="851" w:footer="992" w:gutter="0"/>
          <w:cols w:space="425"/>
          <w:docGrid w:type="lines" w:linePitch="312"/>
        </w:sectPr>
      </w:pPr>
      <w:r>
        <w:rPr>
          <w:rFonts w:ascii="宋体" w:hAnsi="宋体" w:hint="eastAsia"/>
          <w:szCs w:val="21"/>
        </w:rPr>
        <w:t>注：根据项目具体情况，对投标人有具体要求，且投标人必须遵守的，逐条列出</w:t>
      </w:r>
      <w:bookmarkEnd w:id="95"/>
    </w:p>
    <w:p w:rsidR="00292730" w:rsidRPr="00154EF1"/>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12"/>
          <w:footerReference w:type="default" r:id="rId13"/>
          <w:pgSz w:w="11906" w:h="16838"/>
          <w:pgMar w:top="1440" w:right="1800" w:bottom="1440" w:left="1800" w:header="851" w:footer="992" w:gutter="0"/>
          <w:cols w:space="708"/>
          <w:docGrid w:type="lines" w:linePitch="312"/>
        </w:sectPr>
      </w:pPr>
      <w:bookmarkEnd w:id="94"/>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10"/>
        </w:numPr>
        <w:spacing w:line="360" w:lineRule="auto"/>
        <w:ind w:firstLine="3066" w:firstLineChars="1460"/>
        <w:jc w:val="left"/>
        <w:rPr>
          <w:rFonts w:hint="eastAsia"/>
          <w:b/>
          <w:bCs/>
          <w:szCs w:val="21"/>
          <w:highlight w:val="none"/>
        </w:rPr>
      </w:pPr>
      <w:bookmarkStart w:id="96"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97"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97"/>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98"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98"/>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11"/>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12"/>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11"/>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yellow"/>
          <w:u w:val="single"/>
        </w:rPr>
      </w:pPr>
      <w:r>
        <w:rPr>
          <w:rFonts w:ascii="Wingdings" w:hAnsi="Wingdings"/>
          <w:szCs w:val="21"/>
          <w:highlight w:val="yellow"/>
        </w:rPr>
        <w:sym w:font="Wingdings" w:char="F0FE"/>
      </w:r>
      <w:r>
        <w:rPr>
          <w:rFonts w:ascii="宋体" w:hAnsi="宋体" w:hint="eastAsia"/>
          <w:szCs w:val="21"/>
          <w:highlight w:val="yellow"/>
        </w:rPr>
        <w:t>分期付款：</w:t>
      </w:r>
      <w:r>
        <w:rPr>
          <w:rFonts w:ascii="宋体" w:hAnsi="宋体" w:hint="eastAsia"/>
          <w:szCs w:val="21"/>
          <w:highlight w:val="yellow"/>
          <w:u w:val="single"/>
        </w:rPr>
        <w:t>签订合同后，甲方在收到乙方提供的合同总额90%的等额正式发票之日起10个工作日内向乙方支付合同总价的90%。</w:t>
      </w:r>
    </w:p>
    <w:p>
      <w:pPr>
        <w:snapToGrid w:val="0"/>
        <w:spacing w:line="400" w:lineRule="exact"/>
        <w:ind w:firstLine="630" w:firstLineChars="300"/>
        <w:rPr>
          <w:rFonts w:ascii="宋体" w:hAnsi="宋体" w:hint="eastAsia"/>
          <w:szCs w:val="21"/>
          <w:highlight w:val="yellow"/>
          <w:u w:val="single"/>
        </w:rPr>
      </w:pPr>
      <w:r>
        <w:rPr>
          <w:rFonts w:ascii="宋体" w:hAnsi="宋体" w:hint="eastAsia"/>
          <w:szCs w:val="21"/>
          <w:highlight w:val="yellow"/>
          <w:u w:val="single"/>
        </w:rPr>
        <w:t>项目完成并经甲方终验合格后，凭验收合格单或验收合格报告，乙方向甲方提交合同总额10%的等额正式发票，甲方在10个工作日内向乙方支付合同总价的10%。</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11"/>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yellow"/>
        </w:rPr>
        <w:sym w:font="Wingdings" w:char="F0FE"/>
      </w:r>
      <w:r>
        <w:rPr>
          <w:rFonts w:ascii="宋体" w:hAnsi="宋体" w:cs="宋体" w:hint="eastAsia"/>
          <w:szCs w:val="21"/>
          <w:highlight w:val="yellow"/>
        </w:rPr>
        <w:t>是</w:t>
      </w: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yellow"/>
        </w:rPr>
      </w:pPr>
      <w:r>
        <w:rPr>
          <w:rFonts w:ascii="宋体" w:hAnsi="宋体" w:cs="宋体" w:hint="eastAsia"/>
          <w:bCs/>
          <w:highlight w:val="none"/>
        </w:rPr>
        <w:t xml:space="preserve">  </w:t>
      </w:r>
      <w:r>
        <w:rPr>
          <w:rFonts w:ascii="宋体" w:eastAsia="宋体" w:hAnsi="宋体" w:cs="宋体" w:hint="eastAsia"/>
          <w:sz w:val="21"/>
          <w:highlight w:val="none"/>
        </w:rPr>
        <w:t xml:space="preserve">  </w:t>
      </w:r>
      <w:r>
        <w:rPr>
          <w:rFonts w:ascii="宋体" w:eastAsia="宋体" w:hAnsi="宋体" w:cs="宋体" w:hint="eastAsia"/>
          <w:sz w:val="21"/>
          <w:highlight w:val="yellow"/>
        </w:rPr>
        <w:t>收取履约保证金形式：</w:t>
      </w:r>
      <w:r>
        <w:rPr>
          <w:rFonts w:ascii="宋体" w:eastAsia="宋体" w:hAnsi="宋体" w:cs="宋体" w:hint="eastAsia"/>
          <w:sz w:val="21"/>
          <w:highlight w:val="yellow"/>
          <w:u w:val="single"/>
        </w:rPr>
        <w:t>银行</w:t>
      </w:r>
      <w:r>
        <w:rPr>
          <w:rFonts w:ascii="宋体" w:eastAsia="宋体" w:hAnsi="宋体" w:cs="宋体" w:hint="eastAsia"/>
          <w:bCs/>
          <w:sz w:val="21"/>
          <w:highlight w:val="yellow"/>
          <w:u w:val="single"/>
        </w:rPr>
        <w:t>履约保函</w:t>
      </w:r>
    </w:p>
    <w:p>
      <w:pPr>
        <w:pStyle w:val="AONormal"/>
        <w:ind w:firstLine="420"/>
        <w:rPr>
          <w:rFonts w:ascii="宋体" w:eastAsia="宋体" w:hAnsi="宋体" w:cs="宋体"/>
          <w:sz w:val="21"/>
          <w:highlight w:val="yellow"/>
        </w:rPr>
      </w:pPr>
      <w:r>
        <w:rPr>
          <w:rFonts w:ascii="宋体" w:eastAsia="宋体" w:hAnsi="宋体" w:cs="宋体" w:hint="eastAsia"/>
          <w:sz w:val="21"/>
          <w:highlight w:val="yellow"/>
        </w:rPr>
        <w:t xml:space="preserve">    收取履约保证金金额：</w:t>
      </w:r>
      <w:r>
        <w:rPr>
          <w:rFonts w:ascii="宋体" w:eastAsia="宋体" w:hAnsi="宋体" w:cs="宋体" w:hint="eastAsia"/>
          <w:bCs/>
          <w:sz w:val="21"/>
          <w:highlight w:val="yellow"/>
          <w:u w:val="single"/>
        </w:rPr>
        <w:t>合同金额的10%。</w:t>
      </w:r>
    </w:p>
    <w:p>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highlight w:val="yellow"/>
        </w:rPr>
        <w:t xml:space="preserve">    履约担保期限：</w:t>
      </w:r>
      <w:r>
        <w:rPr>
          <w:rFonts w:ascii="宋体" w:eastAsia="宋体" w:hAnsi="宋体" w:cs="宋体" w:hint="eastAsia"/>
          <w:bCs/>
          <w:szCs w:val="21"/>
          <w:highlight w:val="yellow"/>
          <w:u w:val="single"/>
        </w:rPr>
        <w:t>本项目乙方在签订合同后30日内按合同金额的10%向甲方缴纳为期2年的银行标准格式履约保函。</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11"/>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3"/>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11"/>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11"/>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11"/>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99" w:name="_Toc27624"/>
      <w:r>
        <w:rPr>
          <w:rFonts w:ascii="黑体" w:hAnsi="黑体" w:hint="eastAsia"/>
          <w:b w:val="0"/>
          <w:bCs w:val="0"/>
          <w:sz w:val="28"/>
          <w:szCs w:val="28"/>
          <w:highlight w:val="none"/>
        </w:rPr>
        <w:t>第二节 政府采购合同通用条款</w:t>
      </w:r>
      <w:bookmarkEnd w:id="99"/>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4"/>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5"/>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100"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100"/>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6"/>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7"/>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8"/>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101"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10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96"/>
    </w:p>
    <w:sectPr>
      <w:headerReference w:type="even" r:id="rId14"/>
      <w:headerReference w:type="default" r:id="rId15"/>
      <w:footerReference w:type="default" r:id="rId16"/>
      <w:headerReference w:type="first" r:id="rId17"/>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2010600030101010101"/>
    <w:charset w:val="86"/>
    <w:family w:val="script"/>
    <w:pitch w:val="default"/>
    <w:sig w:usb0="00000203" w:usb1="288F0000" w:usb2="00000006" w:usb3="00000000" w:csb0="00040001"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方正仿宋_GB2312">
    <w:panose1 w:val="02000000000000000000"/>
    <w:charset w:val="86"/>
    <w:family w:val="auto"/>
    <w:pitch w:val="default"/>
    <w:sig w:usb0="A00002BF" w:usb1="184F6CFA" w:usb2="00000012" w:usb3="00000000" w:csb0="00040001" w:csb1="00000000"/>
  </w:font>
  <w:font w:name="方正舒体">
    <w:panose1 w:val="02010601030101010101"/>
    <w:charset w:val="86"/>
    <w:family w:val="auto"/>
    <w:pitch w:val="default"/>
    <w:sig w:usb0="00000003"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77A">
    <w:pPr>
      <w:pStyle w:val="Footer"/>
      <w:jc w:val="center"/>
    </w:pPr>
    <w:r>
      <w:fldChar w:fldCharType="begin"/>
    </w:r>
    <w:r>
      <w:instrText xml:space="preserve"> PAGE   \* MERGEFORMAT </w:instrText>
    </w:r>
    <w:r>
      <w:fldChar w:fldCharType="separate"/>
    </w:r>
    <w:r w:rsidRPr="00154EF1">
      <w:rPr>
        <w:noProof/>
        <w:lang w:val="zh-CN"/>
      </w:rPr>
      <w:t>1</w:t>
    </w:r>
    <w:r>
      <w:fldChar w:fldCharType="end"/>
    </w:r>
  </w:p>
  <w:p w:rsidR="0023277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77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width:567.75pt;height:51.6pt;margin-top:0;margin-left:0;mso-height-relative:page;mso-position-horizontal:center;mso-position-horizontal-relative:margin;mso-position-vertical:center;mso-position-vertical-relative:margin;mso-width-relative:page;position:absolute;rotation:315;z-index:-251658240" o:allowincell="f" fillcolor="silver" stroked="f">
          <v:fill opacity="0.5"/>
          <v:textpath style="font-family:宋体;font-size:8pt" fitpath="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1" type="#_x0000_t136" style="width:567.75pt;height:51.6pt;margin-top:0;margin-left:0;mso-position-horizontal:center;mso-position-horizontal-relative:margin;mso-position-vertical:center;mso-position-vertical-relative:margin;mso-wrap-style:square;position:absolute;rotation:315;z-index:-251653120" o:allowincell="f" filled="t"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3" type="#_x0000_t136" style="width:567.75pt;height:51.6pt;margin-top:0;margin-left:0;mso-position-horizontal:center;mso-position-horizontal-relative:margin;mso-position-vertical:center;mso-position-vertical-relative:margin;mso-wrap-style:square;position:absolute;rotation:315;z-index:-251655168" o:allowincell="f" fillcolor="silver" stroked="f">
          <v:fill opacity="0.5"/>
          <v:stroke linestyle="single"/>
          <v:textpath style="font-family:宋体;font-size:8pt" string="中国气象局政府采购中心"/>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4"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CF2C71C"/>
    <w:multiLevelType w:val="singleLevel"/>
    <w:tmpl w:val="ACF2C71C"/>
    <w:lvl w:ilvl="0">
      <w:start w:val="3"/>
      <w:numFmt w:val="decimal"/>
      <w:suff w:val="nothing"/>
      <w:lvlText w:val="%1）"/>
      <w:lvlJc w:val="left"/>
    </w:lvl>
  </w:abstractNum>
  <w:abstractNum w:abstractNumId="1">
    <w:nsid w:val="B74C305E"/>
    <w:multiLevelType w:val="singleLevel"/>
    <w:tmpl w:val="B74C305E"/>
    <w:lvl w:ilvl="0">
      <w:start w:val="1"/>
      <w:numFmt w:val="bullet"/>
      <w:lvlText w:val=""/>
      <w:lvlJc w:val="left"/>
      <w:pPr>
        <w:tabs>
          <w:tab w:val="num" w:pos="420"/>
        </w:tabs>
        <w:ind w:left="840" w:hanging="420"/>
      </w:pPr>
      <w:rPr>
        <w:rFonts w:ascii="Wingdings" w:hAnsi="Wingdings" w:hint="default"/>
      </w:rPr>
    </w:lvl>
  </w:abstractNum>
  <w:abstractNum w:abstractNumId="2">
    <w:nsid w:val="BC5F1544"/>
    <w:multiLevelType w:val="singleLevel"/>
    <w:tmpl w:val="BC5F1544"/>
    <w:lvl w:ilvl="0">
      <w:start w:val="7"/>
      <w:numFmt w:val="chineseCounting"/>
      <w:suff w:val="nothing"/>
      <w:lvlText w:val="%1、"/>
      <w:lvlJc w:val="left"/>
      <w:rPr>
        <w:rFonts w:hint="eastAsia"/>
      </w:rPr>
    </w:lvl>
  </w:abstractNum>
  <w:abstractNum w:abstractNumId="3">
    <w:nsid w:val="BF6BC116"/>
    <w:multiLevelType w:val="singleLevel"/>
    <w:tmpl w:val="BF6BC116"/>
    <w:lvl w:ilvl="0">
      <w:start w:val="16"/>
      <w:numFmt w:val="decimal"/>
      <w:suff w:val="space"/>
      <w:lvlText w:val="%1."/>
      <w:lvlJc w:val="left"/>
    </w:lvl>
  </w:abstractNum>
  <w:abstractNum w:abstractNumId="4">
    <w:nsid w:val="CFE7C3F8"/>
    <w:multiLevelType w:val="singleLevel"/>
    <w:tmpl w:val="CFE7C3F8"/>
    <w:lvl w:ilvl="0">
      <w:start w:val="1"/>
      <w:numFmt w:val="decimal"/>
      <w:suff w:val="nothing"/>
      <w:lvlText w:val="（%1）"/>
      <w:lvlJc w:val="left"/>
    </w:lvl>
  </w:abstractNum>
  <w:abstractNum w:abstractNumId="5">
    <w:nsid w:val="DDECD3BC"/>
    <w:multiLevelType w:val="singleLevel"/>
    <w:tmpl w:val="DDECD3BC"/>
    <w:lvl w:ilvl="0">
      <w:start w:val="6"/>
      <w:numFmt w:val="decimal"/>
      <w:suff w:val="space"/>
      <w:lvlText w:val="%1."/>
      <w:lvlJc w:val="left"/>
    </w:lvl>
  </w:abstractNum>
  <w:abstractNum w:abstractNumId="6">
    <w:nsid w:val="DE759F4B"/>
    <w:multiLevelType w:val="singleLevel"/>
    <w:tmpl w:val="DE759F4B"/>
    <w:lvl w:ilvl="0">
      <w:start w:val="2"/>
      <w:numFmt w:val="decimal"/>
      <w:suff w:val="space"/>
      <w:lvlText w:val="%1."/>
      <w:lvlJc w:val="left"/>
    </w:lvl>
  </w:abstractNum>
  <w:abstractNum w:abstractNumId="7">
    <w:nsid w:val="DEABE1DB"/>
    <w:multiLevelType w:val="singleLevel"/>
    <w:tmpl w:val="DEABE1DB"/>
    <w:lvl w:ilvl="0">
      <w:start w:val="23"/>
      <w:numFmt w:val="decimal"/>
      <w:suff w:val="space"/>
      <w:lvlText w:val="%1."/>
      <w:lvlJc w:val="left"/>
    </w:lvl>
  </w:abstractNum>
  <w:abstractNum w:abstractNumId="8">
    <w:nsid w:val="FFEFC674"/>
    <w:multiLevelType w:val="singleLevel"/>
    <w:tmpl w:val="FFEFC674"/>
    <w:lvl w:ilvl="0">
      <w:start w:val="1"/>
      <w:numFmt w:val="decimal"/>
      <w:suff w:val="nothing"/>
      <w:lvlText w:val="（%1）"/>
      <w:lvlJc w:val="left"/>
    </w:lvl>
  </w:abstractNum>
  <w:abstractNum w:abstractNumId="9">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0">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1">
    <w:nsid w:val="097DDC9E"/>
    <w:multiLevelType w:val="singleLevel"/>
    <w:tmpl w:val="097DDC9E"/>
    <w:lvl w:ilvl="0">
      <w:start w:val="4"/>
      <w:numFmt w:val="decimal"/>
      <w:suff w:val="nothing"/>
      <w:lvlText w:val="%1）"/>
      <w:lvlJc w:val="left"/>
    </w:lvl>
  </w:abstractNum>
  <w:abstractNum w:abstractNumId="1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362FE413"/>
    <w:multiLevelType w:val="singleLevel"/>
    <w:tmpl w:val="362FE413"/>
    <w:lvl w:ilvl="0">
      <w:start w:val="2"/>
      <w:numFmt w:val="decimal"/>
      <w:suff w:val="nothing"/>
      <w:lvlText w:val="%1）"/>
      <w:lvlJc w:val="left"/>
    </w:lvl>
  </w:abstractNum>
  <w:abstractNum w:abstractNumId="15">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6">
    <w:nsid w:val="53A08313"/>
    <w:multiLevelType w:val="singleLevel"/>
    <w:tmpl w:val="53A08313"/>
    <w:lvl w:ilvl="0">
      <w:start w:val="9"/>
      <w:numFmt w:val="chineseCounting"/>
      <w:suff w:val="space"/>
      <w:lvlText w:val="第%1章"/>
      <w:lvlJc w:val="left"/>
      <w:rPr>
        <w:rFonts w:hint="eastAsia"/>
      </w:rPr>
    </w:lvl>
  </w:abstractNum>
  <w:abstractNum w:abstractNumId="17">
    <w:nsid w:val="5A3B1AC5"/>
    <w:multiLevelType w:val="singleLevel"/>
    <w:tmpl w:val="5A3B1AC5"/>
    <w:lvl w:ilvl="0">
      <w:start w:val="1"/>
      <w:numFmt w:val="decimal"/>
      <w:suff w:val="nothing"/>
      <w:lvlText w:val="%1）"/>
      <w:lvlJc w:val="left"/>
    </w:lvl>
  </w:abstractNum>
  <w:abstractNum w:abstractNumId="18">
    <w:nsid w:val="7A0F6431"/>
    <w:multiLevelType w:val="singleLevel"/>
    <w:tmpl w:val="7A0F6431"/>
    <w:lvl w:ilvl="0">
      <w:start w:val="1"/>
      <w:numFmt w:val="decimal"/>
      <w:suff w:val="space"/>
      <w:lvlText w:val="%1."/>
      <w:lvlJc w:val="left"/>
    </w:lvl>
  </w:abstractNum>
  <w:num w:numId="1">
    <w:abstractNumId w:val="10"/>
  </w:num>
  <w:num w:numId="2">
    <w:abstractNumId w:val="9"/>
  </w:num>
  <w:num w:numId="3">
    <w:abstractNumId w:val="12"/>
  </w:num>
  <w:num w:numId="4">
    <w:abstractNumId w:val="17"/>
  </w:num>
  <w:num w:numId="5">
    <w:abstractNumId w:val="14"/>
  </w:num>
  <w:num w:numId="6">
    <w:abstractNumId w:val="0"/>
  </w:num>
  <w:num w:numId="7">
    <w:abstractNumId w:val="11"/>
  </w:num>
  <w:num w:numId="8">
    <w:abstractNumId w:val="1"/>
  </w:num>
  <w:num w:numId="9">
    <w:abstractNumId w:val="2"/>
  </w:num>
  <w:num w:numId="10">
    <w:abstractNumId w:val="16"/>
  </w:num>
  <w:num w:numId="11">
    <w:abstractNumId w:val="18"/>
  </w:num>
  <w:num w:numId="12">
    <w:abstractNumId w:val="4"/>
  </w:num>
  <w:num w:numId="13">
    <w:abstractNumId w:val="8"/>
  </w:num>
  <w:num w:numId="14">
    <w:abstractNumId w:val="6"/>
  </w:num>
  <w:num w:numId="15">
    <w:abstractNumId w:val="5"/>
  </w:num>
  <w:num w:numId="16">
    <w:abstractNumId w:val="15"/>
  </w:num>
  <w:num w:numId="17">
    <w:abstractNumId w:val="3"/>
  </w:num>
  <w:num w:numId="18">
    <w:abstractNumId w:val="7"/>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4EF1"/>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277A"/>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730"/>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57C9E"/>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634"/>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AE70CB8"/>
    <w:rsid w:val="5BAD110F"/>
    <w:rsid w:val="5CBB779A"/>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仿宋"/>
    <w:basedOn w:val="Normal"/>
    <w:qFormat/>
    <w:pPr>
      <w:spacing w:line="360" w:lineRule="auto"/>
      <w:ind w:firstLine="560" w:firstLineChars="200"/>
    </w:pPr>
    <w:rPr>
      <w:rFonts w:eastAsia="仿宋_GB2312"/>
      <w:kern w:val="0"/>
      <w:sz w:val="28"/>
      <w:szCs w:val="30"/>
    </w:rPr>
  </w:style>
  <w:style w:type="character" w:customStyle="1" w:styleId="font41">
    <w:name w:val="font41"/>
    <w:basedOn w:val="DefaultParagraphFont"/>
    <w:qFormat/>
    <w:rPr>
      <w:rFonts w:ascii="宋体" w:eastAsia="宋体" w:hAnsi="宋体" w:cs="宋体"/>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header" Target="header4.xml" /><Relationship Id="rId15" Type="http://schemas.openxmlformats.org/officeDocument/2006/relationships/header" Target="header5.xml" /><Relationship Id="rId16" Type="http://schemas.openxmlformats.org/officeDocument/2006/relationships/footer" Target="footer4.xml" /><Relationship Id="rId17" Type="http://schemas.openxmlformats.org/officeDocument/2006/relationships/header" Target="header6.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bin" /><Relationship Id="rId8" Type="http://schemas.openxmlformats.org/officeDocument/2006/relationships/image" Target="media/image2.png" /><Relationship Id="rId9" Type="http://schemas.openxmlformats.org/officeDocument/2006/relationships/image" Target="media/image3.jpe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19278</Words>
  <Characters>20410</Characters>
  <Application>Microsoft Office Word</Application>
  <DocSecurity>0</DocSecurity>
  <Lines>209</Lines>
  <Paragraphs>59</Paragraphs>
  <ScaleCrop>false</ScaleCrop>
  <Company>中国气象局</Company>
  <LinksUpToDate>false</LinksUpToDate>
  <CharactersWithSpaces>20510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2026-01-08T07:53:41Z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2052-12.1.0.24034</vt:lpwstr>
  </property>
  <property fmtid="{D5CDD505-2E9C-101B-9397-08002B2CF9AE}" pid="4" name="KSOTemplateDocerSaveRecord">
    <vt:lpwstr>eyJoZGlkIjoiM2FkMjdjNjAxZjdmYjI5MjMyNmE5MTA5ZjJkMDM4NmEiLCJ1c2VySWQiOiI0MTI2MjIxMDYifQ==</vt:lpwstr>
  </property>
</Properties>
</file>