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EAE766">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bookmarkStart w:id="0" w:name="_GoBack"/>
      <w:bookmarkEnd w:id="0"/>
    </w:p>
    <w:p w14:paraId="3F7F61A1">
      <w:pPr>
        <w:spacing w:line="360" w:lineRule="auto"/>
        <w:jc w:val="center"/>
        <w:rPr>
          <w:rFonts w:ascii="Times New Roman" w:eastAsia="宋体" w:hAnsi="Times New Roman" w:cs="Times New Roman"/>
          <w:b/>
          <w:sz w:val="28"/>
          <w:szCs w:val="28"/>
        </w:rPr>
      </w:pPr>
    </w:p>
    <w:p w14:paraId="12DF2CF4">
      <w:pPr>
        <w:spacing w:line="360" w:lineRule="auto"/>
        <w:jc w:val="center"/>
        <w:rPr>
          <w:rFonts w:ascii="Times New Roman" w:eastAsia="宋体" w:hAnsi="Times New Roman" w:cs="Times New Roman"/>
          <w:b/>
          <w:sz w:val="28"/>
          <w:szCs w:val="28"/>
        </w:rPr>
      </w:pPr>
    </w:p>
    <w:p w14:paraId="7406717E">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29100BCE">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08CE48C4">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西藏那曲2025年站网雷达工程C波段双线偏振多普勒天气雷达采购项目</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ZQCD-26065</w:t>
      </w:r>
      <w:bookmarkEnd w:id="2"/>
    </w:p>
    <w:p w14:paraId="213D43F3">
      <w:pPr>
        <w:adjustRightInd w:val="0"/>
        <w:snapToGrid w:val="0"/>
        <w:spacing w:line="360" w:lineRule="auto"/>
        <w:ind w:firstLine="470" w:firstLineChars="147"/>
        <w:jc w:val="left"/>
        <w:rPr>
          <w:rFonts w:ascii="仿宋_GB2312" w:eastAsia="仿宋_GB2312" w:hAnsi="宋体" w:cs="Times New Roman"/>
          <w:b/>
          <w:sz w:val="32"/>
          <w:szCs w:val="32"/>
        </w:rPr>
      </w:pPr>
    </w:p>
    <w:p w14:paraId="26126475">
      <w:pPr>
        <w:adjustRightInd w:val="0"/>
        <w:snapToGrid w:val="0"/>
        <w:spacing w:line="360" w:lineRule="auto"/>
        <w:ind w:firstLine="470" w:firstLineChars="147"/>
        <w:jc w:val="left"/>
        <w:rPr>
          <w:rFonts w:ascii="仿宋_GB2312" w:eastAsia="仿宋_GB2312" w:hAnsi="宋体" w:cs="Times New Roman"/>
          <w:b/>
          <w:sz w:val="32"/>
          <w:szCs w:val="32"/>
        </w:rPr>
      </w:pPr>
    </w:p>
    <w:p w14:paraId="045BF314">
      <w:pPr>
        <w:adjustRightInd w:val="0"/>
        <w:snapToGrid w:val="0"/>
        <w:spacing w:line="360" w:lineRule="auto"/>
        <w:ind w:firstLine="470" w:firstLineChars="147"/>
        <w:jc w:val="left"/>
        <w:rPr>
          <w:rFonts w:ascii="仿宋_GB2312" w:eastAsia="仿宋_GB2312" w:hAnsi="宋体" w:cs="Times New Roman"/>
          <w:b/>
          <w:sz w:val="32"/>
          <w:szCs w:val="32"/>
        </w:rPr>
      </w:pPr>
    </w:p>
    <w:p w14:paraId="38CAC351">
      <w:pPr>
        <w:adjustRightInd w:val="0"/>
        <w:snapToGrid w:val="0"/>
        <w:spacing w:line="360" w:lineRule="auto"/>
        <w:ind w:firstLine="470" w:firstLineChars="147"/>
        <w:jc w:val="left"/>
        <w:rPr>
          <w:rFonts w:ascii="仿宋_GB2312" w:eastAsia="仿宋_GB2312" w:hAnsi="宋体" w:cs="Times New Roman"/>
          <w:b/>
          <w:sz w:val="32"/>
          <w:szCs w:val="32"/>
        </w:rPr>
      </w:pPr>
    </w:p>
    <w:p w14:paraId="7E6F08D7">
      <w:pPr>
        <w:adjustRightInd w:val="0"/>
        <w:snapToGrid w:val="0"/>
        <w:spacing w:line="360" w:lineRule="auto"/>
        <w:ind w:firstLine="470" w:firstLineChars="147"/>
        <w:jc w:val="left"/>
        <w:rPr>
          <w:rFonts w:ascii="仿宋_GB2312" w:eastAsia="仿宋_GB2312" w:hAnsi="宋体" w:cs="Times New Roman"/>
          <w:b/>
          <w:sz w:val="32"/>
          <w:szCs w:val="32"/>
        </w:rPr>
      </w:pPr>
    </w:p>
    <w:p w14:paraId="4FC3B4D2">
      <w:pPr>
        <w:adjustRightInd w:val="0"/>
        <w:snapToGrid w:val="0"/>
        <w:spacing w:line="360" w:lineRule="auto"/>
        <w:ind w:firstLine="470" w:firstLineChars="147"/>
        <w:jc w:val="left"/>
        <w:rPr>
          <w:rFonts w:ascii="仿宋_GB2312" w:eastAsia="仿宋_GB2312" w:hAnsi="宋体" w:cs="Times New Roman"/>
          <w:b/>
          <w:sz w:val="32"/>
          <w:szCs w:val="32"/>
        </w:rPr>
      </w:pPr>
    </w:p>
    <w:p w14:paraId="4E745AAD">
      <w:pPr>
        <w:adjustRightInd w:val="0"/>
        <w:snapToGrid w:val="0"/>
        <w:spacing w:line="360" w:lineRule="auto"/>
        <w:ind w:firstLine="470" w:firstLineChars="147"/>
        <w:jc w:val="left"/>
        <w:rPr>
          <w:rFonts w:ascii="仿宋_GB2312" w:eastAsia="仿宋_GB2312" w:hAnsi="Times New Roman" w:cs="Times New Roman"/>
          <w:b/>
          <w:sz w:val="32"/>
          <w:szCs w:val="32"/>
        </w:rPr>
      </w:pPr>
    </w:p>
    <w:p w14:paraId="715B4038">
      <w:pPr>
        <w:adjustRightInd w:val="0"/>
        <w:snapToGrid w:val="0"/>
        <w:spacing w:line="360" w:lineRule="auto"/>
        <w:jc w:val="left"/>
        <w:rPr>
          <w:rFonts w:ascii="仿宋_GB2312" w:eastAsia="仿宋_GB2312" w:hAnsi="Times New Roman" w:cs="Times New Roman"/>
          <w:b/>
          <w:szCs w:val="21"/>
        </w:rPr>
      </w:pPr>
    </w:p>
    <w:p w14:paraId="6D3820AC">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2026年05月</w:t>
      </w:r>
      <w:bookmarkEnd w:id="3"/>
    </w:p>
    <w:p w14:paraId="47D4D151">
      <w:pPr>
        <w:spacing w:line="360" w:lineRule="auto"/>
        <w:jc w:val="center"/>
        <w:rPr>
          <w:rFonts w:ascii="Times New Roman" w:eastAsia="宋体" w:hAnsi="Times New Roman" w:cs="Times New Roman"/>
          <w:sz w:val="24"/>
          <w:szCs w:val="24"/>
        </w:rPr>
      </w:pPr>
    </w:p>
    <w:p w14:paraId="3A29185F">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261ECE8">
      <w:pPr>
        <w:spacing w:line="360" w:lineRule="auto"/>
        <w:jc w:val="center"/>
        <w:rPr>
          <w:rFonts w:ascii="Times New Roman" w:eastAsia="宋体" w:hAnsi="Times New Roman" w:cs="Times New Roman"/>
          <w:sz w:val="24"/>
          <w:szCs w:val="24"/>
        </w:rPr>
      </w:pPr>
    </w:p>
    <w:p w14:paraId="22C594C9">
      <w:pPr>
        <w:spacing w:line="360" w:lineRule="auto"/>
        <w:jc w:val="center"/>
        <w:rPr>
          <w:rFonts w:ascii="Times New Roman" w:eastAsia="宋体" w:hAnsi="Times New Roman" w:cs="Times New Roman"/>
          <w:sz w:val="24"/>
          <w:szCs w:val="24"/>
        </w:rPr>
      </w:pPr>
    </w:p>
    <w:p w14:paraId="042CF0D8">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6A89EB">
      <w:pPr>
        <w:spacing w:line="360" w:lineRule="auto"/>
        <w:jc w:val="center"/>
        <w:rPr>
          <w:rFonts w:ascii="Times New Roman" w:eastAsia="宋体" w:hAnsi="Times New Roman" w:cs="Times New Roman"/>
          <w:b/>
          <w:sz w:val="28"/>
          <w:szCs w:val="28"/>
        </w:rPr>
      </w:pPr>
    </w:p>
    <w:p w14:paraId="71BDF015">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4242D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5122D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164847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EE2F021">
      <w:pPr>
        <w:spacing w:line="360" w:lineRule="auto"/>
        <w:jc w:val="center"/>
        <w:rPr>
          <w:rFonts w:ascii="宋体" w:eastAsia="宋体" w:hAnsi="宋体" w:cs="Times New Roman"/>
          <w:b/>
          <w:sz w:val="28"/>
          <w:szCs w:val="28"/>
        </w:rPr>
      </w:pPr>
    </w:p>
    <w:p w14:paraId="4712930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183ACDF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6D6BA6D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8251B1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7016BBB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1E7A95C3">
      <w:pPr>
        <w:spacing w:line="360" w:lineRule="auto"/>
        <w:jc w:val="center"/>
        <w:rPr>
          <w:rFonts w:ascii="宋体" w:eastAsia="宋体" w:hAnsi="宋体" w:cs="Times New Roman"/>
          <w:b/>
          <w:sz w:val="28"/>
          <w:szCs w:val="28"/>
        </w:rPr>
      </w:pPr>
    </w:p>
    <w:p w14:paraId="1D11F0E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9D078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08164EA">
      <w:pPr>
        <w:spacing w:line="360" w:lineRule="auto"/>
        <w:ind w:left="2520" w:firstLine="420"/>
        <w:jc w:val="left"/>
        <w:rPr>
          <w:rFonts w:ascii="Times New Roman" w:eastAsia="宋体" w:hAnsi="Times New Roman" w:cs="Times New Roman"/>
          <w:b/>
          <w:szCs w:val="21"/>
        </w:rPr>
      </w:pPr>
    </w:p>
    <w:p w14:paraId="0BC3C173">
      <w:pPr>
        <w:spacing w:line="360" w:lineRule="auto"/>
        <w:ind w:left="2520" w:firstLine="420"/>
        <w:jc w:val="left"/>
        <w:rPr>
          <w:rFonts w:ascii="Times New Roman" w:eastAsia="宋体" w:hAnsi="Times New Roman" w:cs="Times New Roman"/>
          <w:b/>
          <w:szCs w:val="21"/>
        </w:rPr>
      </w:pPr>
    </w:p>
    <w:p w14:paraId="0EF2C44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846DD2E">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0BA85E5">
      <w:pPr>
        <w:spacing w:line="360" w:lineRule="auto"/>
        <w:rPr>
          <w:rFonts w:ascii="Times New Roman" w:eastAsia="宋体" w:hAnsi="Times New Roman" w:cs="Times New Roman"/>
          <w:b/>
          <w:bCs/>
          <w:sz w:val="28"/>
          <w:szCs w:val="28"/>
        </w:rPr>
      </w:pPr>
    </w:p>
    <w:p w14:paraId="262CD749">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964043D">
      <w:pPr>
        <w:spacing w:line="360" w:lineRule="auto"/>
        <w:jc w:val="center"/>
        <w:rPr>
          <w:rFonts w:ascii="Times New Roman" w:eastAsia="宋体" w:hAnsi="Times New Roman" w:cs="Times New Roman"/>
          <w:b/>
          <w:bCs/>
          <w:sz w:val="28"/>
          <w:szCs w:val="28"/>
        </w:rPr>
      </w:pPr>
    </w:p>
    <w:p w14:paraId="3152CCC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1FB282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3DE4ED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4ED713AE">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43D4595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116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5622D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4710069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0DF6F9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924298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6D9634A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1D15F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2941F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5D08E2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1A66668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5F93366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360EB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6F2D10E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83B6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1A8F5C9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B2AF8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2508DC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87EB6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64EDAB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26E434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6781E5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1.3.5响应人在响应过程中不得向采购人和采购中心提供、给予任何有价值的物品，一经发现，按照响应无效处理。</w:t>
      </w:r>
    </w:p>
    <w:p w14:paraId="47B462D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1.3.6响应人所响应的货物如是国家法律、法规、政策禁止采购人采购的货物，或者响应人所响应的货物使用了国家法律、法规、政策禁止采购人采购的货物作为零件，响应将被拒绝。</w:t>
      </w:r>
    </w:p>
    <w:p w14:paraId="4063C329">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0A8B0AA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5.4条有关进口产品响应要求的，响应将被拒绝。</w:t>
      </w:r>
    </w:p>
    <w:p w14:paraId="7B3A0231">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71FEB6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2821808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84DFD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w:t>
      </w:r>
    </w:p>
    <w:p w14:paraId="203E0E9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75F09AF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6E65ED3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DE59A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3351DDB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91C28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5E3040B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0D1F65FF">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46D3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2B392B5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A40DDF3">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35F05F7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AE3F76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CC63BDF">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855CA3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5656FF8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14905C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5ED606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1.9.2本项目采购文件发出之日起至提交首次响应文件截止日不少于3个工作日。成交结果公告的公告期限为1个工作日。</w:t>
      </w:r>
    </w:p>
    <w:p w14:paraId="461B872E">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701E5F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6F6C26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7AC968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176CDB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64CB8A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6D9DC1C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C8041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6A8083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4428B56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C60EDD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2ED726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3ED773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B3FEE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13F45A41">
      <w:pPr>
        <w:tabs>
          <w:tab w:val="left" w:pos="709"/>
          <w:tab w:val="left" w:pos="1573"/>
        </w:tabs>
        <w:adjustRightInd w:val="0"/>
        <w:snapToGrid w:val="0"/>
        <w:spacing w:line="360" w:lineRule="auto"/>
        <w:ind w:firstLine="420" w:firstLineChars="200"/>
        <w:jc w:val="left"/>
        <w:outlineLvl w:val="3"/>
        <w:rPr>
          <w:rFonts w:ascii="微软雅黑" w:hAnsi="微软雅黑" w:cs="微软雅黑"/>
        </w:rPr>
      </w:pPr>
      <w:r>
        <w:rPr>
          <w:rFonts w:ascii="宋体" w:eastAsia="宋体" w:hAnsi="宋体" w:cs="Times New Roman" w:hint="eastAsia"/>
          <w:b/>
          <w:bCs/>
          <w:szCs w:val="21"/>
        </w:rPr>
        <w:t>1.11提交首次响应文件截止日前采购文件的澄清和修改</w:t>
      </w:r>
    </w:p>
    <w:p w14:paraId="02C08B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1.11.2采购中心无论出于何种原因，均可主动对采购文件中的相关事项进行澄清或修改。</w:t>
      </w:r>
    </w:p>
    <w:p w14:paraId="61B8F2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8FC5E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4C19DB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A6DFC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0453DE5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49ABEC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657C143F">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F87C9A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0668F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5ADFDC9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4BEB2E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CEC5ED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70F6A90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9F73F5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2430FD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26D8391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38D346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1E42873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4663A92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CE6882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56204F2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9436C11">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24BA6D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5F2D399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7BE7C6A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9221A09">
      <w:pPr>
        <w:tabs>
          <w:tab w:val="left" w:pos="5580"/>
        </w:tabs>
        <w:adjustRightInd w:val="0"/>
        <w:snapToGrid w:val="0"/>
        <w:spacing w:line="360" w:lineRule="auto"/>
        <w:ind w:firstLine="840" w:firstLineChars="400"/>
        <w:jc w:val="left"/>
        <w:rPr>
          <w:rFonts w:ascii="Times New Roman" w:eastAsia="宋体" w:hAnsi="Times New Roman"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或残疾人福利性单位声明函或监狱企业证明文件（响应人不符合1.5条关于中小企业条件的不提供）</w:t>
      </w:r>
    </w:p>
    <w:p w14:paraId="4858031A">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CA6BAC1">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w:t>
      </w:r>
      <w:r>
        <w:rPr>
          <w:rFonts w:ascii="宋体" w:eastAsia="宋体" w:hAnsi="宋体" w:cs="Times New Roman" w:hint="eastAsia"/>
          <w:szCs w:val="21"/>
          <w:highlight w:val="none"/>
        </w:rPr>
        <w:t>议（如有）</w:t>
      </w:r>
    </w:p>
    <w:p w14:paraId="5C73BE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w:t>
      </w:r>
      <w:r>
        <w:rPr>
          <w:rFonts w:ascii="Times New Roman" w:eastAsia="宋体" w:hAnsi="Times New Roman" w:cs="Times New Roman" w:hint="eastAsia"/>
          <w:szCs w:val="20"/>
        </w:rPr>
        <w:t>的特殊资质条件证明文件</w:t>
      </w:r>
    </w:p>
    <w:p w14:paraId="446B0248">
      <w:pPr>
        <w:tabs>
          <w:tab w:val="left" w:pos="5580"/>
        </w:tabs>
        <w:adjustRightInd w:val="0"/>
        <w:snapToGrid w:val="0"/>
        <w:spacing w:line="360" w:lineRule="auto"/>
        <w:ind w:firstLine="105" w:firstLineChars="50"/>
        <w:jc w:val="left"/>
        <w:rPr>
          <w:rFonts w:ascii="宋体" w:eastAsia="宋体" w:hAnsi="宋体" w:cs="Times New Roman"/>
          <w:szCs w:val="21"/>
        </w:rPr>
      </w:pPr>
      <w:r>
        <w:rPr>
          <w:rFonts w:ascii="宋体" w:eastAsia="宋体" w:hAnsi="宋体" w:cs="Times New Roman" w:hint="eastAsia"/>
          <w:szCs w:val="21"/>
        </w:rPr>
        <w:t xml:space="preserve">   （6）*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规定应提交的其他商务文件</w:t>
      </w:r>
    </w:p>
    <w:p w14:paraId="7E3D728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143243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4BB8DD5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A3BC27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124C11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ECB638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19AA35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规定应提交的其他技术文件</w:t>
      </w:r>
    </w:p>
    <w:p w14:paraId="49C54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807C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47F5C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1ECADAA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2DE4D4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6DB901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6C662E4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0D08A7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4E3FE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31EC9BCE">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017974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1.15.2 </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6DA2BC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1.15.3响应人要按分项报价表的内容填写货物单价（包括货物报价及品牌、型号、产地、装箱、包装、包装物料、运输和保险费用等）、总价及其他事项。</w:t>
      </w:r>
    </w:p>
    <w:p w14:paraId="16FE9F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5531D50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0137E3E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1.16分包</w:t>
      </w:r>
    </w:p>
    <w:p w14:paraId="05660164">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A27EE8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145EC12E">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4BB2B37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177BA07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39FBF8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655F56F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388267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2EE599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58F88E0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5FB1B7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34CF9B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9C6DC0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045A64F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C79A8E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491C790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5BB21DF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692953AF">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4F09185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6A2BAC05">
      <w:pPr>
        <w:tabs>
          <w:tab w:val="left" w:pos="709"/>
          <w:tab w:val="left" w:pos="1573"/>
        </w:tabs>
        <w:adjustRightInd w:val="0"/>
        <w:snapToGrid w:val="0"/>
        <w:spacing w:line="360" w:lineRule="auto"/>
        <w:ind w:firstLine="420" w:firstLineChars="200"/>
        <w:jc w:val="left"/>
        <w:rPr>
          <w:rFonts w:ascii="宋体" w:hAnsi="宋体"/>
        </w:rPr>
      </w:pPr>
      <w:r>
        <w:rPr>
          <w:rFonts w:ascii="宋体" w:eastAsia="宋体" w:hAnsi="宋体" w:cs="Times New Roman" w:hint="eastAsia"/>
          <w:szCs w:val="21"/>
        </w:rPr>
        <w:t>采购中心按照采购文件规定的时间、地点对完成上传的加密电子响应文件进行解密。</w:t>
      </w:r>
    </w:p>
    <w:p w14:paraId="2A1692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3协商小组</w:t>
      </w:r>
    </w:p>
    <w:p w14:paraId="4D91F3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029D9C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2C34B07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BD089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3947AFB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25协商</w:t>
      </w:r>
    </w:p>
    <w:p w14:paraId="64EE42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1233FCC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74B329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4C8D33E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6A9B0B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6EC531B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4195D2D8">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0CAE0C13">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2CC2F6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71D01D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50B28ED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100479F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4D0DB29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27拟定、签署《协商情况记录》</w:t>
      </w:r>
    </w:p>
    <w:p w14:paraId="2BE5C6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335DC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48141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0E13D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79CE68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28C5D1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0BF183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3EA26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13A20E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24BE0103">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szCs w:val="21"/>
        </w:rPr>
        <w:t>六</w:t>
      </w:r>
      <w:r>
        <w:rPr>
          <w:rFonts w:ascii="宋体" w:eastAsia="宋体" w:hAnsi="宋体" w:cs="Times New Roman" w:hint="eastAsia"/>
          <w:b/>
          <w:szCs w:val="21"/>
        </w:rPr>
        <w:t>、成交通知及合同</w:t>
      </w:r>
    </w:p>
    <w:p w14:paraId="68337B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3BDC20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0D3B5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5CABE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3FC1D9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3E61B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47DFDB6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F96424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95FA4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7C8382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F7F86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4" w:name="_Toc89569872"/>
    </w:p>
    <w:p w14:paraId="3EBF3D2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4"/>
    </w:p>
    <w:p w14:paraId="222088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39EE2A3A">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5230E03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0AD3AE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1686789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4CD9F0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bookmarkStart w:id="5" w:name="_Toc520356167"/>
    </w:p>
    <w:p w14:paraId="0EE5F95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八、保密和披露</w:t>
      </w:r>
    </w:p>
    <w:p w14:paraId="5409909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5"/>
    <w:p w14:paraId="39B7D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437D4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4E1024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38CE8DF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25741C3">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3657010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1.34供应商诚信评价</w:t>
      </w:r>
    </w:p>
    <w:p w14:paraId="312A7C7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09A27D5F">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E591B4F">
      <w:pPr>
        <w:tabs>
          <w:tab w:val="left" w:pos="709"/>
          <w:tab w:val="left" w:pos="1573"/>
        </w:tabs>
        <w:spacing w:line="360" w:lineRule="auto"/>
        <w:ind w:firstLine="420" w:firstLineChars="200"/>
        <w:rPr>
          <w:rFonts w:ascii="宋体" w:eastAsia="宋体" w:hAnsi="宋体" w:cs="Times New Roman"/>
          <w:szCs w:val="44"/>
        </w:rPr>
      </w:pPr>
    </w:p>
    <w:p w14:paraId="4778FB4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F82F56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w:t>
      </w:r>
      <w:r>
        <w:rPr>
          <w:rFonts w:ascii="宋体" w:eastAsia="宋体" w:hAnsi="宋体" w:cs="Times New Roman" w:hint="eastAsia"/>
          <w:b/>
          <w:szCs w:val="21"/>
        </w:rPr>
        <w:t>3</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4028C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57573D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A75A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377E32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9AB595C">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7574341A">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75F7F77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37162268">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CF540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93ECCC7">
      <w:pPr>
        <w:tabs>
          <w:tab w:val="left" w:pos="5580"/>
        </w:tabs>
        <w:adjustRightInd w:val="0"/>
        <w:snapToGrid w:val="0"/>
        <w:spacing w:line="360" w:lineRule="auto"/>
        <w:jc w:val="center"/>
        <w:rPr>
          <w:rFonts w:ascii="华文楷体" w:eastAsia="华文楷体" w:hAnsi="华文楷体" w:cs="Times New Roman"/>
          <w:b/>
          <w:szCs w:val="21"/>
        </w:rPr>
      </w:pPr>
    </w:p>
    <w:p w14:paraId="3FD4C2C7">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3EA2B5F">
      <w:pPr>
        <w:widowControl/>
        <w:adjustRightInd w:val="0"/>
        <w:snapToGrid w:val="0"/>
        <w:spacing w:line="360" w:lineRule="auto"/>
        <w:ind w:firstLine="420" w:firstLineChars="200"/>
        <w:jc w:val="left"/>
        <w:rPr>
          <w:rFonts w:ascii="华文楷体" w:eastAsia="华文楷体" w:hAnsi="华文楷体" w:cs="Times New Roman"/>
          <w:szCs w:val="21"/>
        </w:rPr>
      </w:pPr>
    </w:p>
    <w:p w14:paraId="4C9E6A5E">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35D389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BB5326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8C65B49">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6FC946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70B3DB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A2BD39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2814F4E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4EA3923">
      <w:pPr>
        <w:tabs>
          <w:tab w:val="left" w:pos="1573"/>
        </w:tabs>
        <w:adjustRightInd w:val="0"/>
        <w:snapToGrid w:val="0"/>
        <w:spacing w:line="360" w:lineRule="auto"/>
        <w:ind w:firstLine="420" w:firstLineChars="200"/>
        <w:rPr>
          <w:rFonts w:ascii="宋体" w:eastAsia="宋体" w:hAnsi="宋体" w:cs="Times New Roman"/>
          <w:szCs w:val="21"/>
        </w:rPr>
      </w:pPr>
    </w:p>
    <w:p w14:paraId="30012FD8">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A26ADCF">
      <w:pPr>
        <w:tabs>
          <w:tab w:val="left" w:pos="1573"/>
        </w:tabs>
        <w:adjustRightInd w:val="0"/>
        <w:snapToGrid w:val="0"/>
        <w:spacing w:line="360" w:lineRule="auto"/>
        <w:ind w:firstLine="420" w:firstLineChars="200"/>
        <w:rPr>
          <w:rFonts w:ascii="宋体" w:eastAsia="宋体" w:hAnsi="宋体" w:cs="Times New Roman"/>
          <w:bCs/>
          <w:szCs w:val="20"/>
        </w:rPr>
      </w:pPr>
    </w:p>
    <w:p w14:paraId="4EF218B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43318F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ECD3BC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20D451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088A67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1A69902">
      <w:pPr>
        <w:widowControl/>
        <w:adjustRightInd w:val="0"/>
        <w:snapToGrid w:val="0"/>
        <w:spacing w:line="360" w:lineRule="auto"/>
        <w:ind w:firstLine="420" w:firstLineChars="200"/>
        <w:jc w:val="left"/>
        <w:rPr>
          <w:rFonts w:ascii="华文楷体" w:eastAsia="华文楷体" w:hAnsi="华文楷体" w:cs="Times New Roman"/>
          <w:szCs w:val="21"/>
        </w:rPr>
      </w:pPr>
    </w:p>
    <w:p w14:paraId="6BB1CFF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88CFE2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66DE12A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4E07512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ABFCBA4">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30AF168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4F9FD01"/>
    <w:p w14:paraId="56DDFE9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047C465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95EB4D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599BFA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82F9E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616255B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25C5F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0FD2E5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37B36AA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56245C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87D34E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0CA852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171A1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8.完全理解采购文件中的各项商务和技术要求，若有偏差，已在响应文件商务条款和技术要求偏离表中予以明确特别说明。</w:t>
      </w:r>
    </w:p>
    <w:p w14:paraId="2E86DF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61FC4D6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5538238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1B1ED2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2E56EBC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FE1D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43EF3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3CE19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22EDA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3E0DC5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58848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19A8E5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6757B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AF97C6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3D3A15">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26850B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6BF86B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B98A32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0D396E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1AAB9A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2DDB866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499619C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8AB895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D856CC2">
      <w:pPr>
        <w:tabs>
          <w:tab w:val="left" w:pos="1573"/>
        </w:tabs>
        <w:adjustRightInd w:val="0"/>
        <w:snapToGrid w:val="0"/>
        <w:spacing w:line="360" w:lineRule="auto"/>
        <w:ind w:firstLine="420" w:firstLineChars="200"/>
        <w:rPr>
          <w:rFonts w:ascii="宋体" w:eastAsia="宋体" w:hAnsi="宋体" w:cs="Times New Roman"/>
          <w:b/>
          <w:szCs w:val="21"/>
        </w:rPr>
      </w:pPr>
    </w:p>
    <w:p w14:paraId="2585265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60527471"/>
    <w:p w14:paraId="6CFB759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5BE7EA1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2D6CE09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5656C9E">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2B58F280">
            <w:pPr>
              <w:ind w:right="-42" w:rightChars="-20"/>
              <w:rPr>
                <w:rFonts w:ascii="Arial" w:eastAsia="宋体" w:hAnsi="Arial" w:cs="Arial"/>
                <w:szCs w:val="20"/>
              </w:rPr>
            </w:pPr>
          </w:p>
        </w:tc>
      </w:tr>
      <w:tr w14:paraId="15C69A1B">
        <w:tblPrEx>
          <w:tblW w:w="5000" w:type="pct"/>
          <w:tblInd w:w="0" w:type="dxa"/>
          <w:tblCellMar>
            <w:top w:w="0" w:type="dxa"/>
            <w:left w:w="108" w:type="dxa"/>
            <w:bottom w:w="0" w:type="dxa"/>
            <w:right w:w="108" w:type="dxa"/>
          </w:tblCellMar>
        </w:tblPrEx>
        <w:trPr>
          <w:trHeight w:val="397"/>
        </w:trPr>
        <w:tc>
          <w:tcPr>
            <w:tcW w:w="796" w:type="pct"/>
            <w:vAlign w:val="center"/>
          </w:tcPr>
          <w:p w14:paraId="05777DFA">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83A3E05">
            <w:pPr>
              <w:ind w:right="-42" w:rightChars="-20"/>
              <w:rPr>
                <w:rFonts w:ascii="Arial" w:eastAsia="宋体" w:hAnsi="Arial" w:cs="Arial"/>
                <w:szCs w:val="20"/>
              </w:rPr>
            </w:pPr>
          </w:p>
        </w:tc>
      </w:tr>
      <w:tr w14:paraId="2CD5C2AB">
        <w:tblPrEx>
          <w:tblW w:w="5000" w:type="pct"/>
          <w:tblInd w:w="0" w:type="dxa"/>
          <w:tblCellMar>
            <w:top w:w="0" w:type="dxa"/>
            <w:left w:w="108" w:type="dxa"/>
            <w:bottom w:w="0" w:type="dxa"/>
            <w:right w:w="108" w:type="dxa"/>
          </w:tblCellMar>
        </w:tblPrEx>
        <w:trPr>
          <w:trHeight w:val="397"/>
        </w:trPr>
        <w:tc>
          <w:tcPr>
            <w:tcW w:w="796" w:type="pct"/>
            <w:vAlign w:val="center"/>
          </w:tcPr>
          <w:p w14:paraId="010F6A9B">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0659BC60">
            <w:pPr>
              <w:ind w:right="-42" w:rightChars="-20"/>
              <w:rPr>
                <w:rFonts w:ascii="Arial" w:eastAsia="宋体" w:hAnsi="Arial" w:cs="Arial"/>
                <w:szCs w:val="20"/>
              </w:rPr>
            </w:pPr>
          </w:p>
        </w:tc>
      </w:tr>
      <w:tr w14:paraId="7CFAB184">
        <w:tblPrEx>
          <w:tblW w:w="5000" w:type="pct"/>
          <w:tblInd w:w="0" w:type="dxa"/>
          <w:tblCellMar>
            <w:top w:w="0" w:type="dxa"/>
            <w:left w:w="108" w:type="dxa"/>
            <w:bottom w:w="0" w:type="dxa"/>
            <w:right w:w="108" w:type="dxa"/>
          </w:tblCellMar>
        </w:tblPrEx>
        <w:trPr>
          <w:trHeight w:val="397"/>
        </w:trPr>
        <w:tc>
          <w:tcPr>
            <w:tcW w:w="796" w:type="pct"/>
            <w:vAlign w:val="center"/>
          </w:tcPr>
          <w:p w14:paraId="78318A5D">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F42EA6E">
            <w:pPr>
              <w:ind w:right="-42" w:rightChars="-20"/>
              <w:rPr>
                <w:rFonts w:ascii="Arial" w:eastAsia="宋体" w:hAnsi="Arial" w:cs="Arial"/>
                <w:szCs w:val="20"/>
              </w:rPr>
            </w:pPr>
          </w:p>
        </w:tc>
        <w:tc>
          <w:tcPr>
            <w:tcW w:w="795" w:type="pct"/>
            <w:vAlign w:val="center"/>
          </w:tcPr>
          <w:p w14:paraId="4516AFBD">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7A3DC6EC">
            <w:pPr>
              <w:ind w:right="-42" w:rightChars="-20"/>
              <w:jc w:val="center"/>
              <w:rPr>
                <w:rFonts w:ascii="Arial" w:eastAsia="黑体" w:hAnsi="Arial" w:cs="Arial"/>
                <w:szCs w:val="20"/>
              </w:rPr>
            </w:pPr>
          </w:p>
        </w:tc>
        <w:tc>
          <w:tcPr>
            <w:tcW w:w="796" w:type="pct"/>
            <w:gridSpan w:val="2"/>
            <w:vAlign w:val="center"/>
          </w:tcPr>
          <w:p w14:paraId="6DC99566">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4024B650">
            <w:pPr>
              <w:ind w:right="-42" w:rightChars="-20"/>
              <w:rPr>
                <w:rFonts w:ascii="Arial" w:eastAsia="宋体" w:hAnsi="Arial" w:cs="Arial"/>
                <w:szCs w:val="20"/>
              </w:rPr>
            </w:pPr>
          </w:p>
        </w:tc>
      </w:tr>
      <w:tr w14:paraId="2AF4C6E0">
        <w:tblPrEx>
          <w:tblW w:w="5000" w:type="pct"/>
          <w:tblInd w:w="0" w:type="dxa"/>
          <w:tblCellMar>
            <w:top w:w="0" w:type="dxa"/>
            <w:left w:w="108" w:type="dxa"/>
            <w:bottom w:w="0" w:type="dxa"/>
            <w:right w:w="108" w:type="dxa"/>
          </w:tblCellMar>
        </w:tblPrEx>
        <w:trPr>
          <w:trHeight w:val="397"/>
        </w:trPr>
        <w:tc>
          <w:tcPr>
            <w:tcW w:w="796" w:type="pct"/>
            <w:vAlign w:val="center"/>
          </w:tcPr>
          <w:p w14:paraId="371CA6BF">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5446B64">
            <w:pPr>
              <w:ind w:right="-42" w:rightChars="-20"/>
              <w:rPr>
                <w:rFonts w:ascii="Arial" w:eastAsia="宋体" w:hAnsi="Arial" w:cs="Arial"/>
                <w:szCs w:val="20"/>
              </w:rPr>
            </w:pPr>
          </w:p>
        </w:tc>
        <w:tc>
          <w:tcPr>
            <w:tcW w:w="795" w:type="pct"/>
            <w:vAlign w:val="center"/>
          </w:tcPr>
          <w:p w14:paraId="5CB3C46D">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624C061">
            <w:pPr>
              <w:ind w:right="-42" w:rightChars="-20"/>
              <w:jc w:val="center"/>
              <w:rPr>
                <w:rFonts w:ascii="Arial" w:eastAsia="黑体" w:hAnsi="Arial" w:cs="Arial"/>
                <w:szCs w:val="20"/>
              </w:rPr>
            </w:pPr>
          </w:p>
        </w:tc>
        <w:tc>
          <w:tcPr>
            <w:tcW w:w="796" w:type="pct"/>
            <w:gridSpan w:val="2"/>
            <w:vAlign w:val="center"/>
          </w:tcPr>
          <w:p w14:paraId="3A789DCD">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721AECE">
            <w:pPr>
              <w:ind w:right="-42" w:rightChars="-20"/>
              <w:rPr>
                <w:rFonts w:ascii="Arial" w:eastAsia="宋体" w:hAnsi="Arial" w:cs="Arial"/>
                <w:szCs w:val="20"/>
              </w:rPr>
            </w:pPr>
          </w:p>
        </w:tc>
      </w:tr>
      <w:tr w14:paraId="072790A7">
        <w:tblPrEx>
          <w:tblW w:w="5000" w:type="pct"/>
          <w:tblInd w:w="0" w:type="dxa"/>
          <w:tblCellMar>
            <w:top w:w="0" w:type="dxa"/>
            <w:left w:w="108" w:type="dxa"/>
            <w:bottom w:w="0" w:type="dxa"/>
            <w:right w:w="108" w:type="dxa"/>
          </w:tblCellMar>
        </w:tblPrEx>
        <w:trPr>
          <w:trHeight w:val="397"/>
        </w:trPr>
        <w:tc>
          <w:tcPr>
            <w:tcW w:w="796" w:type="pct"/>
            <w:vAlign w:val="center"/>
          </w:tcPr>
          <w:p w14:paraId="7D1656C6">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3A3F428">
            <w:pPr>
              <w:ind w:right="-42" w:rightChars="-20"/>
              <w:rPr>
                <w:rFonts w:ascii="Arial" w:eastAsia="宋体" w:hAnsi="Arial" w:cs="Arial"/>
                <w:szCs w:val="20"/>
              </w:rPr>
            </w:pPr>
          </w:p>
        </w:tc>
      </w:tr>
      <w:tr w14:paraId="6BA61283">
        <w:tblPrEx>
          <w:tblW w:w="5000" w:type="pct"/>
          <w:tblInd w:w="0" w:type="dxa"/>
          <w:tblCellMar>
            <w:top w:w="0" w:type="dxa"/>
            <w:left w:w="108" w:type="dxa"/>
            <w:bottom w:w="0" w:type="dxa"/>
            <w:right w:w="108" w:type="dxa"/>
          </w:tblCellMar>
        </w:tblPrEx>
        <w:trPr>
          <w:trHeight w:val="397"/>
        </w:trPr>
        <w:tc>
          <w:tcPr>
            <w:tcW w:w="796" w:type="pct"/>
            <w:vAlign w:val="center"/>
          </w:tcPr>
          <w:p w14:paraId="56231BB2">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B89050D">
            <w:pPr>
              <w:ind w:right="-42" w:rightChars="-20"/>
              <w:rPr>
                <w:rFonts w:ascii="Arial" w:eastAsia="宋体" w:hAnsi="Arial" w:cs="Arial"/>
                <w:szCs w:val="20"/>
              </w:rPr>
            </w:pPr>
          </w:p>
        </w:tc>
      </w:tr>
      <w:tr w14:paraId="0FB033D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5FE253A">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7C112C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4CB296AE">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5FD29267">
            <w:pPr>
              <w:ind w:right="-42" w:rightChars="-20"/>
              <w:rPr>
                <w:rFonts w:ascii="Arial" w:eastAsia="黑体" w:hAnsi="Arial" w:cs="Arial"/>
                <w:szCs w:val="20"/>
              </w:rPr>
            </w:pPr>
            <w:r>
              <w:rPr>
                <w:rFonts w:ascii="Arial" w:eastAsia="黑体" w:hAnsi="Arial" w:cs="Arial" w:hint="eastAsia"/>
                <w:szCs w:val="20"/>
              </w:rPr>
              <w:t>管理人员     人</w:t>
            </w:r>
          </w:p>
        </w:tc>
      </w:tr>
      <w:tr w14:paraId="4A3859E0">
        <w:tblPrEx>
          <w:tblW w:w="5000" w:type="pct"/>
          <w:tblInd w:w="0" w:type="dxa"/>
          <w:tblCellMar>
            <w:top w:w="0" w:type="dxa"/>
            <w:left w:w="108" w:type="dxa"/>
            <w:bottom w:w="0" w:type="dxa"/>
            <w:right w:w="108" w:type="dxa"/>
          </w:tblCellMar>
        </w:tblPrEx>
        <w:trPr>
          <w:trHeight w:val="397"/>
        </w:trPr>
        <w:tc>
          <w:tcPr>
            <w:tcW w:w="796" w:type="pct"/>
            <w:vMerge/>
            <w:vAlign w:val="center"/>
          </w:tcPr>
          <w:p w14:paraId="26A7FDF9">
            <w:pPr>
              <w:ind w:right="-42" w:rightChars="-20"/>
              <w:jc w:val="center"/>
              <w:rPr>
                <w:rFonts w:ascii="Arial" w:eastAsia="黑体" w:hAnsi="Arial" w:cs="Arial"/>
                <w:szCs w:val="20"/>
              </w:rPr>
            </w:pPr>
          </w:p>
        </w:tc>
        <w:tc>
          <w:tcPr>
            <w:tcW w:w="678" w:type="pct"/>
            <w:vMerge/>
            <w:vAlign w:val="center"/>
          </w:tcPr>
          <w:p w14:paraId="7C307823">
            <w:pPr>
              <w:snapToGrid w:val="0"/>
              <w:ind w:right="-42" w:rightChars="-20"/>
              <w:jc w:val="center"/>
              <w:rPr>
                <w:rFonts w:ascii="Arial" w:eastAsia="黑体" w:hAnsi="Arial" w:cs="Arial"/>
                <w:szCs w:val="20"/>
              </w:rPr>
            </w:pPr>
          </w:p>
        </w:tc>
        <w:tc>
          <w:tcPr>
            <w:tcW w:w="940" w:type="pct"/>
            <w:gridSpan w:val="3"/>
            <w:vMerge/>
            <w:vAlign w:val="center"/>
          </w:tcPr>
          <w:p w14:paraId="64AEBF3A">
            <w:pPr>
              <w:snapToGrid w:val="0"/>
              <w:ind w:right="-42" w:rightChars="-20"/>
              <w:jc w:val="center"/>
              <w:rPr>
                <w:rFonts w:ascii="Arial" w:eastAsia="黑体" w:hAnsi="Arial" w:cs="Arial"/>
                <w:szCs w:val="20"/>
              </w:rPr>
            </w:pPr>
          </w:p>
        </w:tc>
        <w:tc>
          <w:tcPr>
            <w:tcW w:w="2586" w:type="pct"/>
            <w:gridSpan w:val="4"/>
          </w:tcPr>
          <w:p w14:paraId="3002330C">
            <w:pPr>
              <w:ind w:right="-42" w:rightChars="-20"/>
              <w:rPr>
                <w:rFonts w:ascii="Arial" w:eastAsia="黑体" w:hAnsi="Arial" w:cs="Arial"/>
                <w:szCs w:val="20"/>
              </w:rPr>
            </w:pPr>
            <w:r>
              <w:rPr>
                <w:rFonts w:ascii="Arial" w:eastAsia="黑体" w:hAnsi="Arial" w:cs="Arial" w:hint="eastAsia"/>
                <w:szCs w:val="20"/>
              </w:rPr>
              <w:t>技术人员     人</w:t>
            </w:r>
          </w:p>
        </w:tc>
      </w:tr>
      <w:tr w14:paraId="54381B48">
        <w:tblPrEx>
          <w:tblW w:w="5000" w:type="pct"/>
          <w:tblInd w:w="0" w:type="dxa"/>
          <w:tblCellMar>
            <w:top w:w="0" w:type="dxa"/>
            <w:left w:w="108" w:type="dxa"/>
            <w:bottom w:w="0" w:type="dxa"/>
            <w:right w:w="108" w:type="dxa"/>
          </w:tblCellMar>
        </w:tblPrEx>
        <w:trPr>
          <w:trHeight w:val="397"/>
        </w:trPr>
        <w:tc>
          <w:tcPr>
            <w:tcW w:w="796" w:type="pct"/>
            <w:vMerge/>
            <w:vAlign w:val="center"/>
          </w:tcPr>
          <w:p w14:paraId="4ED8A2ED">
            <w:pPr>
              <w:ind w:right="-42" w:rightChars="-20"/>
              <w:jc w:val="center"/>
              <w:rPr>
                <w:rFonts w:ascii="Arial" w:eastAsia="黑体" w:hAnsi="Arial" w:cs="Arial"/>
                <w:szCs w:val="20"/>
              </w:rPr>
            </w:pPr>
          </w:p>
        </w:tc>
        <w:tc>
          <w:tcPr>
            <w:tcW w:w="678" w:type="pct"/>
            <w:vAlign w:val="center"/>
          </w:tcPr>
          <w:p w14:paraId="0D9C5D2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50ACE1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25B5F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71A787A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86504B6">
            <w:pPr>
              <w:ind w:right="-42" w:rightChars="-20"/>
              <w:jc w:val="center"/>
              <w:rPr>
                <w:rFonts w:ascii="Arial" w:eastAsia="黑体" w:hAnsi="Arial" w:cs="Arial"/>
                <w:szCs w:val="20"/>
              </w:rPr>
            </w:pPr>
            <w:r>
              <w:rPr>
                <w:rFonts w:ascii="Arial" w:eastAsia="黑体" w:hAnsi="Arial" w:cs="Arial"/>
                <w:szCs w:val="20"/>
              </w:rPr>
              <w:t>技工</w:t>
            </w:r>
          </w:p>
        </w:tc>
      </w:tr>
      <w:tr w14:paraId="2A620FC6">
        <w:tblPrEx>
          <w:tblW w:w="5000" w:type="pct"/>
          <w:tblInd w:w="0" w:type="dxa"/>
          <w:tblCellMar>
            <w:top w:w="0" w:type="dxa"/>
            <w:left w:w="108" w:type="dxa"/>
            <w:bottom w:w="0" w:type="dxa"/>
            <w:right w:w="108" w:type="dxa"/>
          </w:tblCellMar>
        </w:tblPrEx>
        <w:trPr>
          <w:trHeight w:val="397"/>
        </w:trPr>
        <w:tc>
          <w:tcPr>
            <w:tcW w:w="796" w:type="pct"/>
            <w:vMerge/>
            <w:vAlign w:val="center"/>
          </w:tcPr>
          <w:p w14:paraId="194F0F8C">
            <w:pPr>
              <w:ind w:right="-42" w:rightChars="-20"/>
              <w:jc w:val="center"/>
              <w:rPr>
                <w:rFonts w:ascii="Arial" w:eastAsia="黑体" w:hAnsi="Arial" w:cs="Arial"/>
                <w:szCs w:val="20"/>
              </w:rPr>
            </w:pPr>
          </w:p>
        </w:tc>
        <w:tc>
          <w:tcPr>
            <w:tcW w:w="678" w:type="pct"/>
            <w:vAlign w:val="center"/>
          </w:tcPr>
          <w:p w14:paraId="3CFC6FC7">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671BE639">
            <w:pPr>
              <w:snapToGrid w:val="0"/>
              <w:ind w:right="-42" w:rightChars="-20"/>
              <w:rPr>
                <w:rFonts w:ascii="Arial" w:eastAsia="黑体" w:hAnsi="Arial" w:cs="Arial"/>
                <w:szCs w:val="20"/>
              </w:rPr>
            </w:pPr>
          </w:p>
        </w:tc>
        <w:tc>
          <w:tcPr>
            <w:tcW w:w="806" w:type="pct"/>
            <w:gridSpan w:val="2"/>
          </w:tcPr>
          <w:p w14:paraId="625724E0">
            <w:pPr>
              <w:ind w:right="-42" w:rightChars="-20"/>
              <w:rPr>
                <w:rFonts w:ascii="Arial" w:eastAsia="黑体" w:hAnsi="Arial" w:cs="Arial"/>
                <w:szCs w:val="20"/>
              </w:rPr>
            </w:pPr>
          </w:p>
        </w:tc>
        <w:tc>
          <w:tcPr>
            <w:tcW w:w="757" w:type="pct"/>
          </w:tcPr>
          <w:p w14:paraId="2768C4D6">
            <w:pPr>
              <w:ind w:right="-42" w:rightChars="-20"/>
              <w:rPr>
                <w:rFonts w:ascii="Arial" w:eastAsia="黑体" w:hAnsi="Arial" w:cs="Arial"/>
                <w:szCs w:val="20"/>
              </w:rPr>
            </w:pPr>
          </w:p>
        </w:tc>
        <w:tc>
          <w:tcPr>
            <w:tcW w:w="1023" w:type="pct"/>
          </w:tcPr>
          <w:p w14:paraId="0E8BFBBE">
            <w:pPr>
              <w:ind w:right="-42" w:rightChars="-20"/>
              <w:rPr>
                <w:rFonts w:ascii="Arial" w:eastAsia="黑体" w:hAnsi="Arial" w:cs="Arial"/>
                <w:szCs w:val="20"/>
              </w:rPr>
            </w:pPr>
          </w:p>
        </w:tc>
      </w:tr>
      <w:tr w14:paraId="6709A557">
        <w:tblPrEx>
          <w:tblW w:w="5000" w:type="pct"/>
          <w:tblInd w:w="0" w:type="dxa"/>
          <w:tblCellMar>
            <w:top w:w="0" w:type="dxa"/>
            <w:left w:w="108" w:type="dxa"/>
            <w:bottom w:w="0" w:type="dxa"/>
            <w:right w:w="108" w:type="dxa"/>
          </w:tblCellMar>
        </w:tblPrEx>
        <w:trPr>
          <w:trHeight w:val="397"/>
        </w:trPr>
        <w:tc>
          <w:tcPr>
            <w:tcW w:w="796" w:type="pct"/>
            <w:vMerge/>
            <w:vAlign w:val="center"/>
          </w:tcPr>
          <w:p w14:paraId="7140935F">
            <w:pPr>
              <w:ind w:right="-42" w:rightChars="-20"/>
              <w:jc w:val="center"/>
              <w:rPr>
                <w:rFonts w:ascii="Arial" w:eastAsia="黑体" w:hAnsi="Arial" w:cs="Arial"/>
                <w:szCs w:val="20"/>
              </w:rPr>
            </w:pPr>
          </w:p>
        </w:tc>
        <w:tc>
          <w:tcPr>
            <w:tcW w:w="678" w:type="pct"/>
            <w:vMerge w:val="restart"/>
            <w:vAlign w:val="center"/>
          </w:tcPr>
          <w:p w14:paraId="2F5ACADD">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B3476D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434FCC86">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3CE51E4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29C27352">
            <w:pPr>
              <w:ind w:right="-42" w:firstLine="840" w:rightChars="-20" w:firstLineChars="400"/>
              <w:rPr>
                <w:rFonts w:ascii="Arial" w:eastAsia="黑体" w:hAnsi="Arial" w:cs="Arial"/>
                <w:szCs w:val="20"/>
              </w:rPr>
            </w:pPr>
            <w:r>
              <w:rPr>
                <w:rFonts w:ascii="Arial" w:eastAsia="黑体" w:hAnsi="Arial" w:cs="Arial"/>
                <w:szCs w:val="20"/>
              </w:rPr>
              <w:t>万元</w:t>
            </w:r>
          </w:p>
        </w:tc>
      </w:tr>
      <w:tr w14:paraId="31D4362E">
        <w:tblPrEx>
          <w:tblW w:w="5000" w:type="pct"/>
          <w:tblInd w:w="0" w:type="dxa"/>
          <w:tblCellMar>
            <w:top w:w="0" w:type="dxa"/>
            <w:left w:w="108" w:type="dxa"/>
            <w:bottom w:w="0" w:type="dxa"/>
            <w:right w:w="108" w:type="dxa"/>
          </w:tblCellMar>
        </w:tblPrEx>
        <w:trPr>
          <w:trHeight w:val="397"/>
        </w:trPr>
        <w:tc>
          <w:tcPr>
            <w:tcW w:w="796" w:type="pct"/>
            <w:vMerge/>
            <w:vAlign w:val="center"/>
          </w:tcPr>
          <w:p w14:paraId="1EDAA8F3">
            <w:pPr>
              <w:ind w:right="-42" w:rightChars="-20"/>
              <w:jc w:val="center"/>
              <w:rPr>
                <w:rFonts w:ascii="Arial" w:eastAsia="黑体" w:hAnsi="Arial" w:cs="Arial"/>
                <w:szCs w:val="20"/>
              </w:rPr>
            </w:pPr>
          </w:p>
        </w:tc>
        <w:tc>
          <w:tcPr>
            <w:tcW w:w="678" w:type="pct"/>
            <w:vMerge/>
            <w:vAlign w:val="center"/>
          </w:tcPr>
          <w:p w14:paraId="623BD69C">
            <w:pPr>
              <w:snapToGrid w:val="0"/>
              <w:ind w:right="-42" w:rightChars="-20"/>
              <w:rPr>
                <w:rFonts w:ascii="Arial" w:eastAsia="黑体" w:hAnsi="Arial" w:cs="Arial"/>
                <w:szCs w:val="20"/>
              </w:rPr>
            </w:pPr>
          </w:p>
        </w:tc>
        <w:tc>
          <w:tcPr>
            <w:tcW w:w="940" w:type="pct"/>
            <w:gridSpan w:val="3"/>
            <w:vMerge/>
            <w:vAlign w:val="center"/>
          </w:tcPr>
          <w:p w14:paraId="4555D0E3">
            <w:pPr>
              <w:snapToGrid w:val="0"/>
              <w:ind w:right="-42" w:rightChars="-20"/>
              <w:rPr>
                <w:rFonts w:ascii="Arial" w:eastAsia="黑体" w:hAnsi="Arial" w:cs="Arial"/>
                <w:szCs w:val="20"/>
              </w:rPr>
            </w:pPr>
          </w:p>
        </w:tc>
        <w:tc>
          <w:tcPr>
            <w:tcW w:w="806" w:type="pct"/>
            <w:gridSpan w:val="2"/>
            <w:vMerge/>
            <w:vAlign w:val="center"/>
          </w:tcPr>
          <w:p w14:paraId="252EC6DA">
            <w:pPr>
              <w:ind w:right="-42" w:rightChars="-20"/>
              <w:jc w:val="center"/>
              <w:rPr>
                <w:rFonts w:ascii="Arial" w:eastAsia="黑体" w:hAnsi="Arial" w:cs="Arial"/>
                <w:szCs w:val="20"/>
              </w:rPr>
            </w:pPr>
          </w:p>
        </w:tc>
        <w:tc>
          <w:tcPr>
            <w:tcW w:w="757" w:type="pct"/>
            <w:vAlign w:val="center"/>
          </w:tcPr>
          <w:p w14:paraId="54AC2450">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689EF08B">
            <w:pPr>
              <w:ind w:right="-42" w:firstLine="840" w:rightChars="-20" w:firstLineChars="400"/>
              <w:rPr>
                <w:rFonts w:ascii="Arial" w:eastAsia="黑体" w:hAnsi="Arial" w:cs="Arial"/>
                <w:szCs w:val="20"/>
              </w:rPr>
            </w:pPr>
            <w:r>
              <w:rPr>
                <w:rFonts w:ascii="Arial" w:eastAsia="黑体" w:hAnsi="Arial" w:cs="Arial"/>
                <w:szCs w:val="20"/>
              </w:rPr>
              <w:t>万元</w:t>
            </w:r>
          </w:p>
        </w:tc>
      </w:tr>
      <w:tr w14:paraId="6CDD2C52">
        <w:tblPrEx>
          <w:tblW w:w="5000" w:type="pct"/>
          <w:tblInd w:w="0" w:type="dxa"/>
          <w:tblCellMar>
            <w:top w:w="0" w:type="dxa"/>
            <w:left w:w="108" w:type="dxa"/>
            <w:bottom w:w="0" w:type="dxa"/>
            <w:right w:w="108" w:type="dxa"/>
          </w:tblCellMar>
        </w:tblPrEx>
        <w:trPr>
          <w:trHeight w:val="397"/>
        </w:trPr>
        <w:tc>
          <w:tcPr>
            <w:tcW w:w="796" w:type="pct"/>
            <w:vMerge/>
            <w:vAlign w:val="center"/>
          </w:tcPr>
          <w:p w14:paraId="23C319ED">
            <w:pPr>
              <w:ind w:right="-42" w:rightChars="-20"/>
              <w:jc w:val="center"/>
              <w:rPr>
                <w:rFonts w:ascii="Arial" w:eastAsia="黑体" w:hAnsi="Arial" w:cs="Arial"/>
                <w:szCs w:val="20"/>
              </w:rPr>
            </w:pPr>
          </w:p>
        </w:tc>
        <w:tc>
          <w:tcPr>
            <w:tcW w:w="678" w:type="pct"/>
            <w:vAlign w:val="center"/>
          </w:tcPr>
          <w:p w14:paraId="039E0DE2">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929307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4A38DA7">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7820313">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2D1DA57A">
            <w:pPr>
              <w:ind w:right="-42" w:firstLine="840" w:rightChars="-20" w:firstLineChars="400"/>
              <w:rPr>
                <w:rFonts w:ascii="Arial" w:eastAsia="黑体" w:hAnsi="Arial" w:cs="Arial"/>
                <w:szCs w:val="20"/>
              </w:rPr>
            </w:pPr>
            <w:r>
              <w:rPr>
                <w:rFonts w:ascii="Arial" w:eastAsia="黑体" w:hAnsi="Arial" w:cs="Arial"/>
                <w:szCs w:val="20"/>
              </w:rPr>
              <w:t>万元</w:t>
            </w:r>
          </w:p>
        </w:tc>
      </w:tr>
      <w:tr w14:paraId="19757EB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E5275C5">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73BE9A5">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39D2742C">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A2CA4DB">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0D06C7C9">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F7BAB38">
            <w:pPr>
              <w:ind w:right="-42" w:rightChars="-20"/>
              <w:jc w:val="center"/>
              <w:rPr>
                <w:rFonts w:ascii="Arial" w:eastAsia="黑体" w:hAnsi="Arial" w:cs="Arial"/>
                <w:szCs w:val="20"/>
              </w:rPr>
            </w:pPr>
            <w:r>
              <w:rPr>
                <w:rFonts w:ascii="Arial" w:eastAsia="黑体" w:hAnsi="Arial" w:cs="Arial"/>
                <w:szCs w:val="20"/>
              </w:rPr>
              <w:t>负债总额</w:t>
            </w:r>
          </w:p>
        </w:tc>
      </w:tr>
      <w:tr w14:paraId="49FD35FB">
        <w:tblPrEx>
          <w:tblW w:w="5000" w:type="pct"/>
          <w:tblInd w:w="0" w:type="dxa"/>
          <w:tblCellMar>
            <w:top w:w="0" w:type="dxa"/>
            <w:left w:w="108" w:type="dxa"/>
            <w:bottom w:w="0" w:type="dxa"/>
            <w:right w:w="108" w:type="dxa"/>
          </w:tblCellMar>
        </w:tblPrEx>
        <w:trPr>
          <w:trHeight w:val="397"/>
        </w:trPr>
        <w:tc>
          <w:tcPr>
            <w:tcW w:w="796" w:type="pct"/>
            <w:vMerge/>
            <w:vAlign w:val="center"/>
          </w:tcPr>
          <w:p w14:paraId="058B226C">
            <w:pPr>
              <w:ind w:right="-42" w:rightChars="-20"/>
              <w:jc w:val="center"/>
              <w:rPr>
                <w:rFonts w:ascii="Arial" w:eastAsia="黑体" w:hAnsi="Arial" w:cs="Arial"/>
                <w:szCs w:val="20"/>
              </w:rPr>
            </w:pPr>
          </w:p>
        </w:tc>
        <w:tc>
          <w:tcPr>
            <w:tcW w:w="678" w:type="pct"/>
            <w:vAlign w:val="center"/>
          </w:tcPr>
          <w:p w14:paraId="0FAA31A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8CE475">
            <w:pPr>
              <w:snapToGrid w:val="0"/>
              <w:ind w:right="-42" w:rightChars="-20"/>
              <w:rPr>
                <w:rFonts w:ascii="Arial" w:eastAsia="黑体" w:hAnsi="Arial" w:cs="Arial"/>
                <w:szCs w:val="20"/>
              </w:rPr>
            </w:pPr>
          </w:p>
        </w:tc>
        <w:tc>
          <w:tcPr>
            <w:tcW w:w="806" w:type="pct"/>
            <w:gridSpan w:val="2"/>
            <w:vAlign w:val="center"/>
          </w:tcPr>
          <w:p w14:paraId="46BF86E7">
            <w:pPr>
              <w:ind w:right="-42" w:rightChars="-20"/>
              <w:rPr>
                <w:rFonts w:ascii="Arial" w:eastAsia="黑体" w:hAnsi="Arial" w:cs="Arial"/>
                <w:szCs w:val="20"/>
              </w:rPr>
            </w:pPr>
          </w:p>
        </w:tc>
        <w:tc>
          <w:tcPr>
            <w:tcW w:w="757" w:type="pct"/>
            <w:vAlign w:val="center"/>
          </w:tcPr>
          <w:p w14:paraId="5942F9EF">
            <w:pPr>
              <w:ind w:right="-42" w:rightChars="-20"/>
              <w:rPr>
                <w:rFonts w:ascii="Arial" w:eastAsia="黑体" w:hAnsi="Arial" w:cs="Arial"/>
                <w:szCs w:val="20"/>
              </w:rPr>
            </w:pPr>
          </w:p>
        </w:tc>
        <w:tc>
          <w:tcPr>
            <w:tcW w:w="1023" w:type="pct"/>
            <w:vAlign w:val="center"/>
          </w:tcPr>
          <w:p w14:paraId="16565670">
            <w:pPr>
              <w:ind w:right="-42" w:rightChars="-20"/>
              <w:rPr>
                <w:rFonts w:ascii="Arial" w:eastAsia="黑体" w:hAnsi="Arial" w:cs="Arial"/>
                <w:szCs w:val="20"/>
              </w:rPr>
            </w:pPr>
          </w:p>
        </w:tc>
      </w:tr>
    </w:tbl>
    <w:p w14:paraId="63F744A8">
      <w:pPr>
        <w:tabs>
          <w:tab w:val="left" w:pos="5580"/>
        </w:tabs>
        <w:adjustRightInd w:val="0"/>
        <w:snapToGrid w:val="0"/>
        <w:spacing w:line="360" w:lineRule="auto"/>
        <w:jc w:val="center"/>
        <w:rPr>
          <w:rFonts w:ascii="宋体" w:eastAsia="宋体" w:hAnsi="宋体" w:cs="Times New Roman"/>
          <w:szCs w:val="21"/>
        </w:rPr>
      </w:pPr>
    </w:p>
    <w:p w14:paraId="26FB9144">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6B1D687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1096DCFF"/>
    <w:p w14:paraId="77F21AB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26E0A3B">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4DC7BFF4">
      <w:pPr>
        <w:tabs>
          <w:tab w:val="left" w:pos="1573"/>
        </w:tabs>
        <w:adjustRightInd w:val="0"/>
        <w:snapToGrid w:val="0"/>
        <w:spacing w:line="360" w:lineRule="auto"/>
        <w:ind w:firstLine="412" w:firstLineChars="196"/>
        <w:rPr>
          <w:rFonts w:ascii="宋体" w:eastAsia="宋体" w:hAnsi="宋体" w:cs="Times New Roman"/>
          <w:szCs w:val="21"/>
        </w:rPr>
      </w:pPr>
    </w:p>
    <w:p w14:paraId="6BE0FE9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DE41E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66258CC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F1E44B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CE4E2D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4A6BC6A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129E52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367FFC4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A994FC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1FC2AE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6BB6B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42ACF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896B3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28666A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147E36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1391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0D80FCD">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8B9583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214279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273F0B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CCBAB9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DEDC05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39A21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95385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9E7B818">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944694">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1E52FBA"/>
    <w:p w14:paraId="3F63E40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F4C280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60C0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20649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946E7F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AC8986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88F21E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28C6EF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2E03EF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A3B011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394C0B5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09C537D">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28D6A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898B6A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3AA730C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E3AAF4B">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7ADADBA">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AB0F1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3D2FE3E">
      <w:pPr>
        <w:adjustRightInd w:val="0"/>
        <w:snapToGrid w:val="0"/>
        <w:spacing w:line="360" w:lineRule="auto"/>
        <w:ind w:firstLine="412" w:firstLineChars="196"/>
        <w:rPr>
          <w:rFonts w:ascii="Times New Roman" w:eastAsia="宋体" w:hAnsi="Times New Roman" w:cs="Times New Roman"/>
          <w:szCs w:val="20"/>
        </w:rPr>
      </w:pPr>
    </w:p>
    <w:p w14:paraId="048C1D6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4C617A8D">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05B3E80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6E038D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2FA1B6A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142BAD3">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855F069">
      <w:pPr>
        <w:adjustRightInd w:val="0"/>
        <w:snapToGrid w:val="0"/>
        <w:spacing w:line="360" w:lineRule="auto"/>
        <w:ind w:firstLine="412" w:firstLineChars="196"/>
        <w:rPr>
          <w:rFonts w:ascii="宋体" w:eastAsia="宋体" w:hAnsi="宋体" w:cs="Times New Roman"/>
          <w:szCs w:val="20"/>
        </w:rPr>
      </w:pPr>
    </w:p>
    <w:p w14:paraId="07EF9419">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20D877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56255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75EA4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58F5C8C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0037070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685EBF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326E884">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9C3BE0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02217184">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2789BB5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EA7A6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33ACF5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6137C81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AF39F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bCs/>
          <w:szCs w:val="21"/>
        </w:rPr>
        <w:t>符合条件的响应人提供，在公布成交结果时使用。</w:t>
      </w:r>
    </w:p>
    <w:p w14:paraId="74522031">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9AF1BC1">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618C04F3">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61387A6C">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387D4F7">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314D4BC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B4CDB9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2D2CCC8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E737B5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CB6654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75E72110">
      <w:pPr>
        <w:autoSpaceDN w:val="0"/>
        <w:spacing w:line="440" w:lineRule="exact"/>
        <w:ind w:right="170"/>
        <w:rPr>
          <w:rFonts w:ascii="华文楷体" w:eastAsia="华文楷体" w:hAnsi="华文楷体" w:cs="仿宋_GB2312"/>
          <w:szCs w:val="21"/>
        </w:rPr>
      </w:pPr>
    </w:p>
    <w:p w14:paraId="0EEBB985">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61138734">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FFEE0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9D3E6B9">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D901141">
      <w:pPr>
        <w:tabs>
          <w:tab w:val="left" w:pos="1573"/>
        </w:tabs>
        <w:autoSpaceDN w:val="0"/>
        <w:adjustRightInd w:val="0"/>
        <w:snapToGrid w:val="0"/>
        <w:spacing w:line="360" w:lineRule="auto"/>
        <w:jc w:val="center"/>
        <w:rPr>
          <w:rFonts w:ascii="华文楷体" w:eastAsia="华文楷体" w:hAnsi="华文楷体" w:cs="仿宋_GB2312"/>
          <w:b/>
          <w:szCs w:val="21"/>
        </w:rPr>
      </w:pPr>
    </w:p>
    <w:p w14:paraId="0D3CBD5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5DBA011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0FAA2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5AB11C9">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1C7344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73DFF7E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75427F5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CA789D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BC9373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40BCF1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27D50555">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1D746DF">
      <w:pPr>
        <w:tabs>
          <w:tab w:val="left" w:pos="1573"/>
        </w:tabs>
        <w:autoSpaceDN w:val="0"/>
        <w:adjustRightInd w:val="0"/>
        <w:snapToGrid w:val="0"/>
        <w:spacing w:line="360" w:lineRule="auto"/>
        <w:rPr>
          <w:rFonts w:ascii="宋体" w:eastAsia="宋体" w:hAnsi="宋体" w:cs="Times New Roman"/>
          <w:b/>
          <w:szCs w:val="21"/>
        </w:rPr>
      </w:pPr>
    </w:p>
    <w:p w14:paraId="04C773D4">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753DAA0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911E51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53D27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8AEFEC0">
      <w:pPr>
        <w:spacing w:line="360" w:lineRule="auto"/>
        <w:ind w:firstLine="420" w:firstLineChars="200"/>
        <w:rPr>
          <w:rFonts w:ascii="华文楷体" w:eastAsia="华文楷体" w:hAnsi="华文楷体" w:cs="仿宋_GB2312"/>
          <w:szCs w:val="21"/>
          <w:u w:val="single"/>
        </w:rPr>
      </w:pPr>
      <w:bookmarkStart w:id="13" w:name="_Toc23749_WPSOffice_Level2"/>
      <w:bookmarkStart w:id="14" w:name="_Toc15561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61EA2B31">
      <w:pPr>
        <w:spacing w:line="360" w:lineRule="auto"/>
        <w:ind w:firstLine="420" w:firstLineChars="200"/>
        <w:rPr>
          <w:rFonts w:ascii="华文楷体" w:eastAsia="华文楷体" w:hAnsi="华文楷体" w:cs="仿宋_GB2312"/>
          <w:szCs w:val="21"/>
        </w:rPr>
      </w:pPr>
      <w:bookmarkStart w:id="15" w:name="_Toc405_WPSOffice_Level2"/>
      <w:bookmarkStart w:id="16" w:name="_Toc22173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2E5202BA">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3873E00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7A0C76E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3222D29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0D65125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FC9892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994F58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F00FD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39A85D71">
      <w:pPr>
        <w:spacing w:line="360" w:lineRule="auto"/>
        <w:ind w:firstLine="420" w:firstLineChars="200"/>
        <w:rPr>
          <w:rFonts w:ascii="华文楷体" w:eastAsia="华文楷体" w:hAnsi="华文楷体" w:cs="仿宋_GB2312"/>
          <w:szCs w:val="21"/>
        </w:rPr>
      </w:pPr>
    </w:p>
    <w:p w14:paraId="15B5439A">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9010A82">
      <w:pPr>
        <w:spacing w:line="360" w:lineRule="auto"/>
        <w:ind w:firstLine="2835" w:firstLineChars="1350"/>
        <w:rPr>
          <w:rFonts w:ascii="华文楷体" w:eastAsia="华文楷体" w:hAnsi="华文楷体" w:cs="仿宋_GB2312"/>
          <w:szCs w:val="21"/>
        </w:rPr>
      </w:pPr>
    </w:p>
    <w:p w14:paraId="04C0C80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0006F91">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28F9083">
      <w:pPr>
        <w:spacing w:line="360" w:lineRule="exact"/>
        <w:ind w:right="1050" w:firstLine="2835" w:rightChars="500" w:firstLineChars="1350"/>
        <w:jc w:val="left"/>
        <w:rPr>
          <w:rFonts w:ascii="华文楷体" w:eastAsia="华文楷体" w:hAnsi="华文楷体" w:cs="仿宋_GB2312"/>
          <w:szCs w:val="21"/>
        </w:rPr>
      </w:pPr>
    </w:p>
    <w:p w14:paraId="585FC66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707C380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6EA2FF54">
      <w:pPr>
        <w:spacing w:line="360" w:lineRule="exact"/>
        <w:ind w:right="1050" w:firstLine="2835" w:rightChars="500" w:firstLineChars="1350"/>
        <w:jc w:val="left"/>
        <w:rPr>
          <w:rFonts w:ascii="华文楷体" w:eastAsia="华文楷体" w:hAnsi="华文楷体" w:cs="仿宋_GB2312"/>
          <w:szCs w:val="21"/>
        </w:rPr>
      </w:pPr>
    </w:p>
    <w:p w14:paraId="12440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B044DB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A17E9D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E53501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983265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58A486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EB13DE4">
      <w:pPr>
        <w:autoSpaceDN w:val="0"/>
        <w:spacing w:line="440" w:lineRule="exact"/>
        <w:ind w:firstLine="420" w:firstLineChars="200"/>
        <w:rPr>
          <w:rFonts w:ascii="华文楷体" w:eastAsia="华文楷体" w:hAnsi="华文楷体" w:cs="仿宋_GB2312"/>
          <w:szCs w:val="21"/>
        </w:rPr>
      </w:pPr>
    </w:p>
    <w:p w14:paraId="7EF6590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91F6D0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7AB96CB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C5D276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10B0237">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CB25AE6">
      <w:pPr>
        <w:tabs>
          <w:tab w:val="left" w:pos="1573"/>
        </w:tabs>
        <w:autoSpaceDN w:val="0"/>
        <w:adjustRightInd w:val="0"/>
        <w:snapToGrid w:val="0"/>
        <w:spacing w:line="360" w:lineRule="auto"/>
        <w:rPr>
          <w:rFonts w:ascii="宋体" w:eastAsia="宋体" w:hAnsi="宋体" w:cs="Times New Roman"/>
          <w:b/>
          <w:szCs w:val="21"/>
        </w:rPr>
      </w:pPr>
    </w:p>
    <w:bookmarkEnd w:id="12"/>
    <w:p w14:paraId="797B54C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FFCE6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1</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按照第五章响应人须知专用部分5.7条规定应提交的各种商务</w:t>
      </w:r>
      <w:r>
        <w:rPr>
          <w:rFonts w:ascii="宋体" w:eastAsia="宋体" w:hAnsi="宋体" w:cs="Times New Roman" w:hint="eastAsia"/>
          <w:szCs w:val="20"/>
        </w:rPr>
        <w:t>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2</w:t>
      </w:r>
      <w:r>
        <w:rPr>
          <w:rFonts w:ascii="宋体" w:eastAsia="宋体" w:hAnsi="宋体" w:cs="Times New Roman" w:hint="eastAsia"/>
          <w:b/>
          <w:szCs w:val="20"/>
        </w:rPr>
        <w:t>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B216502">
      <w:pPr>
        <w:adjustRightInd w:val="0"/>
        <w:snapToGrid w:val="0"/>
        <w:spacing w:line="360" w:lineRule="auto"/>
        <w:ind w:firstLine="420"/>
        <w:outlineLvl w:val="9"/>
        <w:rPr>
          <w:rFonts w:ascii="宋体" w:eastAsia="宋体" w:hAnsi="宋体" w:cs="Times New Roman"/>
          <w:b/>
          <w:bCs/>
          <w:szCs w:val="44"/>
        </w:rPr>
      </w:pPr>
    </w:p>
    <w:p w14:paraId="2B5113BB">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7"/>
    <w:p w14:paraId="4905C75D">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2.13报价一览表</w:t>
      </w:r>
    </w:p>
    <w:p w14:paraId="0350C1C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3CF3855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B130884">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33AE4C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1D4B709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B2D7F2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58DDA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5D92FE6">
            <w:pPr>
              <w:tabs>
                <w:tab w:val="left" w:pos="5580"/>
              </w:tabs>
              <w:adjustRightInd w:val="0"/>
              <w:snapToGrid w:val="0"/>
              <w:spacing w:line="360" w:lineRule="auto"/>
              <w:jc w:val="center"/>
              <w:rPr>
                <w:rFonts w:ascii="华文楷体" w:eastAsia="华文楷体" w:hAnsi="华文楷体" w:cs="Times New Roman"/>
                <w:szCs w:val="21"/>
              </w:rPr>
            </w:pPr>
          </w:p>
        </w:tc>
      </w:tr>
      <w:tr w14:paraId="0D063ECA">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2399D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D057A76">
            <w:pPr>
              <w:tabs>
                <w:tab w:val="left" w:pos="5580"/>
              </w:tabs>
              <w:adjustRightInd w:val="0"/>
              <w:snapToGrid w:val="0"/>
              <w:spacing w:line="360" w:lineRule="auto"/>
              <w:jc w:val="center"/>
              <w:rPr>
                <w:rFonts w:ascii="华文楷体" w:eastAsia="华文楷体" w:hAnsi="华文楷体" w:cs="Times New Roman"/>
                <w:szCs w:val="21"/>
              </w:rPr>
            </w:pPr>
          </w:p>
        </w:tc>
      </w:tr>
    </w:tbl>
    <w:p w14:paraId="1C06F5DC">
      <w:pPr>
        <w:adjustRightInd w:val="0"/>
        <w:snapToGrid w:val="0"/>
        <w:spacing w:line="360" w:lineRule="auto"/>
        <w:rPr>
          <w:rFonts w:ascii="华文楷体" w:eastAsia="华文楷体" w:hAnsi="华文楷体" w:cs="Times New Roman"/>
          <w:szCs w:val="21"/>
        </w:rPr>
      </w:pPr>
    </w:p>
    <w:p w14:paraId="093B7AE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4C8E3E5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CFCF2AA">
      <w:pPr>
        <w:tabs>
          <w:tab w:val="left" w:pos="5580"/>
        </w:tabs>
        <w:adjustRightInd w:val="0"/>
        <w:snapToGrid w:val="0"/>
        <w:spacing w:line="360" w:lineRule="auto"/>
        <w:jc w:val="left"/>
        <w:rPr>
          <w:rFonts w:ascii="华文楷体" w:eastAsia="华文楷体" w:hAnsi="华文楷体" w:cs="Times New Roman"/>
          <w:szCs w:val="21"/>
        </w:rPr>
      </w:pPr>
    </w:p>
    <w:p w14:paraId="46EE3B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3BE427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64B15D2A">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0969C7C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FD180F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11FCF29A"/>
    <w:p w14:paraId="0B3BEC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7B73FFF8">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26FC1C0E">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w:t>
      </w:r>
      <w:r>
        <w:rPr>
          <w:rFonts w:ascii="华文楷体" w:eastAsia="华文楷体" w:hAnsi="华文楷体" w:cs="Times New Roman" w:hint="eastAsia"/>
          <w:szCs w:val="21"/>
        </w:rPr>
        <w:t>包号）</w:t>
      </w:r>
    </w:p>
    <w:p w14:paraId="1CA50BB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7212507">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9E660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F6E71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9A8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86633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16F3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77705DC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9B17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6F525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EFB5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EB14E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A2D44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8429BA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B0D1D27">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6D162962">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2AE03B2B">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70ECD90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0C3C47D3">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6EAEE4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436D7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4EFB77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1C6459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12619D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41124264">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62FED8B1">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09A7B6DC">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035AF6D3">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3EE124BB">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283C20F1">
            <w:pPr>
              <w:widowControl/>
              <w:jc w:val="left"/>
              <w:rPr>
                <w:rFonts w:ascii="宋体" w:eastAsia="宋体" w:hAnsi="宋体" w:cs="宋体"/>
                <w:color w:val="000000"/>
                <w:kern w:val="0"/>
                <w:sz w:val="20"/>
                <w:szCs w:val="20"/>
              </w:rPr>
            </w:pPr>
          </w:p>
        </w:tc>
      </w:tr>
      <w:tr w14:paraId="0473928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8AB7C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82769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319C8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38064EC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6EF707F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6E11EE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3D011D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064B56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1428B5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2E5E619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290DE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C911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63D58D3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185770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050C75B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7D0DAC7A">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9B84C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0AA062">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DB4438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26F10EA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0DE9CB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BA2418F">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99F771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4717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799DC0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23BB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47966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5CFD700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DB17C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4E8E0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E5A5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5D2B95A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41991E0F">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7A91F49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3B2DF2EB">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DD22B75">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6D63113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501C59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41C88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1C3A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23449B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84D8F9">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8F5D760">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89A95D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C5B3297">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24A7EFA6">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1D70132">
            <w:pPr>
              <w:widowControl/>
              <w:jc w:val="left"/>
              <w:rPr>
                <w:rFonts w:ascii="宋体" w:eastAsia="宋体" w:hAnsi="宋体" w:cs="宋体"/>
                <w:color w:val="000000"/>
                <w:kern w:val="0"/>
                <w:sz w:val="20"/>
                <w:szCs w:val="20"/>
              </w:rPr>
            </w:pPr>
          </w:p>
        </w:tc>
      </w:tr>
      <w:tr w14:paraId="1FAEB2B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8D16256">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91AA83A">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451CC24">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362C4F8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5E8CDD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6D3055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6ED52A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1F3E5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73DD04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2B57BC7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001E3792">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026483B">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3FEA8D7C">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43798E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62A3A0F">
            <w:pPr>
              <w:widowControl/>
              <w:jc w:val="left"/>
              <w:rPr>
                <w:rFonts w:ascii="宋体" w:eastAsia="宋体" w:hAnsi="宋体" w:cs="宋体"/>
                <w:color w:val="000000"/>
                <w:kern w:val="0"/>
                <w:sz w:val="20"/>
                <w:szCs w:val="20"/>
              </w:rPr>
            </w:pPr>
          </w:p>
        </w:tc>
      </w:tr>
      <w:tr w14:paraId="2C760670">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6482C7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6A243991">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1A7836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CE3ACC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295A992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8A9775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34F23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58CEC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DDA1D6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B9307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6D710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6C4FB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0B280AB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7BDB1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CC0925E">
            <w:pPr>
              <w:widowControl/>
              <w:jc w:val="left"/>
              <w:rPr>
                <w:rFonts w:ascii="宋体" w:eastAsia="宋体" w:hAnsi="宋体" w:cs="宋体"/>
                <w:color w:val="000000"/>
                <w:kern w:val="0"/>
                <w:sz w:val="20"/>
                <w:szCs w:val="20"/>
              </w:rPr>
            </w:pPr>
          </w:p>
        </w:tc>
      </w:tr>
      <w:tr w14:paraId="1D55E03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C33612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A89466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F4C42B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0891EAC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1605DEEE">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38CD18F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679F79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861B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E6C5D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E219BE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BC47D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0B48E0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61B43F">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2B5B7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43047782">
            <w:pPr>
              <w:widowControl/>
              <w:jc w:val="left"/>
              <w:rPr>
                <w:rFonts w:ascii="宋体" w:eastAsia="宋体" w:hAnsi="宋体" w:cs="宋体"/>
                <w:color w:val="000000"/>
                <w:kern w:val="0"/>
                <w:sz w:val="20"/>
                <w:szCs w:val="20"/>
              </w:rPr>
            </w:pPr>
          </w:p>
        </w:tc>
      </w:tr>
      <w:tr w14:paraId="6D52FD8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0550E953">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1D03D16">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84EFB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BC8F6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30D669F">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AF489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09374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8D14C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3AC52B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F347882">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C1BBBE">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AB6D5D1">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67238736">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3FED4A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2FABBEE">
            <w:pPr>
              <w:widowControl/>
              <w:jc w:val="left"/>
              <w:rPr>
                <w:rFonts w:ascii="宋体" w:eastAsia="宋体" w:hAnsi="宋体" w:cs="宋体"/>
                <w:color w:val="000000"/>
                <w:kern w:val="0"/>
                <w:sz w:val="20"/>
                <w:szCs w:val="20"/>
              </w:rPr>
            </w:pPr>
          </w:p>
        </w:tc>
      </w:tr>
      <w:tr w14:paraId="57BA24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41A478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ADE61FA">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28BC999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0CC4F9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84B1CE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BD65A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0401E5C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5D5C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099E9F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EE504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777A1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59C82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1286D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6180D5F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5BFA832">
            <w:pPr>
              <w:widowControl/>
              <w:jc w:val="left"/>
              <w:rPr>
                <w:rFonts w:ascii="宋体" w:eastAsia="宋体" w:hAnsi="宋体" w:cs="宋体"/>
                <w:color w:val="000000"/>
                <w:kern w:val="0"/>
                <w:sz w:val="20"/>
                <w:szCs w:val="20"/>
              </w:rPr>
            </w:pPr>
          </w:p>
        </w:tc>
      </w:tr>
      <w:tr w14:paraId="06EEC2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38B749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1837437">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932C9CC">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047B3E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0A2338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BE36209">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E508A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7A0ED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5BC94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630F024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F4632C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61D466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7A104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96F90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29562E9">
            <w:pPr>
              <w:widowControl/>
              <w:jc w:val="left"/>
              <w:rPr>
                <w:rFonts w:ascii="宋体" w:eastAsia="宋体" w:hAnsi="宋体" w:cs="宋体"/>
                <w:color w:val="000000"/>
                <w:kern w:val="0"/>
                <w:sz w:val="20"/>
                <w:szCs w:val="20"/>
              </w:rPr>
            </w:pPr>
          </w:p>
        </w:tc>
      </w:tr>
      <w:tr w14:paraId="3048F02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A663E8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23C765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F993AB8">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DCD505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42FB491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8C6D3EC">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609FF87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4D667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029B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71E68637">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F64D8C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5802943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727F369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8AD8DDF">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94BF584">
            <w:pPr>
              <w:widowControl/>
              <w:jc w:val="left"/>
              <w:rPr>
                <w:rFonts w:ascii="宋体" w:eastAsia="宋体" w:hAnsi="宋体" w:cs="宋体"/>
                <w:color w:val="000000"/>
                <w:kern w:val="0"/>
                <w:sz w:val="20"/>
                <w:szCs w:val="20"/>
              </w:rPr>
            </w:pPr>
          </w:p>
        </w:tc>
      </w:tr>
      <w:tr w14:paraId="647DC07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7A712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59D95274">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2F2F6D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ECEEAB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F4197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E6494A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3E9F4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A08D5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66096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617B4A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60A56D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6D084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1B8FE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C50398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3D086B2D">
            <w:pPr>
              <w:widowControl/>
              <w:jc w:val="left"/>
              <w:rPr>
                <w:rFonts w:ascii="宋体" w:eastAsia="宋体" w:hAnsi="宋体" w:cs="宋体"/>
                <w:color w:val="000000"/>
                <w:kern w:val="0"/>
                <w:sz w:val="20"/>
                <w:szCs w:val="20"/>
              </w:rPr>
            </w:pPr>
          </w:p>
        </w:tc>
      </w:tr>
      <w:tr w14:paraId="7868DDC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1F16CBA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945D8F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1277FE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1D5A8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35B4AF1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8A0579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6201364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C00CC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B7175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11FF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39D27A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2307E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B63F29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7C7BDB3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54192C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D79481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493B6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3849D17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23B0BF6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99EF7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DD21BF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FD86B2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6F0A6C1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E1CE1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4371B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5CDDE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298D2A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95CBD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9CFB8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C334B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441058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330B36D4">
      <w:pPr>
        <w:adjustRightInd w:val="0"/>
        <w:snapToGrid w:val="0"/>
        <w:spacing w:line="360" w:lineRule="auto"/>
        <w:rPr>
          <w:rFonts w:ascii="华文楷体" w:eastAsia="华文楷体" w:hAnsi="华文楷体" w:cs="Times New Roman"/>
          <w:szCs w:val="21"/>
        </w:rPr>
      </w:pPr>
    </w:p>
    <w:p w14:paraId="5688F36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AC02B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2BB0585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073D4B7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783DFB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A1B83C7">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375B157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7E5F382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7BE7EDF7">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2210743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2.15技术要求偏离表</w:t>
      </w:r>
    </w:p>
    <w:p w14:paraId="59B245E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20E108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27C5D0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8E8422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0DA8B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B6A8D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0C4852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9E92B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282840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11BD933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7F9F83A">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5525EF7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1F4D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3A5D4E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FB506FF">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67B2A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4CA056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3C26049">
            <w:pPr>
              <w:adjustRightInd w:val="0"/>
              <w:snapToGrid w:val="0"/>
              <w:spacing w:line="360" w:lineRule="auto"/>
              <w:jc w:val="left"/>
              <w:rPr>
                <w:rFonts w:ascii="华文楷体" w:eastAsia="华文楷体" w:hAnsi="华文楷体" w:cs="Times New Roman"/>
                <w:szCs w:val="21"/>
              </w:rPr>
            </w:pPr>
          </w:p>
        </w:tc>
      </w:tr>
      <w:tr w14:paraId="79C58ED3">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C3E9E0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BEC28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AAD8B6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AF465C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0C8D3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5427645">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A35C0B3">
            <w:pPr>
              <w:adjustRightInd w:val="0"/>
              <w:snapToGrid w:val="0"/>
              <w:spacing w:line="360" w:lineRule="auto"/>
              <w:jc w:val="left"/>
              <w:rPr>
                <w:rFonts w:ascii="华文楷体" w:eastAsia="华文楷体" w:hAnsi="华文楷体" w:cs="Times New Roman"/>
                <w:szCs w:val="21"/>
              </w:rPr>
            </w:pPr>
          </w:p>
        </w:tc>
      </w:tr>
      <w:tr w14:paraId="35E11E6A">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0D35D59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E65C76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21D38B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BB4B0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7E2A72F">
            <w:pPr>
              <w:adjustRightInd w:val="0"/>
              <w:snapToGrid w:val="0"/>
              <w:spacing w:line="360" w:lineRule="auto"/>
              <w:jc w:val="left"/>
              <w:rPr>
                <w:rFonts w:ascii="华文楷体" w:eastAsia="华文楷体" w:hAnsi="华文楷体" w:cs="Times New Roman"/>
                <w:szCs w:val="21"/>
              </w:rPr>
            </w:pPr>
          </w:p>
        </w:tc>
      </w:tr>
    </w:tbl>
    <w:p w14:paraId="0010C96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采购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协商依据。</w:t>
      </w:r>
    </w:p>
    <w:p w14:paraId="1D5674A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2088204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3375E8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17C251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5382E226"/>
    <w:p w14:paraId="52E814D0">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2.16主要标的信息表</w:t>
      </w:r>
      <w:bookmarkEnd w:id="20"/>
    </w:p>
    <w:p w14:paraId="56274B6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5C6209E4">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261B5CB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742F0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B628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C3099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3C5FF6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7162A6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CC0149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F649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AEF4AF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9BEA4B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0451A5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E63B2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B5B8A43">
            <w:pPr>
              <w:adjustRightInd w:val="0"/>
              <w:snapToGrid w:val="0"/>
              <w:spacing w:line="360" w:lineRule="auto"/>
              <w:jc w:val="center"/>
              <w:rPr>
                <w:rFonts w:ascii="华文楷体" w:eastAsia="华文楷体" w:hAnsi="华文楷体" w:cs="Times New Roman"/>
                <w:szCs w:val="21"/>
              </w:rPr>
            </w:pPr>
          </w:p>
        </w:tc>
      </w:tr>
      <w:tr w14:paraId="5407232F">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9D04E4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B9B0CB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B631F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53C397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BFCD00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EB5A496">
            <w:pPr>
              <w:adjustRightInd w:val="0"/>
              <w:snapToGrid w:val="0"/>
              <w:spacing w:line="360" w:lineRule="auto"/>
              <w:jc w:val="center"/>
              <w:rPr>
                <w:rFonts w:ascii="华文楷体" w:eastAsia="华文楷体" w:hAnsi="华文楷体" w:cs="Times New Roman"/>
                <w:szCs w:val="21"/>
              </w:rPr>
            </w:pPr>
          </w:p>
        </w:tc>
      </w:tr>
      <w:tr w14:paraId="48C75FB6">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418AB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48300DB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C900D0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F386C4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D9505B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BA4BFCF">
            <w:pPr>
              <w:adjustRightInd w:val="0"/>
              <w:snapToGrid w:val="0"/>
              <w:spacing w:line="360" w:lineRule="auto"/>
              <w:jc w:val="center"/>
              <w:rPr>
                <w:rFonts w:ascii="华文楷体" w:eastAsia="华文楷体" w:hAnsi="华文楷体" w:cs="Times New Roman"/>
                <w:szCs w:val="21"/>
              </w:rPr>
            </w:pPr>
          </w:p>
        </w:tc>
      </w:tr>
      <w:tr w14:paraId="79CDFB0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F8E99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523C25D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EC5FD4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474BB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2D9D3D">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558FD59">
            <w:pPr>
              <w:adjustRightInd w:val="0"/>
              <w:snapToGrid w:val="0"/>
              <w:spacing w:line="360" w:lineRule="auto"/>
              <w:jc w:val="center"/>
              <w:rPr>
                <w:rFonts w:ascii="华文楷体" w:eastAsia="华文楷体" w:hAnsi="华文楷体" w:cs="Times New Roman"/>
                <w:szCs w:val="21"/>
              </w:rPr>
            </w:pPr>
          </w:p>
        </w:tc>
      </w:tr>
    </w:tbl>
    <w:p w14:paraId="184EE3BF">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D17AFF8"/>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7</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8</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按照第五章响应人须知专用部分5.7条规定应提交的各种技术文件。如采购文件第六章采购需求等章节中有专门格式要求，按专门格式编写。如无专门格式要求，由响应人自拟格式编写。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w:t>
      </w:r>
      <w:r>
        <w:rPr>
          <w:rFonts w:ascii="宋体" w:eastAsia="宋体" w:hAnsi="宋体" w:cs="Times New Roman" w:hint="eastAsia"/>
          <w:szCs w:val="20"/>
          <w:lang w:val="en-US" w:eastAsia="zh-CN"/>
        </w:rPr>
        <w:t>19</w:t>
      </w:r>
      <w:r>
        <w:rPr>
          <w:rFonts w:ascii="宋体" w:eastAsia="宋体" w:hAnsi="宋体" w:cs="Times New Roman" w:hint="eastAsia"/>
          <w:szCs w:val="20"/>
        </w:rPr>
        <w:t>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w:t>
      </w:r>
      <w:r>
        <w:rPr>
          <w:rFonts w:ascii="宋体" w:eastAsia="宋体" w:hAnsi="宋体" w:cs="Times New Roman" w:hint="eastAsia"/>
          <w:szCs w:val="20"/>
        </w:rPr>
        <w:t>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9"/>
    </w:p>
    <w:p w14:paraId="6F051652">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9B83F21">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24A954FC">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4A2F052">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579622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56B225E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013E47F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44B02F">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10803E1">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6C813F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E55DB6">
            <w:pPr>
              <w:numPr>
                <w:ilvl w:val="0"/>
                <w:numId w:val="2"/>
              </w:numPr>
              <w:jc w:val="left"/>
              <w:rPr>
                <w:rFonts w:ascii="宋体" w:eastAsia="宋体" w:hAnsi="宋体" w:cs="Times New Roman"/>
                <w:sz w:val="18"/>
                <w:szCs w:val="18"/>
              </w:rPr>
            </w:pPr>
          </w:p>
        </w:tc>
        <w:tc>
          <w:tcPr>
            <w:tcW w:w="850" w:type="dxa"/>
            <w:vAlign w:val="center"/>
          </w:tcPr>
          <w:p w14:paraId="307C7AA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221948A">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38F53DC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566B08">
            <w:pPr>
              <w:numPr>
                <w:ilvl w:val="0"/>
                <w:numId w:val="2"/>
              </w:numPr>
              <w:jc w:val="left"/>
              <w:rPr>
                <w:rFonts w:ascii="宋体" w:eastAsia="宋体" w:hAnsi="宋体" w:cs="Times New Roman"/>
                <w:sz w:val="18"/>
                <w:szCs w:val="18"/>
              </w:rPr>
            </w:pPr>
          </w:p>
        </w:tc>
        <w:tc>
          <w:tcPr>
            <w:tcW w:w="850" w:type="dxa"/>
            <w:vAlign w:val="center"/>
          </w:tcPr>
          <w:p w14:paraId="72B0DF3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2C3212A">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7D2D7D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52EC56">
            <w:pPr>
              <w:numPr>
                <w:ilvl w:val="0"/>
                <w:numId w:val="2"/>
              </w:numPr>
              <w:jc w:val="left"/>
              <w:rPr>
                <w:rFonts w:ascii="宋体" w:eastAsia="宋体" w:hAnsi="宋体" w:cs="Times New Roman"/>
                <w:sz w:val="18"/>
                <w:szCs w:val="18"/>
              </w:rPr>
            </w:pPr>
          </w:p>
        </w:tc>
        <w:tc>
          <w:tcPr>
            <w:tcW w:w="850" w:type="dxa"/>
            <w:vAlign w:val="center"/>
          </w:tcPr>
          <w:p w14:paraId="267818DB">
            <w:pPr>
              <w:rPr>
                <w:rFonts w:ascii="宋体" w:eastAsia="宋体" w:hAnsi="宋体" w:cs="Times New Roman"/>
                <w:bCs/>
                <w:sz w:val="18"/>
                <w:szCs w:val="18"/>
              </w:rPr>
            </w:pPr>
            <w:r>
              <w:rPr>
                <w:rFonts w:ascii="宋体" w:eastAsia="宋体" w:hAnsi="宋体" w:cs="Times New Roman" w:hint="eastAsia"/>
                <w:bCs/>
                <w:sz w:val="18"/>
                <w:szCs w:val="18"/>
              </w:rPr>
              <w:t>1.3.4</w:t>
            </w:r>
          </w:p>
        </w:tc>
        <w:tc>
          <w:tcPr>
            <w:tcW w:w="7723" w:type="dxa"/>
            <w:vAlign w:val="center"/>
          </w:tcPr>
          <w:p w14:paraId="5A0DC91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3D4D75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5538982">
            <w:pPr>
              <w:numPr>
                <w:ilvl w:val="0"/>
                <w:numId w:val="2"/>
              </w:numPr>
              <w:jc w:val="left"/>
              <w:rPr>
                <w:rFonts w:ascii="宋体" w:eastAsia="宋体" w:hAnsi="宋体" w:cs="Times New Roman"/>
                <w:sz w:val="18"/>
                <w:szCs w:val="18"/>
              </w:rPr>
            </w:pPr>
          </w:p>
        </w:tc>
        <w:tc>
          <w:tcPr>
            <w:tcW w:w="850" w:type="dxa"/>
            <w:vAlign w:val="center"/>
          </w:tcPr>
          <w:p w14:paraId="595BC3B1">
            <w:pPr>
              <w:rPr>
                <w:rFonts w:ascii="宋体" w:eastAsia="宋体" w:hAnsi="宋体" w:cs="Times New Roman"/>
                <w:sz w:val="18"/>
                <w:szCs w:val="18"/>
              </w:rPr>
            </w:pPr>
            <w:r>
              <w:rPr>
                <w:rFonts w:ascii="宋体" w:eastAsia="宋体" w:hAnsi="宋体" w:cs="Times New Roman" w:hint="eastAsia"/>
                <w:bCs/>
                <w:sz w:val="18"/>
                <w:szCs w:val="18"/>
              </w:rPr>
              <w:t>1.3.5</w:t>
            </w:r>
          </w:p>
        </w:tc>
        <w:tc>
          <w:tcPr>
            <w:tcW w:w="7723" w:type="dxa"/>
            <w:vAlign w:val="center"/>
          </w:tcPr>
          <w:p w14:paraId="150848A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2DED03C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E46804">
            <w:pPr>
              <w:numPr>
                <w:ilvl w:val="0"/>
                <w:numId w:val="2"/>
              </w:numPr>
              <w:jc w:val="left"/>
              <w:rPr>
                <w:rFonts w:ascii="宋体" w:eastAsia="宋体" w:hAnsi="宋体" w:cs="Times New Roman"/>
                <w:sz w:val="18"/>
                <w:szCs w:val="18"/>
              </w:rPr>
            </w:pPr>
          </w:p>
        </w:tc>
        <w:tc>
          <w:tcPr>
            <w:tcW w:w="850" w:type="dxa"/>
            <w:vAlign w:val="center"/>
          </w:tcPr>
          <w:p w14:paraId="1E312CD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C5B8096">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65E06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43526D">
            <w:pPr>
              <w:numPr>
                <w:ilvl w:val="0"/>
                <w:numId w:val="2"/>
              </w:numPr>
              <w:jc w:val="left"/>
              <w:rPr>
                <w:rFonts w:ascii="宋体" w:eastAsia="宋体" w:hAnsi="宋体" w:cs="Times New Roman"/>
                <w:sz w:val="18"/>
                <w:szCs w:val="18"/>
              </w:rPr>
            </w:pPr>
          </w:p>
        </w:tc>
        <w:tc>
          <w:tcPr>
            <w:tcW w:w="850" w:type="dxa"/>
            <w:vAlign w:val="center"/>
          </w:tcPr>
          <w:p w14:paraId="030D818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B1AB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5.4条有关进口产品响应要求的，响应将被拒绝。</w:t>
            </w:r>
          </w:p>
        </w:tc>
      </w:tr>
      <w:tr w14:paraId="455B3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2F64AC">
            <w:pPr>
              <w:numPr>
                <w:ilvl w:val="0"/>
                <w:numId w:val="2"/>
              </w:numPr>
              <w:jc w:val="left"/>
              <w:rPr>
                <w:rFonts w:ascii="宋体" w:eastAsia="宋体" w:hAnsi="宋体" w:cs="Times New Roman"/>
                <w:sz w:val="18"/>
                <w:szCs w:val="18"/>
              </w:rPr>
            </w:pPr>
          </w:p>
        </w:tc>
        <w:tc>
          <w:tcPr>
            <w:tcW w:w="850" w:type="dxa"/>
            <w:vAlign w:val="center"/>
          </w:tcPr>
          <w:p w14:paraId="6ACD065F">
            <w:pPr>
              <w:jc w:val="left"/>
              <w:rPr>
                <w:rFonts w:ascii="宋体" w:eastAsia="宋体" w:hAnsi="宋体" w:cs="Times New Roman"/>
                <w:sz w:val="18"/>
                <w:szCs w:val="18"/>
              </w:rPr>
            </w:pPr>
            <w:r>
              <w:rPr>
                <w:rFonts w:ascii="宋体" w:eastAsia="宋体" w:hAnsi="宋体" w:cs="Times New Roman" w:hint="eastAsia"/>
                <w:sz w:val="18"/>
                <w:szCs w:val="18"/>
              </w:rPr>
              <w:t>1.6</w:t>
            </w:r>
          </w:p>
        </w:tc>
        <w:tc>
          <w:tcPr>
            <w:tcW w:w="7723" w:type="dxa"/>
            <w:vAlign w:val="center"/>
          </w:tcPr>
          <w:p w14:paraId="0960A468">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713200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78B1E">
            <w:pPr>
              <w:numPr>
                <w:ilvl w:val="0"/>
                <w:numId w:val="2"/>
              </w:numPr>
              <w:jc w:val="left"/>
              <w:rPr>
                <w:rFonts w:ascii="宋体" w:eastAsia="宋体" w:hAnsi="宋体" w:cs="Times New Roman"/>
                <w:sz w:val="18"/>
                <w:szCs w:val="18"/>
              </w:rPr>
            </w:pPr>
          </w:p>
        </w:tc>
        <w:tc>
          <w:tcPr>
            <w:tcW w:w="850" w:type="dxa"/>
            <w:vAlign w:val="center"/>
          </w:tcPr>
          <w:p w14:paraId="6D3DA3DB">
            <w:pPr>
              <w:jc w:val="left"/>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52083A0A">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商务文件（特别说明除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或残疾人福利性单位声明函或监狱企业证明文件（响应人不符合1.5条</w:t>
            </w:r>
            <w:r>
              <w:rPr>
                <w:rFonts w:ascii="Times New Roman" w:eastAsia="宋体" w:hAnsi="Times New Roman" w:cs="Times New Roman" w:hint="eastAsia"/>
                <w:sz w:val="18"/>
                <w:szCs w:val="18"/>
                <w:highlight w:val="none"/>
              </w:rPr>
              <w:t>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w:instrText>
            </w:r>
            <w:r>
              <w:rPr>
                <w:rFonts w:ascii="Times New Roman" w:eastAsia="宋体" w:hAnsi="Times New Roman" w:cs="Times New Roman" w:hint="eastAsia"/>
                <w:sz w:val="18"/>
                <w:szCs w:val="18"/>
                <w:highlight w:val="none"/>
              </w:rPr>
              <w:instrText>eq \o\ac(○,</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按照第五章响应人须知专用部分5.2条规定应提交的特殊资质条件证明文件；（4）按照第五章响应人须知专用部分5.7条规定应提交的</w:t>
            </w:r>
            <w:r>
              <w:rPr>
                <w:rFonts w:ascii="Times New Roman" w:eastAsia="宋体" w:hAnsi="Times New Roman" w:cs="Times New Roman" w:hint="eastAsia"/>
                <w:sz w:val="18"/>
                <w:szCs w:val="18"/>
              </w:rPr>
              <w:t>其他商务文件。</w:t>
            </w:r>
          </w:p>
        </w:tc>
      </w:tr>
      <w:tr w14:paraId="70296CC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4EAB04">
            <w:pPr>
              <w:numPr>
                <w:ilvl w:val="0"/>
                <w:numId w:val="2"/>
              </w:numPr>
              <w:jc w:val="left"/>
              <w:rPr>
                <w:rFonts w:ascii="宋体" w:eastAsia="宋体" w:hAnsi="宋体" w:cs="Times New Roman"/>
                <w:sz w:val="18"/>
                <w:szCs w:val="18"/>
              </w:rPr>
            </w:pPr>
          </w:p>
        </w:tc>
        <w:tc>
          <w:tcPr>
            <w:tcW w:w="850" w:type="dxa"/>
            <w:vAlign w:val="center"/>
          </w:tcPr>
          <w:p w14:paraId="66670F14">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46D2200C">
            <w:pPr>
              <w:tabs>
                <w:tab w:val="left" w:pos="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技术文件（特别说明除外）若缺失或无效，可在协商时补正。补正后仍不能满足要求的，会导致响应被拒绝。（1）报价一览表；（2）分项报价表；（3）按照第五章响应人须知专用部分5.7条规定应提交的其他技术文件。</w:t>
            </w:r>
          </w:p>
        </w:tc>
      </w:tr>
      <w:tr w14:paraId="0A67C1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ECA1B8">
            <w:pPr>
              <w:numPr>
                <w:ilvl w:val="0"/>
                <w:numId w:val="2"/>
              </w:numPr>
              <w:jc w:val="left"/>
              <w:rPr>
                <w:rFonts w:ascii="宋体" w:eastAsia="宋体" w:hAnsi="宋体" w:cs="Times New Roman"/>
                <w:sz w:val="18"/>
                <w:szCs w:val="18"/>
              </w:rPr>
            </w:pPr>
          </w:p>
        </w:tc>
        <w:tc>
          <w:tcPr>
            <w:tcW w:w="850" w:type="dxa"/>
            <w:vAlign w:val="center"/>
          </w:tcPr>
          <w:p w14:paraId="7EA54E80">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456B76EC">
            <w:pPr>
              <w:tabs>
                <w:tab w:val="left" w:pos="1573"/>
              </w:tabs>
              <w:adjustRightInd w:val="0"/>
              <w:snapToGrid w:val="0"/>
              <w:spacing w:line="360" w:lineRule="auto"/>
              <w:jc w:val="left"/>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39A28D6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3A58E4">
            <w:pPr>
              <w:numPr>
                <w:ilvl w:val="0"/>
                <w:numId w:val="2"/>
              </w:numPr>
              <w:jc w:val="left"/>
              <w:rPr>
                <w:rFonts w:ascii="宋体" w:eastAsia="宋体" w:hAnsi="宋体" w:cs="Times New Roman"/>
                <w:sz w:val="18"/>
                <w:szCs w:val="18"/>
              </w:rPr>
            </w:pPr>
          </w:p>
        </w:tc>
        <w:tc>
          <w:tcPr>
            <w:tcW w:w="850" w:type="dxa"/>
            <w:vAlign w:val="center"/>
          </w:tcPr>
          <w:p w14:paraId="133368E5">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77CFFB28">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不符合采购文件中有关分包规定的，其响应将被拒绝。</w:t>
            </w:r>
          </w:p>
        </w:tc>
      </w:tr>
      <w:tr w14:paraId="5F61670C">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0A57FD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A5465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E69A8C">
            <w:pPr>
              <w:numPr>
                <w:ilvl w:val="0"/>
                <w:numId w:val="2"/>
              </w:numPr>
              <w:jc w:val="left"/>
              <w:rPr>
                <w:rFonts w:ascii="宋体" w:eastAsia="宋体" w:hAnsi="宋体" w:cs="Times New Roman"/>
                <w:sz w:val="18"/>
                <w:szCs w:val="18"/>
              </w:rPr>
            </w:pPr>
          </w:p>
        </w:tc>
        <w:tc>
          <w:tcPr>
            <w:tcW w:w="850" w:type="dxa"/>
            <w:vAlign w:val="center"/>
          </w:tcPr>
          <w:p w14:paraId="19164450">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1214DD8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C8D285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FFD29A">
            <w:pPr>
              <w:numPr>
                <w:ilvl w:val="0"/>
                <w:numId w:val="2"/>
              </w:numPr>
              <w:jc w:val="left"/>
              <w:rPr>
                <w:rFonts w:ascii="宋体" w:eastAsia="宋体" w:hAnsi="宋体" w:cs="Times New Roman"/>
                <w:sz w:val="18"/>
                <w:szCs w:val="18"/>
              </w:rPr>
            </w:pPr>
          </w:p>
        </w:tc>
        <w:tc>
          <w:tcPr>
            <w:tcW w:w="850" w:type="dxa"/>
            <w:vAlign w:val="center"/>
          </w:tcPr>
          <w:p w14:paraId="4958FA4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D12A1F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004BAA">
        <w:tblPrEx>
          <w:tblW w:w="9107" w:type="dxa"/>
          <w:tblInd w:w="0" w:type="dxa"/>
          <w:tblLayout w:type="fixed"/>
          <w:tblCellMar>
            <w:top w:w="0" w:type="dxa"/>
            <w:left w:w="108" w:type="dxa"/>
            <w:bottom w:w="0" w:type="dxa"/>
            <w:right w:w="108" w:type="dxa"/>
          </w:tblCellMar>
        </w:tblPrEx>
        <w:trPr>
          <w:cantSplit/>
          <w:trHeight w:val="376"/>
        </w:trPr>
        <w:tc>
          <w:tcPr>
            <w:tcW w:w="534" w:type="dxa"/>
            <w:tcBorders>
              <w:bottom w:val="single" w:sz="4" w:space="0" w:color="auto"/>
            </w:tcBorders>
            <w:vAlign w:val="center"/>
          </w:tcPr>
          <w:p w14:paraId="272EE3A8">
            <w:pPr>
              <w:numPr>
                <w:ilvl w:val="0"/>
                <w:numId w:val="2"/>
              </w:numPr>
              <w:jc w:val="left"/>
              <w:rPr>
                <w:rFonts w:ascii="宋体" w:eastAsia="宋体" w:hAnsi="宋体" w:cs="Times New Roman"/>
                <w:sz w:val="18"/>
                <w:szCs w:val="18"/>
              </w:rPr>
            </w:pPr>
          </w:p>
        </w:tc>
        <w:tc>
          <w:tcPr>
            <w:tcW w:w="850" w:type="dxa"/>
            <w:tcBorders>
              <w:bottom w:val="single" w:sz="4" w:space="0" w:color="auto"/>
            </w:tcBorders>
            <w:vAlign w:val="center"/>
          </w:tcPr>
          <w:p w14:paraId="0CE097A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tcBorders>
              <w:bottom w:val="single" w:sz="4" w:space="0" w:color="auto"/>
            </w:tcBorders>
            <w:vAlign w:val="center"/>
          </w:tcPr>
          <w:p w14:paraId="5BFE72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8D1AFD8">
      <w:pPr>
        <w:spacing w:line="360" w:lineRule="auto"/>
        <w:jc w:val="left"/>
        <w:rPr>
          <w:rFonts w:ascii="Times New Roman" w:eastAsia="宋体" w:hAnsi="Times New Roman" w:cs="Times New Roman"/>
          <w:b/>
          <w:bCs/>
          <w:sz w:val="44"/>
          <w:szCs w:val="44"/>
        </w:rPr>
      </w:pPr>
    </w:p>
    <w:p w14:paraId="388963FC">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5C7F5A95">
      <w:pPr>
        <w:spacing w:line="360" w:lineRule="auto"/>
        <w:jc w:val="left"/>
        <w:rPr>
          <w:rFonts w:ascii="宋体" w:eastAsia="宋体" w:hAnsi="宋体" w:cs="微软雅黑"/>
          <w:b/>
          <w:color w:val="0000FF"/>
          <w:kern w:val="0"/>
          <w:szCs w:val="21"/>
        </w:rPr>
      </w:pPr>
    </w:p>
    <w:p w14:paraId="16BB6724">
      <w:pPr>
        <w:spacing w:line="360" w:lineRule="auto"/>
        <w:jc w:val="left"/>
        <w:rPr>
          <w:rFonts w:ascii="Times New Roman" w:eastAsia="宋体" w:hAnsi="Times New Roman" w:cs="Times New Roman"/>
          <w:b/>
          <w:bCs/>
          <w:sz w:val="44"/>
          <w:szCs w:val="44"/>
        </w:rPr>
      </w:pPr>
    </w:p>
    <w:p w14:paraId="1F9FDF4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4E949">
      <w:pPr>
        <w:spacing w:line="360" w:lineRule="auto"/>
        <w:rPr>
          <w:rFonts w:ascii="Times New Roman" w:eastAsia="宋体" w:hAnsi="Times New Roman" w:cs="Times New Roman"/>
          <w:szCs w:val="20"/>
        </w:rPr>
      </w:pPr>
    </w:p>
    <w:p w14:paraId="525BB0D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7635C324">
      <w:pPr>
        <w:spacing w:line="360" w:lineRule="auto"/>
        <w:rPr>
          <w:rFonts w:ascii="Times New Roman" w:eastAsia="宋体" w:hAnsi="Times New Roman" w:cs="Times New Roman"/>
          <w:b/>
          <w:bCs/>
          <w:szCs w:val="21"/>
        </w:rPr>
      </w:pPr>
    </w:p>
    <w:p w14:paraId="53B2E25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1A0D8279">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816D52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6F4AB37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0E0D43E2">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312BC893">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110EDBAA">
      <w:pPr>
        <w:spacing w:line="360" w:lineRule="auto"/>
        <w:jc w:val="center"/>
        <w:rPr>
          <w:rFonts w:ascii="Times New Roman" w:eastAsia="宋体" w:hAnsi="Times New Roman" w:cs="Times New Roman"/>
          <w:b/>
          <w:bCs/>
          <w:sz w:val="28"/>
          <w:szCs w:val="28"/>
        </w:rPr>
      </w:pPr>
    </w:p>
    <w:p w14:paraId="2D79D854">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西藏那曲市气象局</w:t>
      </w:r>
      <w:bookmarkEnd w:id="21"/>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西藏那曲2025年站网雷达工程C波段双线偏振多普勒天气雷达采购项目</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ZQCD-26065</w:t>
      </w:r>
      <w:bookmarkEnd w:id="23"/>
      <w:r>
        <w:rPr>
          <w:rFonts w:ascii="宋体" w:hAnsi="宋体" w:cs="宋体" w:hint="eastAsia"/>
          <w:b/>
          <w:bCs/>
          <w:szCs w:val="21"/>
        </w:rPr>
        <w:t>。</w:t>
      </w:r>
    </w:p>
    <w:p w14:paraId="72708E73">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3F3447E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40507ED2">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11CF6E2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60D83938">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第六章“采购需求”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75D734C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w:t>
      </w:r>
      <w:r>
        <w:rPr>
          <w:rFonts w:ascii="宋体" w:hAnsi="宋体" w:hint="eastAsia"/>
          <w:bCs/>
          <w:szCs w:val="21"/>
        </w:rPr>
        <w:t>间：</w:t>
      </w:r>
      <w:bookmarkStart w:id="25" w:name="合同履约期限_contractPerformancePeriod"/>
      <w:r>
        <w:rPr>
          <w:rFonts w:ascii="宋体" w:hAnsi="宋体" w:cs="微软雅黑" w:hint="eastAsia"/>
          <w:b/>
          <w:color w:val="0000FF"/>
          <w:kern w:val="0"/>
          <w:szCs w:val="21"/>
        </w:rPr>
        <w:t>合同签订后120天内完成供货、安装调试并具备验收条件</w:t>
      </w:r>
      <w:bookmarkEnd w:id="25"/>
      <w:r>
        <w:rPr>
          <w:rFonts w:ascii="宋体" w:hAnsi="宋体" w:cs="微软雅黑" w:hint="eastAsia"/>
          <w:b/>
          <w:color w:val="0000FF"/>
          <w:kern w:val="0"/>
          <w:szCs w:val="21"/>
        </w:rPr>
        <w:t>。</w:t>
      </w:r>
    </w:p>
    <w:p w14:paraId="1C10BE17">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西藏那曲</w:t>
      </w:r>
      <w:bookmarkEnd w:id="26"/>
      <w:r>
        <w:rPr>
          <w:rFonts w:ascii="宋体" w:eastAsia="宋体" w:hAnsi="宋体" w:cs="微软雅黑" w:hint="eastAsia"/>
          <w:b/>
          <w:color w:val="0000FF"/>
          <w:kern w:val="0"/>
          <w:szCs w:val="21"/>
        </w:rPr>
        <w:t>。</w:t>
      </w:r>
    </w:p>
    <w:p w14:paraId="4B505ADC">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采购文件获取</w:t>
      </w:r>
    </w:p>
    <w:p w14:paraId="23716AC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p>
    <w:p w14:paraId="1F52884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1459B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3BCAD68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5416EBD4">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A40E018">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w:t>
      </w:r>
      <w:r>
        <w:rPr>
          <w:rFonts w:ascii="宋体" w:eastAsia="宋体" w:hAnsi="Times New Roman" w:cs="Times New Roman" w:hint="eastAsia"/>
          <w:szCs w:val="21"/>
          <w:highlight w:val="none"/>
        </w:rPr>
        <w:t>止时</w:t>
      </w:r>
      <w:r>
        <w:rPr>
          <w:rFonts w:ascii="宋体" w:hint="eastAsia"/>
          <w:szCs w:val="21"/>
          <w:highlight w:val="none"/>
        </w:rPr>
        <w:t>间：</w:t>
      </w:r>
      <w:bookmarkStart w:id="27" w:name="项目公告_openBidTime"/>
      <w:r>
        <w:rPr>
          <w:rFonts w:asciiTheme="minorEastAsia" w:eastAsiaTheme="minorEastAsia" w:hAnsiTheme="minorEastAsia" w:hint="eastAsia"/>
          <w:bCs/>
          <w:szCs w:val="21"/>
          <w:highlight w:val="none"/>
        </w:rPr>
        <w:t>2026年05月18日 14:30:00</w:t>
      </w:r>
      <w:bookmarkEnd w:id="27"/>
      <w:r>
        <w:rPr>
          <w:rFonts w:ascii="宋体" w:hint="eastAsia"/>
          <w:bCs/>
          <w:szCs w:val="21"/>
          <w:highlight w:val="none"/>
        </w:rPr>
        <w:t>（</w:t>
      </w:r>
      <w:r>
        <w:rPr>
          <w:rFonts w:ascii="宋体" w:hint="eastAsia"/>
          <w:bCs/>
          <w:szCs w:val="21"/>
          <w:highlight w:val="whit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93DCC0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28E9955D">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80B8D77">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3EE05B1E">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8"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8"/>
    </w:p>
    <w:p w14:paraId="73C3B194">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E37D00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本项目相关信息已通知响应人。</w:t>
      </w:r>
    </w:p>
    <w:p w14:paraId="12364792">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0A69E4FD">
      <w:pPr>
        <w:tabs>
          <w:tab w:val="left" w:pos="943"/>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b/>
          <w:bCs/>
          <w:szCs w:val="21"/>
        </w:rPr>
        <w:t>采购中心</w:t>
      </w:r>
      <w:r>
        <w:rPr>
          <w:rFonts w:ascii="宋体" w:eastAsia="宋体" w:hAnsi="宋体" w:cs="Times New Roman" w:hint="eastAsia"/>
          <w:bCs/>
          <w:szCs w:val="21"/>
        </w:rPr>
        <w:t>联系方式</w:t>
      </w:r>
    </w:p>
    <w:p w14:paraId="01F99606">
      <w:pPr>
        <w:tabs>
          <w:tab w:val="left" w:pos="943"/>
          <w:tab w:val="left" w:pos="1573"/>
        </w:tabs>
        <w:adjustRightInd w:val="0"/>
        <w:snapToGrid w:val="0"/>
        <w:spacing w:line="360" w:lineRule="auto"/>
        <w:ind w:firstLine="945"/>
        <w:rPr>
          <w:rFonts w:ascii="宋体" w:eastAsia="宋体" w:hAnsi="宋体" w:cs="Times New Roman"/>
          <w:b/>
          <w:szCs w:val="21"/>
          <w:u w:val="single"/>
        </w:rPr>
      </w:pPr>
      <w:r>
        <w:rPr>
          <w:rFonts w:ascii="宋体" w:eastAsia="宋体" w:hAnsi="宋体" w:cs="Times New Roman"/>
          <w:bCs/>
          <w:szCs w:val="21"/>
        </w:rPr>
        <w:t>地址：</w:t>
      </w:r>
      <w:r>
        <w:rPr>
          <w:rFonts w:ascii="宋体" w:eastAsia="宋体" w:hAnsi="宋体" w:cs="Times New Roman" w:hint="eastAsia"/>
          <w:b/>
          <w:szCs w:val="21"/>
          <w:u w:val="single"/>
        </w:rPr>
        <w:t>北京市海淀区中关村南大街46号中国气象局北区7号楼301室（中国气象局政府采购中心），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9" w:name="contactName"/>
      <w:r>
        <w:rPr>
          <w:rFonts w:ascii="宋体" w:hAnsi="宋体" w:cs="微软雅黑"/>
          <w:b/>
          <w:color w:val="0000FF"/>
          <w:kern w:val="0"/>
          <w:szCs w:val="21"/>
        </w:rPr>
        <w:t>杜建君</w:t>
      </w:r>
      <w:bookmarkEnd w:id="29"/>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0" w:name="contactPhone"/>
      <w:r>
        <w:rPr>
          <w:rFonts w:ascii="宋体" w:hAnsi="宋体" w:cs="微软雅黑"/>
          <w:b/>
          <w:color w:val="0000FF"/>
          <w:kern w:val="0"/>
          <w:szCs w:val="21"/>
        </w:rPr>
        <w:t>01058995155</w:t>
      </w:r>
      <w:bookmarkEnd w:id="30"/>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1" w:name="采购人1_recorderOrgName"/>
      <w:r>
        <w:rPr>
          <w:rFonts w:ascii="宋体" w:hAnsi="宋体" w:cs="微软雅黑"/>
          <w:b/>
          <w:color w:val="0000FF"/>
          <w:kern w:val="0"/>
          <w:szCs w:val="21"/>
        </w:rPr>
        <w:t>西藏那曲市气象局</w:t>
      </w:r>
      <w:bookmarkEnd w:id="31"/>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2" w:name="采购项目负责人_contactsName"/>
      <w:r>
        <w:rPr>
          <w:rFonts w:ascii="宋体" w:hAnsi="宋体" w:cs="微软雅黑"/>
          <w:b/>
          <w:color w:val="0000FF"/>
          <w:kern w:val="0"/>
          <w:szCs w:val="21"/>
        </w:rPr>
        <w:t>洛旦</w:t>
      </w:r>
      <w:bookmarkEnd w:id="32"/>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3" w:name="采购项目负责人办公电话_contactsTel"/>
      <w:r>
        <w:rPr>
          <w:rFonts w:ascii="宋体" w:hAnsi="宋体" w:cs="微软雅黑"/>
          <w:b/>
          <w:color w:val="0000FF"/>
          <w:kern w:val="0"/>
          <w:szCs w:val="21"/>
        </w:rPr>
        <w:t>0896-3825938</w:t>
      </w:r>
      <w:bookmarkEnd w:id="33"/>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4" w:name="采购单位所在地址_recorderOrgAddress"/>
      <w:r>
        <w:rPr>
          <w:rFonts w:ascii="宋体" w:hAnsi="宋体" w:cs="微软雅黑"/>
          <w:b/>
          <w:color w:val="0000FF"/>
          <w:kern w:val="0"/>
          <w:szCs w:val="21"/>
        </w:rPr>
        <w:t>西藏那曲市色尼区高原中路3号</w:t>
      </w:r>
      <w:bookmarkEnd w:id="34"/>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5" w:name="技术电话_technicalSupportPhoneNumber"/>
      <w:r>
        <w:rPr>
          <w:rFonts w:ascii="宋体" w:hAnsi="宋体" w:cs="宋体" w:hint="eastAsia"/>
          <w:szCs w:val="21"/>
        </w:rPr>
        <w:t>010-68406701</w:t>
      </w:r>
      <w:bookmarkEnd w:id="35"/>
    </w:p>
    <w:p w14:paraId="4D6DED6C">
      <w:pPr>
        <w:spacing w:line="360" w:lineRule="auto"/>
        <w:jc w:val="center"/>
        <w:outlineLvl w:val="1"/>
        <w:rPr>
          <w:rFonts w:ascii="Times New Roman" w:eastAsia="宋体" w:hAnsi="Times New Roman" w:cs="Times New Roman"/>
          <w:b/>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
          <w:bCs/>
          <w:szCs w:val="21"/>
        </w:rPr>
        <w:br w:type="page"/>
      </w:r>
    </w:p>
    <w:p w14:paraId="02581826">
      <w:pPr>
        <w:spacing w:line="360" w:lineRule="auto"/>
        <w:jc w:val="center"/>
        <w:outlineLvl w:val="1"/>
        <w:rPr>
          <w:rFonts w:ascii="Times New Roman" w:eastAsia="宋体" w:hAnsi="Times New Roman" w:cs="Times New Roman"/>
          <w:b/>
          <w:sz w:val="30"/>
          <w:szCs w:val="30"/>
        </w:rPr>
      </w:pPr>
      <w:bookmarkStart w:id="36" w:name="投标人须知专用部分_TBXZ"/>
      <w:r>
        <w:rPr>
          <w:rFonts w:ascii="Times New Roman" w:eastAsia="宋体" w:hAnsi="Times New Roman" w:cs="Times New Roman" w:hint="eastAsia"/>
          <w:b/>
          <w:sz w:val="30"/>
          <w:szCs w:val="30"/>
        </w:rPr>
        <w:t>第五章  响应人须知专用部分</w:t>
      </w:r>
    </w:p>
    <w:p w14:paraId="2E3E99A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EF2B7F0">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43D5DACB">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15648D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C950569">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70CF1A8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132C558C">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25EB893">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464D54C2">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66D90273">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354DB04F">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1B485B3F">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54A7256">
            <w:pPr>
              <w:rPr>
                <w:rFonts w:ascii="Times New Roman" w:eastAsia="宋体" w:hAnsi="Times New Roman" w:cs="Times New Roman"/>
                <w:szCs w:val="21"/>
              </w:rPr>
            </w:pPr>
            <w:bookmarkStart w:id="37" w:name="采购人2_recorderOrgName"/>
            <w:r>
              <w:rPr>
                <w:rFonts w:ascii="宋体" w:hAnsi="宋体" w:cs="微软雅黑" w:hint="eastAsia"/>
                <w:kern w:val="0"/>
                <w:szCs w:val="21"/>
              </w:rPr>
              <w:t>西藏那曲市气象局</w:t>
            </w:r>
            <w:bookmarkEnd w:id="37"/>
          </w:p>
        </w:tc>
      </w:tr>
      <w:tr w14:paraId="0EEF3BB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070D68E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43685081">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7091E3F0">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76F9AE05">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8" w:name="资_bidderQualificationValidBeyondDeadline"/>
            <w:r>
              <w:rPr>
                <w:rFonts w:ascii="宋体" w:eastAsia="宋体" w:hAnsi="宋体" w:cs="微软雅黑" w:hint="eastAsia"/>
                <w:kern w:val="0"/>
                <w:szCs w:val="21"/>
              </w:rPr>
              <w:t>无</w:t>
            </w:r>
            <w:bookmarkEnd w:id="38"/>
          </w:p>
        </w:tc>
      </w:tr>
      <w:tr w14:paraId="348FFCDA">
        <w:tblPrEx>
          <w:tblW w:w="0" w:type="auto"/>
          <w:tblInd w:w="0" w:type="dxa"/>
          <w:tblLayout w:type="fixed"/>
          <w:tblCellMar>
            <w:top w:w="0" w:type="dxa"/>
            <w:left w:w="108" w:type="dxa"/>
            <w:bottom w:w="0" w:type="dxa"/>
            <w:right w:w="108" w:type="dxa"/>
          </w:tblCellMar>
        </w:tblPrEx>
        <w:tc>
          <w:tcPr>
            <w:tcW w:w="675" w:type="dxa"/>
            <w:vAlign w:val="center"/>
          </w:tcPr>
          <w:p w14:paraId="3484E186">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555CB54">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09A29781">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39"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必须，以下产品需要提供至响应截止日仍有效的《气象专用技术装备使用许可证》：C波段双线偏振多普勒天气雷达</w:t>
            </w:r>
            <w:bookmarkEnd w:id="39"/>
          </w:p>
        </w:tc>
      </w:tr>
      <w:tr w14:paraId="4941B14D">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5C7D0D1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05D725B">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7443BE3">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highlight w:val="none"/>
              </w:rPr>
            </w:pPr>
            <w:bookmarkStart w:id="40" w:name="进口产品投标_entranceFlagText"/>
            <w:r>
              <w:rPr>
                <w:rFonts w:asciiTheme="minorEastAsia" w:eastAsiaTheme="minorEastAsia" w:hAnsiTheme="minorEastAsia" w:cstheme="minorEastAsia" w:hint="eastAsia"/>
                <w:kern w:val="0"/>
                <w:szCs w:val="21"/>
                <w:highlight w:val="none"/>
              </w:rPr>
              <w:t>不允许</w:t>
            </w:r>
            <w:bookmarkEnd w:id="40"/>
          </w:p>
        </w:tc>
      </w:tr>
      <w:tr w14:paraId="532BF77F">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48D6A6A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F488C6D">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9323B7B">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01F14401">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标的：C波段双线偏振多普勒天气雷达 所属行业：属于 工业 行业</w:t>
            </w:r>
            <w:bookmarkEnd w:id="41"/>
          </w:p>
        </w:tc>
      </w:tr>
      <w:tr w14:paraId="289AB02C">
        <w:tblPrEx>
          <w:tblW w:w="0" w:type="auto"/>
          <w:tblInd w:w="0" w:type="dxa"/>
          <w:tblLayout w:type="fixed"/>
          <w:tblCellMar>
            <w:top w:w="0" w:type="dxa"/>
            <w:left w:w="108" w:type="dxa"/>
            <w:bottom w:w="0" w:type="dxa"/>
            <w:right w:w="108" w:type="dxa"/>
          </w:tblCellMar>
        </w:tblPrEx>
        <w:tc>
          <w:tcPr>
            <w:tcW w:w="675" w:type="dxa"/>
            <w:vAlign w:val="center"/>
          </w:tcPr>
          <w:p w14:paraId="541F9AD8">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16C1AF2">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6AF5333F">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2" w:name="中标服务费_finalAmountText"/>
            <w:r>
              <w:rPr>
                <w:rFonts w:hint="eastAsia"/>
                <w:lang w:eastAsia="zh-CN"/>
              </w:rPr>
              <w:t>是，中标服务费：4.8万元。</w:t>
            </w:r>
            <w:bookmarkEnd w:id="42"/>
            <w:r>
              <w:rPr>
                <w:rFonts w:ascii="宋体" w:hAnsi="宋体" w:cs="微软雅黑" w:hint="eastAsia"/>
                <w:kern w:val="0"/>
                <w:szCs w:val="21"/>
              </w:rPr>
              <w:t xml:space="preserve"> </w:t>
            </w:r>
          </w:p>
        </w:tc>
      </w:tr>
      <w:tr w14:paraId="6DC76527">
        <w:tblPrEx>
          <w:tblW w:w="0" w:type="auto"/>
          <w:tblInd w:w="0" w:type="dxa"/>
          <w:tblLayout w:type="fixed"/>
          <w:tblCellMar>
            <w:top w:w="0" w:type="dxa"/>
            <w:left w:w="108" w:type="dxa"/>
            <w:bottom w:w="0" w:type="dxa"/>
            <w:right w:w="108" w:type="dxa"/>
          </w:tblCellMar>
        </w:tblPrEx>
        <w:tc>
          <w:tcPr>
            <w:tcW w:w="675" w:type="dxa"/>
            <w:vAlign w:val="center"/>
          </w:tcPr>
          <w:p w14:paraId="4ED30DFC">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F01BC19">
            <w:pPr>
              <w:rPr>
                <w:rFonts w:ascii="Times New Roman" w:eastAsia="宋体" w:hAnsi="Times New Roman" w:cs="Times New Roman"/>
                <w:szCs w:val="21"/>
              </w:rPr>
            </w:pPr>
            <w:r>
              <w:rPr>
                <w:rFonts w:ascii="Times New Roman" w:eastAsia="宋体" w:hAnsi="Times New Roman" w:cs="Times New Roman" w:hint="eastAsia"/>
                <w:szCs w:val="21"/>
              </w:rPr>
              <w:t>1.13.2、1.13.3</w:t>
            </w:r>
          </w:p>
        </w:tc>
        <w:tc>
          <w:tcPr>
            <w:tcW w:w="1701" w:type="dxa"/>
            <w:vAlign w:val="center"/>
          </w:tcPr>
          <w:p w14:paraId="0FE05A20">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10E4CF26">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644D034E">
            <w:pPr>
              <w:rPr>
                <w:rFonts w:ascii="Times New Roman" w:eastAsia="宋体" w:hAnsi="Times New Roman" w:cs="Times New Roman" w:hint="eastAsia"/>
                <w:kern w:val="0"/>
                <w:szCs w:val="21"/>
              </w:rPr>
            </w:pPr>
            <w:r>
              <w:rPr>
                <w:rFonts w:ascii="Times New Roman" w:eastAsia="宋体" w:hAnsi="Times New Roman" w:cs="Times New Roman" w:hint="eastAsia"/>
                <w:kern w:val="0"/>
                <w:szCs w:val="21"/>
                <w:lang w:val="en-US" w:eastAsia="zh-CN"/>
              </w:rPr>
              <w:t>无</w:t>
            </w:r>
          </w:p>
        </w:tc>
      </w:tr>
      <w:tr w14:paraId="0749A07B">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7FCBBD18">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7818ACD">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19F7F2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64BA63DF">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43" w:name="预算金额_budgetAmount"/>
            <w:r>
              <w:rPr>
                <w:rFonts w:ascii="宋体" w:hAnsi="宋体" w:cs="微软雅黑" w:hint="eastAsia"/>
                <w:kern w:val="0"/>
                <w:szCs w:val="21"/>
              </w:rPr>
              <w:t>1,311.000000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,包 1 采购预算(或最高限价)为人民币 1,311.000000 万元</w:t>
            </w:r>
            <w:bookmarkEnd w:id="44"/>
            <w:r>
              <w:rPr>
                <w:rFonts w:hint="eastAsia"/>
                <w:szCs w:val="21"/>
                <w:highlight w:val="none"/>
              </w:rPr>
              <w:t>。</w:t>
            </w:r>
          </w:p>
        </w:tc>
      </w:tr>
      <w:tr w14:paraId="004273B6">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4C8C8FBF">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90DA8E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3C80282">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highlight w:val="none"/>
              </w:rPr>
              <w:t>不允许</w:t>
            </w:r>
            <w:bookmarkEnd w:id="45"/>
          </w:p>
        </w:tc>
      </w:tr>
      <w:tr w14:paraId="27C82C88">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12B590EC">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3A8FB4C">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1BA3EDA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F300948">
            <w:pPr>
              <w:rPr>
                <w:rFonts w:ascii="Times New Roman" w:eastAsia="宋体" w:hAnsi="Times New Roman" w:cs="Times New Roman"/>
                <w:szCs w:val="21"/>
              </w:rPr>
            </w:pPr>
            <w:bookmarkStart w:id="46" w:name="投标有效期_bidExpirationDate"/>
            <w:r>
              <w:rPr>
                <w:rFonts w:ascii="宋体" w:hAnsi="宋体" w:cs="微软雅黑" w:hint="eastAsia"/>
                <w:kern w:val="0"/>
                <w:szCs w:val="21"/>
              </w:rPr>
              <w:t>120日历天</w:t>
            </w:r>
            <w:bookmarkEnd w:id="46"/>
            <w:r>
              <w:rPr>
                <w:rFonts w:ascii="宋体" w:eastAsia="宋体" w:hAnsi="宋体" w:cs="微软雅黑" w:hint="eastAsia"/>
                <w:kern w:val="0"/>
                <w:szCs w:val="21"/>
              </w:rPr>
              <w:t>（从提交首次响应文件截止日起计算）</w:t>
            </w:r>
          </w:p>
        </w:tc>
      </w:tr>
      <w:tr w14:paraId="46CEA0C6">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A345E44">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66FEC2BF">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45C545D3">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A39D812">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655FD37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6ED1D7A2">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1B415988">
            <w:pPr>
              <w:rPr>
                <w:rFonts w:ascii="Times New Roman" w:eastAsia="宋体" w:hAnsi="Times New Roman" w:cs="Times New Roman"/>
                <w:szCs w:val="21"/>
              </w:rPr>
            </w:pPr>
          </w:p>
        </w:tc>
        <w:tc>
          <w:tcPr>
            <w:tcW w:w="1701" w:type="dxa"/>
            <w:vAlign w:val="center"/>
          </w:tcPr>
          <w:p w14:paraId="0464D40C">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4070654">
            <w:pPr>
              <w:rPr>
                <w:rFonts w:ascii="宋体" w:eastAsia="宋体" w:hAnsi="宋体" w:cs="Times New Roman"/>
                <w:szCs w:val="21"/>
              </w:rPr>
            </w:pPr>
            <w:r>
              <w:rPr>
                <w:rFonts w:ascii="宋体" w:eastAsia="宋体" w:hAnsi="宋体" w:cs="Times New Roman" w:hint="eastAsia"/>
                <w:szCs w:val="21"/>
              </w:rPr>
              <w:t>详见第八章采购合同</w:t>
            </w:r>
          </w:p>
        </w:tc>
      </w:tr>
      <w:tr w14:paraId="3094506C">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5F6239C5">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54F8594">
            <w:pPr>
              <w:rPr>
                <w:rFonts w:ascii="Times New Roman" w:eastAsia="宋体" w:hAnsi="Times New Roman" w:cs="Times New Roman"/>
                <w:szCs w:val="21"/>
              </w:rPr>
            </w:pPr>
          </w:p>
        </w:tc>
        <w:tc>
          <w:tcPr>
            <w:tcW w:w="1701" w:type="dxa"/>
            <w:vAlign w:val="center"/>
          </w:tcPr>
          <w:p w14:paraId="5B74E1B1">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C949503">
            <w:pPr>
              <w:rPr>
                <w:rFonts w:ascii="宋体" w:eastAsia="宋体" w:hAnsi="宋体" w:cs="Times New Roman"/>
                <w:szCs w:val="21"/>
              </w:rPr>
            </w:pPr>
            <w:bookmarkStart w:id="47" w:name="其他事项_ottherReemarks"/>
            <w:r>
              <w:rPr>
                <w:rFonts w:ascii="宋体" w:eastAsia="宋体" w:hAnsi="宋体" w:cs="微软雅黑" w:hint="eastAsia"/>
                <w:kern w:val="0"/>
                <w:szCs w:val="21"/>
              </w:rPr>
              <w:t>无</w:t>
            </w:r>
            <w:bookmarkEnd w:id="47"/>
          </w:p>
        </w:tc>
      </w:tr>
    </w:tbl>
    <w:p w14:paraId="3EC46353">
      <w:pPr>
        <w:widowControl/>
        <w:jc w:val="left"/>
        <w:rPr>
          <w:rFonts w:ascii="宋体" w:eastAsia="宋体" w:hAnsi="宋体" w:cs="Times New Roman"/>
          <w:szCs w:val="21"/>
        </w:rPr>
      </w:pPr>
    </w:p>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6"/>
    </w:p>
    <w:p>
      <w:pPr>
        <w:adjustRightInd w:val="0"/>
        <w:snapToGrid w:val="0"/>
        <w:spacing w:line="360" w:lineRule="auto"/>
        <w:jc w:val="center"/>
        <w:outlineLvl w:val="1"/>
        <w:rPr>
          <w:rFonts w:hint="default"/>
          <w:b/>
          <w:bCs/>
          <w:sz w:val="30"/>
          <w:szCs w:val="30"/>
        </w:rPr>
      </w:pPr>
      <w:bookmarkStart w:id="48" w:name="插入_采购需求书"/>
      <w:bookmarkStart w:id="49" w:name="插入_采购需求标题"/>
      <w:r>
        <w:rPr>
          <w:rFonts w:hint="default"/>
          <w:b/>
          <w:bCs/>
          <w:sz w:val="30"/>
          <w:szCs w:val="30"/>
        </w:rPr>
        <w:t>第六章  采购需求</w:t>
      </w:r>
      <w:bookmarkEnd w:id="49"/>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sz w:val="28"/>
          <w:szCs w:val="28"/>
        </w:rPr>
      </w:pPr>
      <w:r>
        <w:rPr>
          <w:rFonts w:ascii="仿宋" w:eastAsia="仿宋" w:hAnsi="仿宋" w:cs="仿宋" w:hint="eastAsia"/>
          <w:sz w:val="28"/>
          <w:szCs w:val="28"/>
        </w:rPr>
        <w:t>表1 C波段双线偏振多普勒天气雷达系统技术性能指标</w:t>
      </w:r>
    </w:p>
    <w:tbl>
      <w:tblPr>
        <w:tblStyle w:val="TableNormal"/>
        <w:tblW w:w="8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58"/>
        <w:gridCol w:w="484"/>
        <w:gridCol w:w="78"/>
        <w:gridCol w:w="147"/>
        <w:gridCol w:w="114"/>
        <w:gridCol w:w="781"/>
        <w:gridCol w:w="69"/>
        <w:gridCol w:w="28"/>
        <w:gridCol w:w="144"/>
        <w:gridCol w:w="1483"/>
        <w:gridCol w:w="2475"/>
        <w:gridCol w:w="1801"/>
      </w:tblGrid>
      <w:tr>
        <w:tblPrEx>
          <w:tblW w:w="8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40"/>
          <w:jc w:val="center"/>
        </w:trPr>
        <w:tc>
          <w:tcPr>
            <w:tcW w:w="8562" w:type="dxa"/>
            <w:gridSpan w:val="12"/>
            <w:vAlign w:val="center"/>
          </w:tcPr>
          <w:p>
            <w:pPr>
              <w:widowControl w:val="0"/>
              <w:spacing w:after="0" w:line="240" w:lineRule="exact"/>
              <w:ind w:left="0" w:firstLine="0" w:leftChars="0" w:firstLineChars="0"/>
              <w:jc w:val="center"/>
              <w:rPr>
                <w:rFonts w:ascii="仿宋" w:eastAsia="仿宋" w:hAnsi="仿宋" w:cs="仿宋" w:hint="eastAsia"/>
                <w:kern w:val="0"/>
              </w:rPr>
            </w:pPr>
            <w:r>
              <w:rPr>
                <w:rFonts w:ascii="仿宋" w:eastAsia="仿宋" w:hAnsi="仿宋" w:cs="仿宋" w:hint="eastAsia"/>
                <w:b/>
                <w:kern w:val="0"/>
                <w:sz w:val="24"/>
                <w:szCs w:val="24"/>
                <w:lang w:val="en-US" w:eastAsia="zh-CN" w:bidi="ar-SA"/>
              </w:rPr>
              <w:t>天线罩技术指标</w:t>
            </w: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5" w:type="dxa"/>
            <w:left w:w="108" w:type="dxa"/>
            <w:bottom w:w="0" w:type="dxa"/>
            <w:right w:w="108" w:type="dxa"/>
          </w:tblCellMar>
          <w:tblLook w:val="0000"/>
        </w:tblPrEx>
        <w:trPr>
          <w:trHeight w:val="320"/>
          <w:jc w:val="center"/>
        </w:trPr>
        <w:tc>
          <w:tcPr>
            <w:tcW w:w="4286" w:type="dxa"/>
            <w:gridSpan w:val="10"/>
            <w:tcBorders>
              <w:top w:val="single" w:sz="4" w:space="0" w:color="auto"/>
              <w:left w:val="single" w:sz="4" w:space="0" w:color="auto"/>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5" w:type="dxa"/>
            <w:tcBorders>
              <w:top w:val="single" w:sz="4" w:space="0" w:color="auto"/>
              <w:left w:val="nil"/>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801" w:type="dxa"/>
            <w:tcBorders>
              <w:top w:val="single" w:sz="4" w:space="0" w:color="auto"/>
              <w:left w:val="single" w:sz="4" w:space="0" w:color="auto"/>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5" w:type="dxa"/>
            <w:left w:w="108" w:type="dxa"/>
            <w:bottom w:w="0" w:type="dxa"/>
            <w:right w:w="108" w:type="dxa"/>
          </w:tblCellMar>
          <w:tblLook w:val="0000"/>
        </w:tblPrEx>
        <w:trPr>
          <w:trHeight w:val="320"/>
          <w:jc w:val="center"/>
        </w:trPr>
        <w:tc>
          <w:tcPr>
            <w:tcW w:w="4286"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天线罩直径(m)</w:t>
            </w:r>
          </w:p>
        </w:tc>
        <w:tc>
          <w:tcPr>
            <w:tcW w:w="2475"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11.8</w:t>
            </w:r>
          </w:p>
        </w:tc>
        <w:tc>
          <w:tcPr>
            <w:tcW w:w="1801"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5" w:type="dxa"/>
            <w:left w:w="108" w:type="dxa"/>
            <w:bottom w:w="0" w:type="dxa"/>
            <w:right w:w="108" w:type="dxa"/>
          </w:tblCellMar>
          <w:tblLook w:val="0000"/>
        </w:tblPrEx>
        <w:trPr>
          <w:trHeight w:val="300"/>
          <w:jc w:val="center"/>
        </w:trPr>
        <w:tc>
          <w:tcPr>
            <w:tcW w:w="2562" w:type="dxa"/>
            <w:gridSpan w:val="6"/>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引入波束偏差(</w:t>
            </w:r>
            <w:r>
              <w:rPr>
                <w:rFonts w:ascii="仿宋" w:eastAsia="仿宋" w:hAnsi="仿宋" w:cs="仿宋" w:hint="eastAsia"/>
                <w:kern w:val="0"/>
                <w:sz w:val="24"/>
              </w:rPr>
              <w:t>°</w:t>
            </w:r>
            <w:r>
              <w:rPr>
                <w:rFonts w:ascii="仿宋" w:eastAsia="仿宋" w:hAnsi="仿宋" w:cs="仿宋" w:hint="eastAsia"/>
                <w:kern w:val="0"/>
                <w:sz w:val="24"/>
              </w:rPr>
              <w:t>)</w:t>
            </w: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5"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0.03</w:t>
            </w:r>
          </w:p>
        </w:tc>
        <w:tc>
          <w:tcPr>
            <w:tcW w:w="1801" w:type="dxa"/>
            <w:vMerge w:val="restart"/>
            <w:tcBorders>
              <w:top w:val="single" w:sz="4" w:space="0" w:color="auto"/>
              <w:left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5" w:type="dxa"/>
            <w:left w:w="108" w:type="dxa"/>
            <w:bottom w:w="0" w:type="dxa"/>
            <w:right w:w="108" w:type="dxa"/>
          </w:tblCellMar>
          <w:tblLook w:val="0000"/>
        </w:tblPrEx>
        <w:trPr>
          <w:trHeight w:val="300"/>
          <w:jc w:val="center"/>
        </w:trPr>
        <w:tc>
          <w:tcPr>
            <w:tcW w:w="2562"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5"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801"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5" w:type="dxa"/>
            <w:left w:w="108" w:type="dxa"/>
            <w:bottom w:w="0" w:type="dxa"/>
            <w:right w:w="108" w:type="dxa"/>
          </w:tblCellMar>
          <w:tblLook w:val="0000"/>
        </w:tblPrEx>
        <w:trPr>
          <w:trHeight w:val="300"/>
          <w:jc w:val="center"/>
        </w:trPr>
        <w:tc>
          <w:tcPr>
            <w:tcW w:w="2562" w:type="dxa"/>
            <w:gridSpan w:val="6"/>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引入波束展宽(</w:t>
            </w:r>
            <w:r>
              <w:rPr>
                <w:rFonts w:ascii="仿宋" w:eastAsia="仿宋" w:hAnsi="仿宋" w:cs="仿宋" w:hint="eastAsia"/>
                <w:kern w:val="0"/>
                <w:sz w:val="24"/>
              </w:rPr>
              <w:t>°</w:t>
            </w:r>
            <w:r>
              <w:rPr>
                <w:rFonts w:ascii="仿宋" w:eastAsia="仿宋" w:hAnsi="仿宋" w:cs="仿宋" w:hint="eastAsia"/>
                <w:kern w:val="0"/>
                <w:sz w:val="24"/>
              </w:rPr>
              <w:t>)</w:t>
            </w: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5"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801"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5" w:type="dxa"/>
            <w:left w:w="108" w:type="dxa"/>
            <w:bottom w:w="0" w:type="dxa"/>
            <w:right w:w="108" w:type="dxa"/>
          </w:tblCellMar>
          <w:tblLook w:val="0000"/>
        </w:tblPrEx>
        <w:trPr>
          <w:trHeight w:val="300"/>
          <w:jc w:val="center"/>
        </w:trPr>
        <w:tc>
          <w:tcPr>
            <w:tcW w:w="2562"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5"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801"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5" w:type="dxa"/>
            <w:left w:w="108" w:type="dxa"/>
            <w:bottom w:w="0" w:type="dxa"/>
            <w:right w:w="108" w:type="dxa"/>
          </w:tblCellMar>
          <w:tblLook w:val="0000"/>
        </w:tblPrEx>
        <w:trPr>
          <w:trHeight w:val="300"/>
          <w:jc w:val="center"/>
        </w:trPr>
        <w:tc>
          <w:tcPr>
            <w:tcW w:w="2562"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5"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801"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5" w:type="dxa"/>
            <w:left w:w="108" w:type="dxa"/>
            <w:bottom w:w="0" w:type="dxa"/>
            <w:right w:w="108" w:type="dxa"/>
          </w:tblCellMar>
          <w:tblLook w:val="0000"/>
        </w:tblPrEx>
        <w:trPr>
          <w:trHeight w:val="300"/>
          <w:jc w:val="center"/>
        </w:trPr>
        <w:tc>
          <w:tcPr>
            <w:tcW w:w="4286"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与天线口径比</w:t>
            </w:r>
          </w:p>
        </w:tc>
        <w:tc>
          <w:tcPr>
            <w:tcW w:w="2475"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1.3</w:t>
            </w:r>
          </w:p>
        </w:tc>
        <w:tc>
          <w:tcPr>
            <w:tcW w:w="1801"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5" w:type="dxa"/>
            <w:left w:w="108" w:type="dxa"/>
            <w:bottom w:w="0" w:type="dxa"/>
            <w:right w:w="108" w:type="dxa"/>
          </w:tblCellMar>
          <w:tblLook w:val="0000"/>
        </w:tblPrEx>
        <w:trPr>
          <w:trHeight w:val="300"/>
          <w:jc w:val="center"/>
        </w:trPr>
        <w:tc>
          <w:tcPr>
            <w:tcW w:w="4286"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引入交叉极化隔离度影响(dB)</w:t>
            </w:r>
          </w:p>
        </w:tc>
        <w:tc>
          <w:tcPr>
            <w:tcW w:w="2475"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801"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5" w:type="dxa"/>
            <w:left w:w="108" w:type="dxa"/>
            <w:bottom w:w="0" w:type="dxa"/>
            <w:right w:w="108" w:type="dxa"/>
          </w:tblCellMar>
          <w:tblLook w:val="0000"/>
        </w:tblPrEx>
        <w:trPr>
          <w:trHeight w:val="300"/>
          <w:jc w:val="center"/>
        </w:trPr>
        <w:tc>
          <w:tcPr>
            <w:tcW w:w="4286"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双程射频损失(dB)</w:t>
            </w:r>
          </w:p>
        </w:tc>
        <w:tc>
          <w:tcPr>
            <w:tcW w:w="2475"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0.6</w:t>
            </w:r>
          </w:p>
        </w:tc>
        <w:tc>
          <w:tcPr>
            <w:tcW w:w="1801"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397"/>
          <w:jc w:val="center"/>
        </w:trPr>
        <w:tc>
          <w:tcPr>
            <w:tcW w:w="8562"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天线技术指标</w:t>
            </w:r>
          </w:p>
        </w:tc>
      </w:tr>
      <w:tr>
        <w:tblPrEx>
          <w:tblW w:w="8562" w:type="dxa"/>
          <w:jc w:val="center"/>
          <w:tblLayout w:type="fixed"/>
          <w:tblCellMar>
            <w:top w:w="0" w:type="dxa"/>
            <w:left w:w="108" w:type="dxa"/>
            <w:bottom w:w="0" w:type="dxa"/>
            <w:right w:w="108" w:type="dxa"/>
          </w:tblCellMar>
          <w:tblLook w:val="0000"/>
        </w:tblPrEx>
        <w:trPr>
          <w:cantSplit/>
          <w:trHeight w:val="397"/>
          <w:jc w:val="center"/>
        </w:trPr>
        <w:tc>
          <w:tcPr>
            <w:tcW w:w="4286"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5"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801"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天线反射体直径(m)</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8.5</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①</w:t>
            </w:r>
            <w:r>
              <w:rPr>
                <w:rFonts w:ascii="仿宋" w:eastAsia="仿宋" w:hAnsi="仿宋" w:cs="仿宋" w:hint="eastAsia"/>
                <w:kern w:val="0"/>
                <w:sz w:val="24"/>
              </w:rPr>
              <w:t xml:space="preserve"> 中心馈电旋转抛物面型；</w:t>
            </w:r>
          </w:p>
          <w:p>
            <w:pPr>
              <w:spacing w:line="280" w:lineRule="exact"/>
              <w:jc w:val="center"/>
              <w:rPr>
                <w:rFonts w:ascii="仿宋" w:eastAsia="仿宋" w:hAnsi="仿宋" w:cs="仿宋" w:hint="eastAsia"/>
                <w:kern w:val="0"/>
              </w:rPr>
            </w:pPr>
            <w:r>
              <w:rPr>
                <w:rFonts w:ascii="仿宋" w:eastAsia="仿宋" w:hAnsi="仿宋" w:cs="仿宋" w:hint="eastAsia"/>
                <w:kern w:val="0"/>
                <w:sz w:val="24"/>
              </w:rPr>
              <w:t>②</w:t>
            </w:r>
            <w:r>
              <w:rPr>
                <w:rFonts w:ascii="仿宋" w:eastAsia="仿宋" w:hAnsi="仿宋" w:cs="仿宋" w:hint="eastAsia"/>
                <w:kern w:val="0"/>
                <w:sz w:val="24"/>
              </w:rPr>
              <w:t xml:space="preserve"> 水平和垂直线极化方式；</w:t>
            </w: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2631"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功率增益(dB)</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49.0</w:t>
            </w:r>
          </w:p>
        </w:tc>
        <w:tc>
          <w:tcPr>
            <w:tcW w:w="1801" w:type="dxa"/>
            <w:vMerge w:val="restart"/>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399"/>
          <w:jc w:val="center"/>
        </w:trPr>
        <w:tc>
          <w:tcPr>
            <w:tcW w:w="2631"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5" w:type="dxa"/>
            <w:vMerge/>
            <w:vAlign w:val="center"/>
          </w:tcPr>
          <w:p>
            <w:pPr>
              <w:spacing w:line="280" w:lineRule="exact"/>
              <w:jc w:val="center"/>
              <w:rPr>
                <w:rFonts w:ascii="仿宋" w:eastAsia="仿宋" w:hAnsi="仿宋" w:cs="仿宋" w:hint="eastAsia"/>
                <w:kern w:val="0"/>
              </w:rPr>
            </w:pP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功率增益偏差(dB)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1520" w:type="dxa"/>
            <w:gridSpan w:val="3"/>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波束宽度(</w:t>
            </w:r>
            <w:r>
              <w:rPr>
                <w:rFonts w:ascii="仿宋" w:eastAsia="仿宋" w:hAnsi="仿宋" w:cs="仿宋" w:hint="eastAsia"/>
                <w:kern w:val="0"/>
                <w:sz w:val="24"/>
              </w:rPr>
              <w:t>°</w:t>
            </w:r>
            <w:r>
              <w:rPr>
                <w:rFonts w:ascii="仿宋" w:eastAsia="仿宋" w:hAnsi="仿宋" w:cs="仿宋" w:hint="eastAsia"/>
                <w:kern w:val="0"/>
                <w:sz w:val="24"/>
              </w:rPr>
              <w:t>)</w:t>
            </w:r>
          </w:p>
        </w:tc>
        <w:tc>
          <w:tcPr>
            <w:tcW w:w="1111"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水平极化</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0.55</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1520"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5" w:type="dxa"/>
            <w:vMerge/>
            <w:vAlign w:val="center"/>
          </w:tcPr>
          <w:p>
            <w:pPr>
              <w:spacing w:line="280" w:lineRule="exact"/>
              <w:jc w:val="center"/>
              <w:rPr>
                <w:rFonts w:ascii="仿宋" w:eastAsia="仿宋" w:hAnsi="仿宋" w:cs="仿宋" w:hint="eastAsia"/>
                <w:kern w:val="0"/>
              </w:rPr>
            </w:pP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1520"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垂直极化</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0.55</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1520"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5" w:type="dxa"/>
            <w:vMerge/>
            <w:vAlign w:val="center"/>
          </w:tcPr>
          <w:p>
            <w:pPr>
              <w:spacing w:line="280" w:lineRule="exact"/>
              <w:jc w:val="center"/>
              <w:rPr>
                <w:rFonts w:ascii="仿宋" w:eastAsia="仿宋" w:hAnsi="仿宋" w:cs="仿宋" w:hint="eastAsia"/>
                <w:kern w:val="0"/>
              </w:rPr>
            </w:pP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2631"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双极化波束宽度差异(</w:t>
            </w:r>
            <w:r>
              <w:rPr>
                <w:rFonts w:ascii="仿宋" w:eastAsia="仿宋" w:hAnsi="仿宋" w:cs="仿宋" w:hint="eastAsia"/>
                <w:kern w:val="0"/>
                <w:sz w:val="24"/>
              </w:rPr>
              <w:t>°</w:t>
            </w:r>
            <w:r>
              <w:rPr>
                <w:rFonts w:ascii="仿宋" w:eastAsia="仿宋" w:hAnsi="仿宋" w:cs="仿宋" w:hint="eastAsia"/>
                <w:kern w:val="0"/>
                <w:sz w:val="24"/>
              </w:rPr>
              <w:t>)</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801"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3dB处</w:t>
            </w: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2631"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5" w:type="dxa"/>
            <w:vMerge/>
            <w:vAlign w:val="center"/>
          </w:tcPr>
          <w:p>
            <w:pPr>
              <w:spacing w:line="280" w:lineRule="exact"/>
              <w:jc w:val="center"/>
              <w:rPr>
                <w:rFonts w:ascii="仿宋" w:eastAsia="仿宋" w:hAnsi="仿宋" w:cs="仿宋" w:hint="eastAsia"/>
                <w:kern w:val="0"/>
              </w:rPr>
            </w:pP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2631"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801"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10dB处</w:t>
            </w: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2631"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5" w:type="dxa"/>
            <w:vMerge/>
            <w:vAlign w:val="center"/>
          </w:tcPr>
          <w:p>
            <w:pPr>
              <w:spacing w:line="280" w:lineRule="exact"/>
              <w:jc w:val="center"/>
              <w:rPr>
                <w:rFonts w:ascii="仿宋" w:eastAsia="仿宋" w:hAnsi="仿宋" w:cs="仿宋" w:hint="eastAsia"/>
                <w:kern w:val="0"/>
              </w:rPr>
            </w:pP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2631"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0.5</w:t>
            </w:r>
          </w:p>
        </w:tc>
        <w:tc>
          <w:tcPr>
            <w:tcW w:w="1801"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20dB处</w:t>
            </w: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2631"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5" w:type="dxa"/>
            <w:vMerge/>
            <w:vAlign w:val="center"/>
          </w:tcPr>
          <w:p>
            <w:pPr>
              <w:spacing w:line="280" w:lineRule="exact"/>
              <w:jc w:val="center"/>
              <w:rPr>
                <w:rFonts w:ascii="仿宋" w:eastAsia="仿宋" w:hAnsi="仿宋" w:cs="仿宋" w:hint="eastAsia"/>
                <w:kern w:val="0"/>
              </w:rPr>
            </w:pP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双极化波束指向一致性(</w:t>
            </w:r>
            <w:r>
              <w:rPr>
                <w:rFonts w:ascii="仿宋" w:eastAsia="仿宋" w:hAnsi="仿宋" w:cs="仿宋" w:hint="eastAsia"/>
                <w:kern w:val="0"/>
                <w:sz w:val="24"/>
              </w:rPr>
              <w:t>°</w:t>
            </w:r>
            <w:r>
              <w:rPr>
                <w:rFonts w:ascii="仿宋" w:eastAsia="仿宋" w:hAnsi="仿宋" w:cs="仿宋" w:hint="eastAsia"/>
                <w:kern w:val="0"/>
                <w:sz w:val="24"/>
              </w:rPr>
              <w: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0.05</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第一旁瓣电平(dB)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-29.0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旁瓣电平(dB)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-38.0</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rPr>
              <w:t>°</w:t>
            </w:r>
            <w:r>
              <w:rPr>
                <w:rFonts w:ascii="仿宋" w:eastAsia="仿宋" w:hAnsi="仿宋" w:cs="仿宋" w:hint="eastAsia"/>
                <w:kern w:val="0"/>
                <w:sz w:val="24"/>
              </w:rPr>
              <w:t>处</w:t>
            </w: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远端旁瓣电平(dB)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-42.0</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rPr>
              <w:t>°</w:t>
            </w:r>
            <w:r>
              <w:rPr>
                <w:rFonts w:ascii="仿宋" w:eastAsia="仿宋" w:hAnsi="仿宋" w:cs="仿宋" w:hint="eastAsia"/>
                <w:kern w:val="0"/>
                <w:sz w:val="24"/>
              </w:rPr>
              <w:t>以外</w:t>
            </w:r>
          </w:p>
        </w:tc>
      </w:tr>
      <w:tr>
        <w:tblPrEx>
          <w:tblW w:w="8562" w:type="dxa"/>
          <w:jc w:val="center"/>
          <w:tblLayout w:type="fixed"/>
          <w:tblCellMar>
            <w:top w:w="0" w:type="dxa"/>
            <w:left w:w="108" w:type="dxa"/>
            <w:bottom w:w="0" w:type="dxa"/>
            <w:right w:w="108" w:type="dxa"/>
          </w:tblCellMar>
          <w:tblLook w:val="0000"/>
        </w:tblPrEx>
        <w:trPr>
          <w:cantSplit/>
          <w:jc w:val="center"/>
        </w:trPr>
        <w:tc>
          <w:tcPr>
            <w:tcW w:w="2631"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交叉极化隔离度(dB)</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35.0</w:t>
            </w:r>
          </w:p>
        </w:tc>
        <w:tc>
          <w:tcPr>
            <w:tcW w:w="1801" w:type="dxa"/>
            <w:vMerge w:val="restart"/>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2631"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5" w:type="dxa"/>
            <w:vMerge/>
            <w:vAlign w:val="center"/>
          </w:tcPr>
          <w:p>
            <w:pPr>
              <w:spacing w:line="280" w:lineRule="exact"/>
              <w:jc w:val="center"/>
              <w:rPr>
                <w:rFonts w:ascii="仿宋" w:eastAsia="仿宋" w:hAnsi="仿宋" w:cs="仿宋" w:hint="eastAsia"/>
                <w:kern w:val="0"/>
              </w:rPr>
            </w:pP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97"/>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双极化正交度(</w:t>
            </w:r>
            <w:r>
              <w:rPr>
                <w:rFonts w:ascii="仿宋" w:eastAsia="仿宋" w:hAnsi="仿宋" w:cs="仿宋" w:hint="eastAsia"/>
                <w:kern w:val="0"/>
                <w:sz w:val="24"/>
              </w:rPr>
              <w:t>°</w:t>
            </w:r>
            <w:r>
              <w:rPr>
                <w:rFonts w:ascii="仿宋" w:eastAsia="仿宋" w:hAnsi="仿宋" w:cs="仿宋" w:hint="eastAsia"/>
                <w:kern w:val="0"/>
                <w:sz w:val="24"/>
              </w:rPr>
              <w: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90</w:t>
            </w:r>
            <w:r>
              <w:rPr>
                <w:rFonts w:ascii="仿宋" w:eastAsia="仿宋" w:hAnsi="仿宋" w:cs="仿宋" w:hint="eastAsia"/>
                <w:kern w:val="0"/>
                <w:sz w:val="24"/>
              </w:rPr>
              <w:t>±</w:t>
            </w:r>
            <w:r>
              <w:rPr>
                <w:rFonts w:ascii="仿宋" w:eastAsia="仿宋" w:hAnsi="仿宋" w:cs="仿宋" w:hint="eastAsia"/>
                <w:kern w:val="0"/>
                <w:sz w:val="24"/>
              </w:rPr>
              <w:t>0.03</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97"/>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天线座水平度(</w:t>
            </w:r>
            <w:r>
              <w:rPr>
                <w:rFonts w:ascii="仿宋" w:eastAsia="仿宋" w:hAnsi="仿宋" w:cs="仿宋" w:hint="eastAsia"/>
                <w:kern w:val="0"/>
                <w:sz w:val="24"/>
              </w:rPr>
              <w:t>″</w:t>
            </w:r>
            <w:r>
              <w:rPr>
                <w:rFonts w:ascii="仿宋" w:eastAsia="仿宋" w:hAnsi="仿宋" w:cs="仿宋" w:hint="eastAsia"/>
                <w:kern w:val="0"/>
                <w:sz w:val="24"/>
              </w:rPr>
              <w: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30.00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97"/>
          <w:jc w:val="center"/>
        </w:trPr>
        <w:tc>
          <w:tcPr>
            <w:tcW w:w="8562" w:type="dxa"/>
            <w:gridSpan w:val="12"/>
            <w:vAlign w:val="center"/>
          </w:tcPr>
          <w:p>
            <w:pPr>
              <w:widowControl w:val="0"/>
              <w:spacing w:after="0" w:line="240" w:lineRule="exact"/>
              <w:ind w:left="0" w:firstLine="0" w:leftChars="0" w:firstLineChars="0"/>
              <w:jc w:val="center"/>
              <w:rPr>
                <w:rFonts w:ascii="仿宋" w:eastAsia="仿宋" w:hAnsi="仿宋" w:cs="仿宋" w:hint="eastAsia"/>
                <w:bCs/>
              </w:rPr>
            </w:pPr>
            <w:r>
              <w:rPr>
                <w:rFonts w:ascii="仿宋" w:eastAsia="仿宋" w:hAnsi="仿宋" w:cs="仿宋" w:hint="eastAsia"/>
                <w:b/>
                <w:kern w:val="0"/>
                <w:sz w:val="24"/>
                <w:szCs w:val="24"/>
                <w:lang w:val="en-US" w:eastAsia="zh-CN" w:bidi="ar-SA"/>
              </w:rPr>
              <w:t>馈线系统技术指标</w:t>
            </w:r>
          </w:p>
        </w:tc>
      </w:tr>
      <w:tr>
        <w:tblPrEx>
          <w:tblW w:w="8562" w:type="dxa"/>
          <w:jc w:val="center"/>
          <w:tblLayout w:type="fixed"/>
          <w:tblCellMar>
            <w:top w:w="0" w:type="dxa"/>
            <w:left w:w="108" w:type="dxa"/>
            <w:bottom w:w="0" w:type="dxa"/>
            <w:right w:w="108" w:type="dxa"/>
          </w:tblCellMar>
          <w:tblLook w:val="0000"/>
        </w:tblPrEx>
        <w:trPr>
          <w:cantSplit/>
          <w:trHeight w:val="197"/>
          <w:jc w:val="center"/>
        </w:trPr>
        <w:tc>
          <w:tcPr>
            <w:tcW w:w="4286"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5"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801"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8562" w:type="dxa"/>
          <w:jc w:val="center"/>
          <w:tblLayout w:type="fixed"/>
          <w:tblCellMar>
            <w:top w:w="0" w:type="dxa"/>
            <w:left w:w="108" w:type="dxa"/>
            <w:bottom w:w="0" w:type="dxa"/>
            <w:right w:w="108" w:type="dxa"/>
          </w:tblCellMar>
          <w:tblLook w:val="0000"/>
        </w:tblPrEx>
        <w:trPr>
          <w:cantSplit/>
          <w:trHeight w:val="136"/>
          <w:jc w:val="center"/>
        </w:trPr>
        <w:tc>
          <w:tcPr>
            <w:tcW w:w="958"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收发支路馈线损耗(dB)</w:t>
            </w:r>
          </w:p>
        </w:tc>
        <w:tc>
          <w:tcPr>
            <w:tcW w:w="823"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单发</w:t>
            </w:r>
          </w:p>
          <w:p>
            <w:pPr>
              <w:spacing w:line="280" w:lineRule="exact"/>
              <w:jc w:val="center"/>
              <w:rPr>
                <w:rFonts w:ascii="仿宋" w:eastAsia="仿宋" w:hAnsi="仿宋" w:cs="仿宋" w:hint="eastAsia"/>
                <w:kern w:val="0"/>
              </w:rPr>
            </w:pPr>
            <w:r>
              <w:rPr>
                <w:rFonts w:ascii="仿宋" w:eastAsia="仿宋" w:hAnsi="仿宋" w:cs="仿宋" w:hint="eastAsia"/>
                <w:kern w:val="0"/>
                <w:sz w:val="24"/>
              </w:rPr>
              <w:t>双收</w:t>
            </w: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801" w:type="dxa"/>
            <w:vMerge w:val="restart"/>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35"/>
          <w:jc w:val="center"/>
        </w:trPr>
        <w:tc>
          <w:tcPr>
            <w:tcW w:w="958"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36"/>
          <w:jc w:val="center"/>
        </w:trPr>
        <w:tc>
          <w:tcPr>
            <w:tcW w:w="958" w:type="dxa"/>
            <w:vMerge/>
            <w:vAlign w:val="center"/>
          </w:tcPr>
          <w:p>
            <w:pPr>
              <w:spacing w:line="280" w:lineRule="exact"/>
              <w:jc w:val="center"/>
              <w:rPr>
                <w:rFonts w:ascii="仿宋" w:eastAsia="仿宋" w:hAnsi="仿宋" w:cs="仿宋" w:hint="eastAsia"/>
                <w:kern w:val="0"/>
              </w:rPr>
            </w:pPr>
          </w:p>
        </w:tc>
        <w:tc>
          <w:tcPr>
            <w:tcW w:w="823"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双发</w:t>
            </w:r>
          </w:p>
          <w:p>
            <w:pPr>
              <w:spacing w:line="280" w:lineRule="exact"/>
              <w:jc w:val="center"/>
              <w:rPr>
                <w:rFonts w:ascii="仿宋" w:eastAsia="仿宋" w:hAnsi="仿宋" w:cs="仿宋" w:hint="eastAsia"/>
                <w:kern w:val="0"/>
              </w:rPr>
            </w:pPr>
            <w:r>
              <w:rPr>
                <w:rFonts w:ascii="仿宋" w:eastAsia="仿宋" w:hAnsi="仿宋" w:cs="仿宋" w:hint="eastAsia"/>
                <w:kern w:val="0"/>
                <w:sz w:val="24"/>
              </w:rPr>
              <w:t>双收</w:t>
            </w: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7.0</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36"/>
          <w:jc w:val="center"/>
        </w:trPr>
        <w:tc>
          <w:tcPr>
            <w:tcW w:w="958"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35"/>
          <w:jc w:val="center"/>
        </w:trPr>
        <w:tc>
          <w:tcPr>
            <w:tcW w:w="958"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7.0</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35"/>
          <w:jc w:val="center"/>
        </w:trPr>
        <w:tc>
          <w:tcPr>
            <w:tcW w:w="958"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35"/>
          <w:jc w:val="center"/>
        </w:trPr>
        <w:tc>
          <w:tcPr>
            <w:tcW w:w="2803"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水平、垂直极化馈线损耗差异(dB)</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801"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双发双收</w:t>
            </w:r>
          </w:p>
        </w:tc>
      </w:tr>
      <w:tr>
        <w:tblPrEx>
          <w:tblW w:w="8562" w:type="dxa"/>
          <w:jc w:val="center"/>
          <w:tblLayout w:type="fixed"/>
          <w:tblCellMar>
            <w:top w:w="0" w:type="dxa"/>
            <w:left w:w="108" w:type="dxa"/>
            <w:bottom w:w="0" w:type="dxa"/>
            <w:right w:w="108" w:type="dxa"/>
          </w:tblCellMar>
          <w:tblLook w:val="0000"/>
        </w:tblPrEx>
        <w:trPr>
          <w:cantSplit/>
          <w:trHeight w:val="135"/>
          <w:jc w:val="center"/>
        </w:trPr>
        <w:tc>
          <w:tcPr>
            <w:tcW w:w="2803"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320"/>
          <w:jc w:val="center"/>
        </w:trPr>
        <w:tc>
          <w:tcPr>
            <w:tcW w:w="2803" w:type="dxa"/>
            <w:gridSpan w:val="9"/>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收发支路损耗差异(dB)</w:t>
            </w:r>
          </w:p>
        </w:tc>
        <w:tc>
          <w:tcPr>
            <w:tcW w:w="1483"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5"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801"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320"/>
          <w:jc w:val="center"/>
        </w:trPr>
        <w:tc>
          <w:tcPr>
            <w:tcW w:w="2803" w:type="dxa"/>
            <w:gridSpan w:val="9"/>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5"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801"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300"/>
          <w:jc w:val="center"/>
        </w:trPr>
        <w:tc>
          <w:tcPr>
            <w:tcW w:w="2803" w:type="dxa"/>
            <w:gridSpan w:val="9"/>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驻波比</w:t>
            </w: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5"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1.5:1</w:t>
            </w:r>
          </w:p>
        </w:tc>
        <w:tc>
          <w:tcPr>
            <w:tcW w:w="1801"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300"/>
          <w:jc w:val="center"/>
        </w:trPr>
        <w:tc>
          <w:tcPr>
            <w:tcW w:w="2803" w:type="dxa"/>
            <w:gridSpan w:val="9"/>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5"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801"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482"/>
          <w:jc w:val="center"/>
        </w:trPr>
        <w:tc>
          <w:tcPr>
            <w:tcW w:w="8562" w:type="dxa"/>
            <w:gridSpan w:val="12"/>
            <w:vAlign w:val="center"/>
          </w:tcPr>
          <w:p>
            <w:pPr>
              <w:widowControl w:val="0"/>
              <w:spacing w:after="0" w:line="240" w:lineRule="exact"/>
              <w:ind w:left="0" w:firstLine="0" w:leftChars="0" w:firstLineChars="0"/>
              <w:jc w:val="center"/>
              <w:rPr>
                <w:rFonts w:ascii="仿宋" w:eastAsia="仿宋" w:hAnsi="仿宋" w:cs="仿宋" w:hint="eastAsia"/>
                <w:bCs/>
              </w:rPr>
            </w:pPr>
            <w:r>
              <w:rPr>
                <w:rFonts w:ascii="仿宋" w:eastAsia="仿宋" w:hAnsi="仿宋" w:cs="仿宋" w:hint="eastAsia"/>
                <w:b/>
                <w:kern w:val="0"/>
                <w:sz w:val="24"/>
                <w:szCs w:val="24"/>
                <w:lang w:val="en-US" w:eastAsia="zh-CN" w:bidi="ar-SA"/>
              </w:rPr>
              <w:t>伺服系统技术指标</w:t>
            </w:r>
          </w:p>
        </w:tc>
      </w:tr>
      <w:tr>
        <w:tblPrEx>
          <w:tblW w:w="8562" w:type="dxa"/>
          <w:jc w:val="center"/>
          <w:tblLayout w:type="fixed"/>
          <w:tblCellMar>
            <w:top w:w="0" w:type="dxa"/>
            <w:left w:w="108" w:type="dxa"/>
            <w:bottom w:w="0" w:type="dxa"/>
            <w:right w:w="108" w:type="dxa"/>
          </w:tblCellMar>
          <w:tblLook w:val="0000"/>
        </w:tblPrEx>
        <w:trPr>
          <w:cantSplit/>
          <w:trHeight w:val="482"/>
          <w:jc w:val="center"/>
        </w:trPr>
        <w:tc>
          <w:tcPr>
            <w:tcW w:w="4286"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5"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801"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8562" w:type="dxa"/>
          <w:jc w:val="center"/>
          <w:tblLayout w:type="fixed"/>
          <w:tblCellMar>
            <w:top w:w="0" w:type="dxa"/>
            <w:left w:w="108" w:type="dxa"/>
            <w:bottom w:w="0" w:type="dxa"/>
            <w:right w:w="108" w:type="dxa"/>
          </w:tblCellMar>
          <w:tblLook w:val="0000"/>
        </w:tblPrEx>
        <w:trPr>
          <w:cantSplit/>
          <w:trHeight w:val="197"/>
          <w:jc w:val="center"/>
        </w:trPr>
        <w:tc>
          <w:tcPr>
            <w:tcW w:w="2803"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控制精度(</w:t>
            </w:r>
            <w:r>
              <w:rPr>
                <w:rFonts w:ascii="仿宋" w:eastAsia="仿宋" w:hAnsi="仿宋" w:cs="仿宋" w:hint="eastAsia"/>
                <w:kern w:val="0"/>
                <w:sz w:val="24"/>
              </w:rPr>
              <w:t>°</w:t>
            </w:r>
            <w:r>
              <w:rPr>
                <w:rFonts w:ascii="仿宋" w:eastAsia="仿宋" w:hAnsi="仿宋" w:cs="仿宋" w:hint="eastAsia"/>
                <w:kern w:val="0"/>
                <w:sz w:val="24"/>
              </w:rPr>
              <w:t>)</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方位角最大误差</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-0.05～0.05</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394"/>
          <w:jc w:val="center"/>
        </w:trPr>
        <w:tc>
          <w:tcPr>
            <w:tcW w:w="2803"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俯仰角最大误差</w:t>
            </w:r>
          </w:p>
        </w:tc>
        <w:tc>
          <w:tcPr>
            <w:tcW w:w="2475" w:type="dxa"/>
            <w:vMerge/>
            <w:vAlign w:val="center"/>
          </w:tcPr>
          <w:p>
            <w:pPr>
              <w:spacing w:line="280" w:lineRule="exact"/>
              <w:jc w:val="center"/>
              <w:rPr>
                <w:rFonts w:ascii="仿宋" w:eastAsia="仿宋" w:hAnsi="仿宋" w:cs="仿宋" w:hint="eastAsia"/>
                <w:kern w:val="0"/>
              </w:rPr>
            </w:pP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97"/>
          <w:jc w:val="center"/>
        </w:trPr>
        <w:tc>
          <w:tcPr>
            <w:tcW w:w="2803"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天线波束指向误差(</w:t>
            </w:r>
            <w:r>
              <w:rPr>
                <w:rFonts w:ascii="仿宋" w:eastAsia="仿宋" w:hAnsi="仿宋" w:cs="仿宋" w:hint="eastAsia"/>
                <w:kern w:val="0"/>
                <w:sz w:val="24"/>
              </w:rPr>
              <w:t>°</w:t>
            </w:r>
            <w:r>
              <w:rPr>
                <w:rFonts w:ascii="仿宋" w:eastAsia="仿宋" w:hAnsi="仿宋" w:cs="仿宋" w:hint="eastAsia"/>
                <w:kern w:val="0"/>
                <w:sz w:val="24"/>
              </w:rPr>
              <w:t>)</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方位角最大误差</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-0.05～0.05</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97"/>
          <w:jc w:val="center"/>
        </w:trPr>
        <w:tc>
          <w:tcPr>
            <w:tcW w:w="2803"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俯仰角最大误差</w:t>
            </w:r>
          </w:p>
        </w:tc>
        <w:tc>
          <w:tcPr>
            <w:tcW w:w="2475" w:type="dxa"/>
            <w:vMerge/>
            <w:vAlign w:val="center"/>
          </w:tcPr>
          <w:p>
            <w:pPr>
              <w:spacing w:line="280" w:lineRule="exact"/>
              <w:jc w:val="center"/>
              <w:rPr>
                <w:rFonts w:ascii="仿宋" w:eastAsia="仿宋" w:hAnsi="仿宋" w:cs="仿宋" w:hint="eastAsia"/>
                <w:kern w:val="0"/>
              </w:rPr>
            </w:pP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56"/>
          <w:jc w:val="center"/>
        </w:trPr>
        <w:tc>
          <w:tcPr>
            <w:tcW w:w="2803"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天线最大扫描速度(</w:t>
            </w:r>
            <w:r>
              <w:rPr>
                <w:rFonts w:ascii="仿宋" w:eastAsia="仿宋" w:hAnsi="仿宋" w:cs="仿宋" w:hint="eastAsia"/>
                <w:kern w:val="0"/>
                <w:sz w:val="24"/>
              </w:rPr>
              <w:t>°</w:t>
            </w:r>
            <w:r>
              <w:rPr>
                <w:rFonts w:ascii="仿宋" w:eastAsia="仿宋" w:hAnsi="仿宋" w:cs="仿宋" w:hint="eastAsia"/>
                <w:kern w:val="0"/>
                <w:sz w:val="24"/>
              </w:rPr>
              <w:t>/s)</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60</w:t>
            </w:r>
          </w:p>
        </w:tc>
        <w:tc>
          <w:tcPr>
            <w:tcW w:w="1801" w:type="dxa"/>
            <w:vMerge w:val="restart"/>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56"/>
          <w:jc w:val="center"/>
        </w:trPr>
        <w:tc>
          <w:tcPr>
            <w:tcW w:w="2803"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36</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56"/>
          <w:jc w:val="center"/>
        </w:trPr>
        <w:tc>
          <w:tcPr>
            <w:tcW w:w="2803"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天线最大扫描速度误差</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56"/>
          <w:jc w:val="center"/>
        </w:trPr>
        <w:tc>
          <w:tcPr>
            <w:tcW w:w="2803"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w:t>
            </w:r>
          </w:p>
        </w:tc>
        <w:tc>
          <w:tcPr>
            <w:tcW w:w="2475" w:type="dxa"/>
            <w:vMerge/>
            <w:vAlign w:val="center"/>
          </w:tcPr>
          <w:p>
            <w:pPr>
              <w:spacing w:line="280" w:lineRule="exact"/>
              <w:jc w:val="center"/>
              <w:rPr>
                <w:rFonts w:ascii="仿宋" w:eastAsia="仿宋" w:hAnsi="仿宋" w:cs="仿宋" w:hint="eastAsia"/>
                <w:kern w:val="0"/>
              </w:rPr>
            </w:pP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方位角转动范围(</w:t>
            </w:r>
            <w:r>
              <w:rPr>
                <w:rFonts w:ascii="仿宋" w:eastAsia="仿宋" w:hAnsi="仿宋" w:cs="仿宋" w:hint="eastAsia"/>
                <w:kern w:val="0"/>
                <w:sz w:val="24"/>
              </w:rPr>
              <w:t>°</w:t>
            </w:r>
            <w:r>
              <w:rPr>
                <w:rFonts w:ascii="仿宋" w:eastAsia="仿宋" w:hAnsi="仿宋" w:cs="仿宋" w:hint="eastAsia"/>
                <w:kern w:val="0"/>
                <w:sz w:val="24"/>
              </w:rPr>
              <w: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0.0～360.0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俯仰角转动范围(</w:t>
            </w:r>
            <w:r>
              <w:rPr>
                <w:rFonts w:ascii="仿宋" w:eastAsia="仿宋" w:hAnsi="仿宋" w:cs="仿宋" w:hint="eastAsia"/>
                <w:kern w:val="0"/>
                <w:sz w:val="24"/>
              </w:rPr>
              <w:t>°</w:t>
            </w:r>
            <w:r>
              <w:rPr>
                <w:rFonts w:ascii="仿宋" w:eastAsia="仿宋" w:hAnsi="仿宋" w:cs="仿宋" w:hint="eastAsia"/>
                <w:kern w:val="0"/>
                <w:sz w:val="24"/>
              </w:rPr>
              <w: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-2.00～＋90.00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PPI扫描范围(</w:t>
            </w:r>
            <w:r>
              <w:rPr>
                <w:rFonts w:ascii="仿宋" w:eastAsia="仿宋" w:hAnsi="仿宋" w:cs="仿宋" w:hint="eastAsia"/>
                <w:kern w:val="0"/>
                <w:sz w:val="24"/>
              </w:rPr>
              <w:t>°</w:t>
            </w:r>
            <w:r>
              <w:rPr>
                <w:rFonts w:ascii="仿宋" w:eastAsia="仿宋" w:hAnsi="仿宋" w:cs="仿宋" w:hint="eastAsia"/>
                <w:kern w:val="0"/>
                <w:sz w:val="24"/>
              </w:rPr>
              <w: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0.0～360.0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RHI扫描范围(</w:t>
            </w:r>
            <w:r>
              <w:rPr>
                <w:rFonts w:ascii="仿宋" w:eastAsia="仿宋" w:hAnsi="仿宋" w:cs="仿宋" w:hint="eastAsia"/>
                <w:kern w:val="0"/>
                <w:sz w:val="24"/>
              </w:rPr>
              <w:t>°</w:t>
            </w:r>
            <w:r>
              <w:rPr>
                <w:rFonts w:ascii="仿宋" w:eastAsia="仿宋" w:hAnsi="仿宋" w:cs="仿宋" w:hint="eastAsia"/>
                <w:kern w:val="0"/>
                <w:sz w:val="24"/>
              </w:rPr>
              <w: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0.0～30.0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扫描加速度(</w:t>
            </w:r>
            <w:r>
              <w:rPr>
                <w:rFonts w:ascii="仿宋" w:eastAsia="仿宋" w:hAnsi="仿宋" w:cs="仿宋" w:hint="eastAsia"/>
                <w:kern w:val="0"/>
                <w:sz w:val="24"/>
              </w:rPr>
              <w:t>°</w:t>
            </w:r>
            <w:r>
              <w:rPr>
                <w:rFonts w:ascii="仿宋" w:eastAsia="仿宋" w:hAnsi="仿宋" w:cs="仿宋" w:hint="eastAsia"/>
                <w:kern w:val="0"/>
                <w:sz w:val="24"/>
              </w:rPr>
              <w:t>/s</w:t>
            </w:r>
            <w:r>
              <w:rPr>
                <w:rFonts w:ascii="仿宋" w:eastAsia="仿宋" w:hAnsi="仿宋" w:cs="仿宋" w:hint="eastAsia"/>
                <w:kern w:val="0"/>
                <w:sz w:val="24"/>
                <w:vertAlign w:val="superscript"/>
              </w:rPr>
              <w:t>2</w:t>
            </w:r>
            <w:r>
              <w:rPr>
                <w:rFonts w:ascii="仿宋" w:eastAsia="仿宋" w:hAnsi="仿宋" w:cs="仿宋" w:hint="eastAsia"/>
                <w:kern w:val="0"/>
                <w:sz w:val="24"/>
              </w:rPr>
              <w: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15</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2803"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运动响应(s)</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俯仰角(0～90</w:t>
            </w:r>
            <w:r>
              <w:rPr>
                <w:rFonts w:ascii="仿宋" w:eastAsia="仿宋" w:hAnsi="仿宋" w:cs="仿宋" w:hint="eastAsia"/>
                <w:kern w:val="0"/>
                <w:sz w:val="24"/>
              </w:rPr>
              <w:t>°</w:t>
            </w:r>
            <w:r>
              <w:rPr>
                <w:rFonts w:ascii="仿宋" w:eastAsia="仿宋" w:hAnsi="仿宋" w:cs="仿宋" w:hint="eastAsia"/>
                <w:kern w:val="0"/>
                <w:sz w:val="24"/>
              </w:rPr>
              <w: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8562" w:type="dxa"/>
          <w:jc w:val="center"/>
          <w:tblLayout w:type="fixed"/>
          <w:tblCellMar>
            <w:top w:w="0" w:type="dxa"/>
            <w:left w:w="108" w:type="dxa"/>
            <w:bottom w:w="0" w:type="dxa"/>
            <w:right w:w="108" w:type="dxa"/>
          </w:tblCellMar>
          <w:tblLook w:val="0000"/>
        </w:tblPrEx>
        <w:trPr>
          <w:cantSplit/>
          <w:trHeight w:val="780"/>
          <w:jc w:val="center"/>
        </w:trPr>
        <w:tc>
          <w:tcPr>
            <w:tcW w:w="2803"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p>
            <w:pPr>
              <w:spacing w:line="280" w:lineRule="exact"/>
              <w:jc w:val="center"/>
              <w:rPr>
                <w:rFonts w:ascii="仿宋" w:eastAsia="仿宋" w:hAnsi="仿宋" w:cs="仿宋" w:hint="eastAsia"/>
                <w:kern w:val="0"/>
              </w:rPr>
            </w:pPr>
            <w:r>
              <w:rPr>
                <w:rFonts w:ascii="仿宋" w:eastAsia="仿宋" w:hAnsi="仿宋" w:cs="仿宋" w:hint="eastAsia"/>
                <w:kern w:val="0"/>
                <w:sz w:val="24"/>
              </w:rPr>
              <w:t>(最大转速到停止时间)</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控制字长(bit)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14</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角码数据字长(bit)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14</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8562" w:type="dxa"/>
          <w:jc w:val="center"/>
          <w:tblLayout w:type="fixed"/>
          <w:tblCellMar>
            <w:top w:w="0" w:type="dxa"/>
            <w:left w:w="108" w:type="dxa"/>
            <w:bottom w:w="0" w:type="dxa"/>
            <w:right w:w="108" w:type="dxa"/>
          </w:tblCellMar>
          <w:tblLook w:val="0000"/>
        </w:tblPrEx>
        <w:trPr>
          <w:cantSplit/>
          <w:trHeight w:val="427"/>
          <w:jc w:val="center"/>
        </w:trPr>
        <w:tc>
          <w:tcPr>
            <w:tcW w:w="8562"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发射系统技术指标</w:t>
            </w:r>
          </w:p>
        </w:tc>
      </w:tr>
      <w:tr>
        <w:tblPrEx>
          <w:tblW w:w="8562" w:type="dxa"/>
          <w:jc w:val="center"/>
          <w:tblLayout w:type="fixed"/>
          <w:tblCellMar>
            <w:top w:w="0" w:type="dxa"/>
            <w:left w:w="108" w:type="dxa"/>
            <w:bottom w:w="0" w:type="dxa"/>
            <w:right w:w="108" w:type="dxa"/>
          </w:tblCellMar>
          <w:tblLook w:val="0000"/>
        </w:tblPrEx>
        <w:trPr>
          <w:cantSplit/>
          <w:trHeight w:val="427"/>
          <w:jc w:val="center"/>
        </w:trPr>
        <w:tc>
          <w:tcPr>
            <w:tcW w:w="4286"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5"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801"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工作频率(GHz)</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5.3～5.7</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68"/>
          <w:jc w:val="center"/>
        </w:trPr>
        <w:tc>
          <w:tcPr>
            <w:tcW w:w="1667"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脉冲重复频率(Hz)</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300～2000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82"/>
          <w:jc w:val="center"/>
        </w:trPr>
        <w:tc>
          <w:tcPr>
            <w:tcW w:w="1667"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300～1000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参差脉冲重复频率比</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3/2,4/3,5/4</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94"/>
          <w:jc w:val="center"/>
        </w:trPr>
        <w:tc>
          <w:tcPr>
            <w:tcW w:w="1667"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脉冲宽度(</w:t>
            </w:r>
            <w:r>
              <w:rPr>
                <w:rFonts w:ascii="仿宋" w:eastAsia="仿宋" w:hAnsi="仿宋" w:cs="仿宋" w:hint="eastAsia"/>
                <w:kern w:val="0"/>
                <w:sz w:val="24"/>
              </w:rPr>
              <w:t>μ</w:t>
            </w:r>
            <w:r>
              <w:rPr>
                <w:rFonts w:ascii="仿宋" w:eastAsia="仿宋" w:hAnsi="仿宋" w:cs="仿宋" w:hint="eastAsia"/>
                <w:kern w:val="0"/>
                <w:sz w:val="24"/>
              </w:rPr>
              <w:t>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0.50</w:t>
            </w:r>
            <w:r>
              <w:rPr>
                <w:rFonts w:ascii="仿宋" w:eastAsia="仿宋" w:hAnsi="仿宋" w:cs="仿宋" w:hint="eastAsia"/>
                <w:kern w:val="0"/>
                <w:sz w:val="24"/>
              </w:rPr>
              <w:t>±</w:t>
            </w:r>
            <w:r>
              <w:rPr>
                <w:rFonts w:ascii="仿宋" w:eastAsia="仿宋" w:hAnsi="仿宋" w:cs="仿宋" w:hint="eastAsia"/>
                <w:kern w:val="0"/>
                <w:sz w:val="24"/>
              </w:rPr>
              <w:t>0.05</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35"/>
          <w:jc w:val="center"/>
        </w:trPr>
        <w:tc>
          <w:tcPr>
            <w:tcW w:w="1667"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1.00</w:t>
            </w:r>
            <w:r>
              <w:rPr>
                <w:rFonts w:ascii="仿宋" w:eastAsia="仿宋" w:hAnsi="仿宋" w:cs="仿宋" w:hint="eastAsia"/>
                <w:kern w:val="0"/>
                <w:sz w:val="24"/>
              </w:rPr>
              <w:t>±</w:t>
            </w:r>
            <w:r>
              <w:rPr>
                <w:rFonts w:ascii="仿宋" w:eastAsia="仿宋" w:hAnsi="仿宋" w:cs="仿宋" w:hint="eastAsia"/>
                <w:kern w:val="0"/>
                <w:sz w:val="24"/>
              </w:rPr>
              <w:t>0.10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09"/>
          <w:jc w:val="center"/>
        </w:trPr>
        <w:tc>
          <w:tcPr>
            <w:tcW w:w="1667"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2.00</w:t>
            </w:r>
            <w:r>
              <w:rPr>
                <w:rFonts w:ascii="仿宋" w:eastAsia="仿宋" w:hAnsi="仿宋" w:cs="仿宋" w:hint="eastAsia"/>
                <w:kern w:val="0"/>
                <w:sz w:val="24"/>
              </w:rPr>
              <w:t>±</w:t>
            </w:r>
            <w:r>
              <w:rPr>
                <w:rFonts w:ascii="仿宋" w:eastAsia="仿宋" w:hAnsi="仿宋" w:cs="仿宋" w:hint="eastAsia"/>
                <w:kern w:val="0"/>
                <w:sz w:val="24"/>
              </w:rPr>
              <w:t>0.20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95"/>
          <w:jc w:val="center"/>
        </w:trPr>
        <w:tc>
          <w:tcPr>
            <w:tcW w:w="1667"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上升时间(ns)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80～250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95"/>
          <w:jc w:val="center"/>
        </w:trPr>
        <w:tc>
          <w:tcPr>
            <w:tcW w:w="1667"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5" w:type="dxa"/>
            <w:vMerge/>
            <w:vAlign w:val="center"/>
          </w:tcPr>
          <w:p>
            <w:pPr>
              <w:spacing w:line="280" w:lineRule="exact"/>
              <w:jc w:val="center"/>
              <w:rPr>
                <w:rFonts w:ascii="仿宋" w:eastAsia="仿宋" w:hAnsi="仿宋" w:cs="仿宋" w:hint="eastAsia"/>
                <w:kern w:val="0"/>
              </w:rPr>
            </w:pP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1667"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下降时间(ns)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5" w:type="dxa"/>
            <w:vMerge/>
            <w:vAlign w:val="center"/>
          </w:tcPr>
          <w:p>
            <w:pPr>
              <w:spacing w:line="280" w:lineRule="exact"/>
              <w:jc w:val="center"/>
              <w:rPr>
                <w:rFonts w:ascii="仿宋" w:eastAsia="仿宋" w:hAnsi="仿宋" w:cs="仿宋" w:hint="eastAsia"/>
                <w:kern w:val="0"/>
              </w:rPr>
            </w:pP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1667"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5" w:type="dxa"/>
            <w:vMerge/>
            <w:vAlign w:val="center"/>
          </w:tcPr>
          <w:p>
            <w:pPr>
              <w:spacing w:line="280" w:lineRule="exact"/>
              <w:jc w:val="center"/>
              <w:rPr>
                <w:rFonts w:ascii="仿宋" w:eastAsia="仿宋" w:hAnsi="仿宋" w:cs="仿宋" w:hint="eastAsia"/>
                <w:kern w:val="0"/>
              </w:rPr>
            </w:pP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97"/>
          <w:jc w:val="center"/>
        </w:trPr>
        <w:tc>
          <w:tcPr>
            <w:tcW w:w="1667"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顶降</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5"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97"/>
          <w:jc w:val="center"/>
        </w:trPr>
        <w:tc>
          <w:tcPr>
            <w:tcW w:w="1667"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5" w:type="dxa"/>
            <w:vMerge/>
            <w:vAlign w:val="center"/>
          </w:tcPr>
          <w:p>
            <w:pPr>
              <w:spacing w:line="280" w:lineRule="exact"/>
              <w:jc w:val="center"/>
              <w:rPr>
                <w:rFonts w:ascii="仿宋" w:eastAsia="仿宋" w:hAnsi="仿宋" w:cs="仿宋" w:hint="eastAsia"/>
                <w:kern w:val="0"/>
              </w:rPr>
            </w:pP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90"/>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输出峰值功率平均值(kW)</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250</w:t>
            </w:r>
          </w:p>
        </w:tc>
        <w:tc>
          <w:tcPr>
            <w:tcW w:w="1801"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w:t>
            </w: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输出峰值功率波动(dB)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0.3之间</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输出峰值功率波动(dB)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0.4之间</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w:t>
            </w: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机内外输出峰值功率最大偏差(dB)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-0.2～0.2</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06"/>
          <w:jc w:val="center"/>
        </w:trPr>
        <w:tc>
          <w:tcPr>
            <w:tcW w:w="1667"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谱宽特性</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左频偏(MHz)</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-22.95</w:t>
            </w:r>
          </w:p>
        </w:tc>
        <w:tc>
          <w:tcPr>
            <w:tcW w:w="1801"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距中心频率频谱线衰减量-60dB处</w:t>
            </w:r>
          </w:p>
        </w:tc>
      </w:tr>
      <w:tr>
        <w:tblPrEx>
          <w:tblW w:w="8562" w:type="dxa"/>
          <w:jc w:val="center"/>
          <w:tblLayout w:type="fixed"/>
          <w:tblCellMar>
            <w:top w:w="0" w:type="dxa"/>
            <w:left w:w="108" w:type="dxa"/>
            <w:bottom w:w="0" w:type="dxa"/>
            <w:right w:w="108" w:type="dxa"/>
          </w:tblCellMar>
          <w:tblLook w:val="0000"/>
        </w:tblPrEx>
        <w:trPr>
          <w:cantSplit/>
          <w:trHeight w:val="326"/>
          <w:jc w:val="center"/>
        </w:trPr>
        <w:tc>
          <w:tcPr>
            <w:tcW w:w="1667"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右频偏(MHz)</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22.95</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48"/>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发射机输出端极限改善因子(dB)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58.0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60"/>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发射机输出端杂噪比(dB)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10.0</w:t>
            </w:r>
          </w:p>
        </w:tc>
        <w:tc>
          <w:tcPr>
            <w:tcW w:w="1801" w:type="dxa"/>
            <w:vAlign w:val="center"/>
          </w:tcPr>
          <w:p>
            <w:pPr>
              <w:spacing w:line="280" w:lineRule="exact"/>
              <w:rPr>
                <w:rFonts w:ascii="仿宋" w:eastAsia="仿宋" w:hAnsi="仿宋" w:cs="仿宋" w:hint="eastAsia"/>
                <w:kern w:val="0"/>
              </w:rPr>
            </w:pPr>
            <w:r>
              <w:rPr>
                <w:rFonts w:ascii="仿宋" w:eastAsia="仿宋" w:hAnsi="仿宋" w:cs="仿宋" w:hint="eastAsia"/>
                <w:kern w:val="0"/>
                <w:sz w:val="24"/>
              </w:rPr>
              <w:t>距离中心频率频谱线60Hz至1/2PRF范围内</w:t>
            </w:r>
          </w:p>
        </w:tc>
      </w:tr>
      <w:tr>
        <w:tblPrEx>
          <w:tblW w:w="8562" w:type="dxa"/>
          <w:jc w:val="center"/>
          <w:tblLayout w:type="fixed"/>
          <w:tblCellMar>
            <w:top w:w="0" w:type="dxa"/>
            <w:left w:w="108" w:type="dxa"/>
            <w:bottom w:w="0" w:type="dxa"/>
            <w:right w:w="108" w:type="dxa"/>
          </w:tblCellMar>
          <w:tblLook w:val="0000"/>
        </w:tblPrEx>
        <w:trPr>
          <w:cantSplit/>
          <w:trHeight w:val="428"/>
          <w:jc w:val="center"/>
        </w:trPr>
        <w:tc>
          <w:tcPr>
            <w:tcW w:w="8562"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接收系统技术指标</w:t>
            </w:r>
          </w:p>
        </w:tc>
      </w:tr>
      <w:tr>
        <w:tblPrEx>
          <w:tblW w:w="8562" w:type="dxa"/>
          <w:jc w:val="center"/>
          <w:tblLayout w:type="fixed"/>
          <w:tblCellMar>
            <w:top w:w="0" w:type="dxa"/>
            <w:left w:w="108" w:type="dxa"/>
            <w:bottom w:w="0" w:type="dxa"/>
            <w:right w:w="108" w:type="dxa"/>
          </w:tblCellMar>
          <w:tblLook w:val="0000"/>
        </w:tblPrEx>
        <w:trPr>
          <w:cantSplit/>
          <w:trHeight w:val="428"/>
          <w:jc w:val="center"/>
        </w:trPr>
        <w:tc>
          <w:tcPr>
            <w:tcW w:w="4286"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5"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801"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数字中频采样速率(MHz)</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48.0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数字中频A/D位数（bit）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16</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8562" w:type="dxa"/>
          <w:jc w:val="center"/>
          <w:tblLayout w:type="fixed"/>
          <w:tblCellMar>
            <w:top w:w="0" w:type="dxa"/>
            <w:left w:w="108" w:type="dxa"/>
            <w:bottom w:w="0" w:type="dxa"/>
            <w:right w:w="108" w:type="dxa"/>
          </w:tblCellMar>
          <w:tblLook w:val="0000"/>
        </w:tblPrEx>
        <w:trPr>
          <w:cantSplit/>
          <w:jc w:val="center"/>
        </w:trPr>
        <w:tc>
          <w:tcPr>
            <w:tcW w:w="2659" w:type="dxa"/>
            <w:gridSpan w:val="8"/>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中频带宽(MHz)</w:t>
            </w: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2.00</w:t>
            </w:r>
            <w:r>
              <w:rPr>
                <w:rFonts w:ascii="仿宋" w:eastAsia="仿宋" w:hAnsi="仿宋" w:cs="仿宋" w:hint="eastAsia"/>
                <w:kern w:val="0"/>
                <w:sz w:val="24"/>
              </w:rPr>
              <w:t>±</w:t>
            </w:r>
            <w:r>
              <w:rPr>
                <w:rFonts w:ascii="仿宋" w:eastAsia="仿宋" w:hAnsi="仿宋" w:cs="仿宋" w:hint="eastAsia"/>
                <w:kern w:val="0"/>
                <w:sz w:val="24"/>
              </w:rPr>
              <w:t>0.10</w:t>
            </w:r>
          </w:p>
        </w:tc>
        <w:tc>
          <w:tcPr>
            <w:tcW w:w="1801" w:type="dxa"/>
            <w:vMerge w:val="restart"/>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80"/>
          <w:jc w:val="center"/>
        </w:trPr>
        <w:tc>
          <w:tcPr>
            <w:tcW w:w="2659" w:type="dxa"/>
            <w:gridSpan w:val="8"/>
            <w:vMerge/>
            <w:vAlign w:val="center"/>
          </w:tcPr>
          <w:p>
            <w:pPr>
              <w:spacing w:line="280" w:lineRule="exact"/>
              <w:jc w:val="center"/>
              <w:rPr>
                <w:rFonts w:ascii="仿宋" w:eastAsia="仿宋" w:hAnsi="仿宋" w:cs="仿宋" w:hint="eastAsia"/>
                <w:kern w:val="0"/>
              </w:rPr>
            </w:pP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1.00</w:t>
            </w:r>
            <w:r>
              <w:rPr>
                <w:rFonts w:ascii="仿宋" w:eastAsia="仿宋" w:hAnsi="仿宋" w:cs="仿宋" w:hint="eastAsia"/>
                <w:kern w:val="0"/>
                <w:sz w:val="24"/>
              </w:rPr>
              <w:t>±</w:t>
            </w:r>
            <w:r>
              <w:rPr>
                <w:rFonts w:ascii="仿宋" w:eastAsia="仿宋" w:hAnsi="仿宋" w:cs="仿宋" w:hint="eastAsia"/>
                <w:kern w:val="0"/>
                <w:sz w:val="24"/>
              </w:rPr>
              <w:t>0.10</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80"/>
          <w:jc w:val="center"/>
        </w:trPr>
        <w:tc>
          <w:tcPr>
            <w:tcW w:w="2659" w:type="dxa"/>
            <w:gridSpan w:val="8"/>
            <w:vMerge/>
            <w:vAlign w:val="center"/>
          </w:tcPr>
          <w:p>
            <w:pPr>
              <w:spacing w:line="280" w:lineRule="exact"/>
              <w:jc w:val="center"/>
              <w:rPr>
                <w:rFonts w:ascii="仿宋" w:eastAsia="仿宋" w:hAnsi="仿宋" w:cs="仿宋" w:hint="eastAsia"/>
                <w:kern w:val="0"/>
              </w:rPr>
            </w:pP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0.50</w:t>
            </w:r>
            <w:r>
              <w:rPr>
                <w:rFonts w:ascii="仿宋" w:eastAsia="仿宋" w:hAnsi="仿宋" w:cs="仿宋" w:hint="eastAsia"/>
                <w:kern w:val="0"/>
                <w:sz w:val="24"/>
              </w:rPr>
              <w:t>±</w:t>
            </w:r>
            <w:r>
              <w:rPr>
                <w:rFonts w:ascii="仿宋" w:eastAsia="仿宋" w:hAnsi="仿宋" w:cs="仿宋" w:hint="eastAsia"/>
                <w:kern w:val="0"/>
                <w:sz w:val="24"/>
              </w:rPr>
              <w:t>0.05</w:t>
            </w:r>
          </w:p>
        </w:tc>
        <w:tc>
          <w:tcPr>
            <w:tcW w:w="1801" w:type="dxa"/>
            <w:vMerge/>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13"/>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接收机噪声系数(dB)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58"/>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双通道噪声系数差异(dB)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350"/>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机内、机外噪声系数差异(dB)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53"/>
          <w:jc w:val="center"/>
        </w:trPr>
        <w:tc>
          <w:tcPr>
            <w:tcW w:w="2659" w:type="dxa"/>
            <w:gridSpan w:val="8"/>
            <w:vMerge w:val="restart"/>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最小可测功率(dBm)</w:t>
            </w: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5"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-105.0</w:t>
            </w:r>
          </w:p>
        </w:tc>
        <w:tc>
          <w:tcPr>
            <w:tcW w:w="1801" w:type="dxa"/>
            <w:vMerge w:val="restart"/>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w:t>
            </w:r>
          </w:p>
        </w:tc>
      </w:tr>
      <w:tr>
        <w:tblPrEx>
          <w:tblW w:w="8562" w:type="dxa"/>
          <w:jc w:val="center"/>
          <w:tblLayout w:type="fixed"/>
          <w:tblCellMar>
            <w:top w:w="0" w:type="dxa"/>
            <w:left w:w="108" w:type="dxa"/>
            <w:bottom w:w="0" w:type="dxa"/>
            <w:right w:w="108" w:type="dxa"/>
          </w:tblCellMar>
          <w:tblLook w:val="0000"/>
        </w:tblPrEx>
        <w:trPr>
          <w:cantSplit/>
          <w:trHeight w:val="347"/>
          <w:jc w:val="center"/>
        </w:trPr>
        <w:tc>
          <w:tcPr>
            <w:tcW w:w="2659" w:type="dxa"/>
            <w:gridSpan w:val="8"/>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5"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-108.0</w:t>
            </w:r>
          </w:p>
        </w:tc>
        <w:tc>
          <w:tcPr>
            <w:tcW w:w="1801" w:type="dxa"/>
            <w:vMerge/>
            <w:tcBorders>
              <w:bottom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73"/>
          <w:jc w:val="center"/>
        </w:trPr>
        <w:tc>
          <w:tcPr>
            <w:tcW w:w="2659" w:type="dxa"/>
            <w:gridSpan w:val="8"/>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5"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-111.0</w:t>
            </w:r>
          </w:p>
        </w:tc>
        <w:tc>
          <w:tcPr>
            <w:tcW w:w="1801" w:type="dxa"/>
            <w:vMerge/>
            <w:tcBorders>
              <w:bottom w:val="single" w:sz="4" w:space="0" w:color="auto"/>
            </w:tcBorders>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频率源射频输出相位噪声(dBc/Hz)</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-132.0</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10kHz处</w:t>
            </w:r>
          </w:p>
        </w:tc>
      </w:tr>
      <w:tr>
        <w:tblPrEx>
          <w:tblW w:w="8562" w:type="dxa"/>
          <w:jc w:val="center"/>
          <w:tblLayout w:type="fixed"/>
          <w:tblCellMar>
            <w:top w:w="0" w:type="dxa"/>
            <w:left w:w="108" w:type="dxa"/>
            <w:bottom w:w="0" w:type="dxa"/>
            <w:right w:w="108" w:type="dxa"/>
          </w:tblCellMar>
          <w:tblLook w:val="0000"/>
        </w:tblPrEx>
        <w:trPr>
          <w:cantSplit/>
          <w:trHeight w:val="215"/>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频率源晶振短期(1ms)稳定度</w:t>
            </w:r>
          </w:p>
        </w:tc>
        <w:tc>
          <w:tcPr>
            <w:tcW w:w="2475" w:type="dxa"/>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vertAlign w:val="superscript"/>
              </w:rPr>
              <w:t>-11</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320"/>
          <w:jc w:val="center"/>
        </w:trPr>
        <w:tc>
          <w:tcPr>
            <w:tcW w:w="4286" w:type="dxa"/>
            <w:gridSpan w:val="10"/>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接收机线性动态范围(dB)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108</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机外/窄脉冲1</w:t>
            </w:r>
          </w:p>
        </w:tc>
      </w:tr>
      <w:tr>
        <w:tblPrEx>
          <w:tblW w:w="8562" w:type="dxa"/>
          <w:jc w:val="center"/>
          <w:tblLayout w:type="fixed"/>
          <w:tblCellMar>
            <w:top w:w="0" w:type="dxa"/>
            <w:left w:w="108" w:type="dxa"/>
            <w:bottom w:w="0" w:type="dxa"/>
            <w:right w:w="108" w:type="dxa"/>
          </w:tblCellMar>
          <w:tblLook w:val="0000"/>
        </w:tblPrEx>
        <w:trPr>
          <w:cantSplit/>
          <w:trHeight w:val="60"/>
          <w:jc w:val="center"/>
        </w:trPr>
        <w:tc>
          <w:tcPr>
            <w:tcW w:w="4286" w:type="dxa"/>
            <w:gridSpan w:val="10"/>
            <w:vMerge/>
            <w:vAlign w:val="center"/>
          </w:tcPr>
          <w:p>
            <w:pPr>
              <w:spacing w:line="280" w:lineRule="exact"/>
              <w:jc w:val="center"/>
              <w:rPr>
                <w:rFonts w:ascii="仿宋" w:eastAsia="仿宋" w:hAnsi="仿宋" w:cs="仿宋" w:hint="eastAsia"/>
                <w:kern w:val="0"/>
              </w:rPr>
            </w:pP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111</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机外/窄脉冲2</w:t>
            </w:r>
          </w:p>
        </w:tc>
      </w:tr>
      <w:tr>
        <w:tblPrEx>
          <w:tblW w:w="8562" w:type="dxa"/>
          <w:jc w:val="center"/>
          <w:tblLayout w:type="fixed"/>
          <w:tblCellMar>
            <w:top w:w="0" w:type="dxa"/>
            <w:left w:w="108" w:type="dxa"/>
            <w:bottom w:w="0" w:type="dxa"/>
            <w:right w:w="108" w:type="dxa"/>
          </w:tblCellMar>
          <w:tblLook w:val="0000"/>
        </w:tblPrEx>
        <w:trPr>
          <w:cantSplit/>
          <w:trHeight w:val="476"/>
          <w:jc w:val="center"/>
        </w:trPr>
        <w:tc>
          <w:tcPr>
            <w:tcW w:w="4286" w:type="dxa"/>
            <w:gridSpan w:val="10"/>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2475"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92</w:t>
            </w:r>
          </w:p>
        </w:tc>
        <w:tc>
          <w:tcPr>
            <w:tcW w:w="1801"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机内/窄脉冲1</w:t>
            </w:r>
          </w:p>
        </w:tc>
      </w:tr>
      <w:tr>
        <w:tblPrEx>
          <w:tblW w:w="8562" w:type="dxa"/>
          <w:jc w:val="center"/>
          <w:tblLayout w:type="fixed"/>
          <w:tblCellMar>
            <w:top w:w="0" w:type="dxa"/>
            <w:left w:w="108" w:type="dxa"/>
            <w:bottom w:w="0" w:type="dxa"/>
            <w:right w:w="108" w:type="dxa"/>
          </w:tblCellMar>
          <w:tblLook w:val="0000"/>
        </w:tblPrEx>
        <w:trPr>
          <w:cantSplit/>
          <w:trHeight w:val="350"/>
          <w:jc w:val="center"/>
        </w:trPr>
        <w:tc>
          <w:tcPr>
            <w:tcW w:w="4286" w:type="dxa"/>
            <w:gridSpan w:val="10"/>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2475"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95</w:t>
            </w:r>
          </w:p>
        </w:tc>
        <w:tc>
          <w:tcPr>
            <w:tcW w:w="1801"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机内/窄脉冲2</w:t>
            </w:r>
          </w:p>
        </w:tc>
      </w:tr>
      <w:tr>
        <w:tblPrEx>
          <w:tblW w:w="8562" w:type="dxa"/>
          <w:jc w:val="center"/>
          <w:tblLayout w:type="fixed"/>
          <w:tblCellMar>
            <w:top w:w="0" w:type="dxa"/>
            <w:left w:w="108" w:type="dxa"/>
            <w:bottom w:w="0" w:type="dxa"/>
            <w:right w:w="108" w:type="dxa"/>
          </w:tblCellMar>
          <w:tblLook w:val="0000"/>
        </w:tblPrEx>
        <w:trPr>
          <w:cantSplit/>
          <w:trHeight w:val="317"/>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接收机线性动态拟合直线斜率</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1.000</w:t>
            </w:r>
            <w:r>
              <w:rPr>
                <w:rFonts w:ascii="仿宋" w:eastAsia="仿宋" w:hAnsi="仿宋" w:cs="仿宋" w:hint="eastAsia"/>
                <w:kern w:val="0"/>
                <w:sz w:val="24"/>
              </w:rPr>
              <w:t>±</w:t>
            </w:r>
            <w:r>
              <w:rPr>
                <w:rFonts w:ascii="仿宋" w:eastAsia="仿宋" w:hAnsi="仿宋" w:cs="仿宋" w:hint="eastAsia"/>
                <w:kern w:val="0"/>
                <w:sz w:val="24"/>
              </w:rPr>
              <w:t>0.015</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r>
      <w:tr>
        <w:tblPrEx>
          <w:tblW w:w="8562" w:type="dxa"/>
          <w:jc w:val="center"/>
          <w:tblLayout w:type="fixed"/>
          <w:tblCellMar>
            <w:top w:w="0" w:type="dxa"/>
            <w:left w:w="108" w:type="dxa"/>
            <w:bottom w:w="0" w:type="dxa"/>
            <w:right w:w="108" w:type="dxa"/>
          </w:tblCellMar>
          <w:tblLook w:val="0000"/>
        </w:tblPrEx>
        <w:trPr>
          <w:cantSplit/>
          <w:trHeight w:val="317"/>
          <w:jc w:val="center"/>
        </w:trPr>
        <w:tc>
          <w:tcPr>
            <w:tcW w:w="4286"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接收机线性动态拟合直线均方根误差(dB)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0.5</w:t>
            </w:r>
          </w:p>
        </w:tc>
        <w:tc>
          <w:tcPr>
            <w:tcW w:w="1801"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r>
      <w:tr>
        <w:tblPrEx>
          <w:tblW w:w="8562" w:type="dxa"/>
          <w:jc w:val="center"/>
          <w:tblLayout w:type="fixed"/>
          <w:tblCellMar>
            <w:top w:w="0" w:type="dxa"/>
            <w:left w:w="108" w:type="dxa"/>
            <w:bottom w:w="0" w:type="dxa"/>
            <w:right w:w="108" w:type="dxa"/>
          </w:tblCellMar>
          <w:tblLook w:val="0000"/>
        </w:tblPrEx>
        <w:trPr>
          <w:trHeight w:val="446"/>
          <w:jc w:val="center"/>
        </w:trPr>
        <w:tc>
          <w:tcPr>
            <w:tcW w:w="8562" w:type="dxa"/>
            <w:gridSpan w:val="12"/>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总体技术指标</w:t>
            </w:r>
          </w:p>
        </w:tc>
      </w:tr>
      <w:tr>
        <w:tblPrEx>
          <w:tblW w:w="8562" w:type="dxa"/>
          <w:jc w:val="center"/>
          <w:tblLayout w:type="fixed"/>
          <w:tblCellMar>
            <w:top w:w="0" w:type="dxa"/>
            <w:left w:w="108" w:type="dxa"/>
            <w:bottom w:w="0" w:type="dxa"/>
            <w:right w:w="108" w:type="dxa"/>
          </w:tblCellMar>
          <w:tblLook w:val="0000"/>
        </w:tblPrEx>
        <w:trPr>
          <w:trHeight w:val="446"/>
          <w:jc w:val="center"/>
        </w:trPr>
        <w:tc>
          <w:tcPr>
            <w:tcW w:w="4286"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5"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801"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8562" w:type="dxa"/>
          <w:jc w:val="center"/>
          <w:tblLayout w:type="fixed"/>
          <w:tblCellMar>
            <w:top w:w="0" w:type="dxa"/>
            <w:left w:w="108" w:type="dxa"/>
            <w:bottom w:w="0" w:type="dxa"/>
            <w:right w:w="108" w:type="dxa"/>
          </w:tblCellMar>
          <w:tblLook w:val="0000"/>
        </w:tblPrEx>
        <w:trPr>
          <w:trHeight w:val="349"/>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工作频率</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C波段 5.3GHz～5.7GHz范围内可选</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90"/>
          <w:jc w:val="center"/>
        </w:trPr>
        <w:tc>
          <w:tcPr>
            <w:tcW w:w="1442"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天线扫描范围</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方位角</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0～360</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（无限制）</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2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俯仰角</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-2</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～+90</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（电气及机械限位）</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150"/>
          <w:jc w:val="center"/>
        </w:trPr>
        <w:tc>
          <w:tcPr>
            <w:tcW w:w="1442"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探测距离范围（km）</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盲区</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216"/>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400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90"/>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67"/>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6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6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6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6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6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64"/>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探测高度（km）</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24</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90"/>
          <w:jc w:val="center"/>
        </w:trPr>
        <w:tc>
          <w:tcPr>
            <w:tcW w:w="1442"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分辨力</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距离(m)</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75</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9"/>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方位角(</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0.01</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俯仰角(</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0.01</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强度(dBZ)</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速度(m/s)</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谱宽(m/s)</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 (dB)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0.005</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/km)</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系统相位噪声(</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0.06</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系统极限改善因子(dB)</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58.0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估算地物对消能力(dB)</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实际地物对消能力(dB)</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50.0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双通道回波强度标定最大误差(dB)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回波强度在线自动标校最大误差(dB)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径向速度测量检验</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径向速度测量最大误差(m/s)</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测速范围展宽能力检验(m/s)</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速度谱宽测量最大误差(m/s)</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双线偏振参数检验</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差分反射率标准差(dB)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差分传播相移标准差(</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测量误差</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距离定位(m)</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50.0</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0.01</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5"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801" w:type="dxa"/>
            <w:vAlign w:val="center"/>
          </w:tcPr>
          <w:p>
            <w:pPr>
              <w:spacing w:line="280" w:lineRule="exact"/>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trHeight w:val="44"/>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预热时间(min)</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15</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83"/>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最小可测回波强度(dBZ)</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-8.5</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2.0</w:t>
            </w:r>
            <w:r>
              <w:rPr>
                <w:rFonts w:ascii="仿宋" w:eastAsia="仿宋" w:hAnsi="仿宋" w:cs="仿宋" w:hint="eastAsia"/>
                <w:kern w:val="0"/>
                <w:sz w:val="24"/>
                <w:szCs w:val="24"/>
                <w:lang w:val="en-US" w:eastAsia="zh-CN" w:bidi="ar-SA"/>
              </w:rPr>
              <w:t>μ</w:t>
            </w:r>
            <w:r>
              <w:rPr>
                <w:rFonts w:ascii="仿宋" w:eastAsia="仿宋" w:hAnsi="仿宋" w:cs="仿宋" w:hint="eastAsia"/>
                <w:kern w:val="0"/>
                <w:sz w:val="24"/>
                <w:szCs w:val="24"/>
                <w:lang w:val="en-US" w:eastAsia="zh-CN" w:bidi="ar-SA"/>
              </w:rPr>
              <w:t>s@ 50km</w:t>
            </w:r>
          </w:p>
        </w:tc>
      </w:tr>
      <w:tr>
        <w:tblPrEx>
          <w:tblW w:w="8562" w:type="dxa"/>
          <w:jc w:val="center"/>
          <w:tblLayout w:type="fixed"/>
          <w:tblCellMar>
            <w:top w:w="0" w:type="dxa"/>
            <w:left w:w="108" w:type="dxa"/>
            <w:bottom w:w="0" w:type="dxa"/>
            <w:right w:w="108" w:type="dxa"/>
          </w:tblCellMar>
          <w:tblLook w:val="0000"/>
        </w:tblPrEx>
        <w:trPr>
          <w:cantSplit/>
          <w:trHeight w:val="110"/>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退距离模糊恢复比例</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57"/>
          <w:jc w:val="center"/>
        </w:trPr>
        <w:tc>
          <w:tcPr>
            <w:tcW w:w="1442"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测量范围</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强度值(dBZ)</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-35～75</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90"/>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速度值(m/s)</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-48～48</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340"/>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谱宽值(m/s)</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0～16</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8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差分反射率(dB)</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-7.9～7.9</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57"/>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0～1.0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36"/>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0～360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24"/>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/km)</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-2～10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57"/>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-44～6</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237"/>
          <w:jc w:val="center"/>
        </w:trPr>
        <w:tc>
          <w:tcPr>
            <w:tcW w:w="1442"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可靠性</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MTBF(h)</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1500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363"/>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方位齿轮轴承(a)</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a</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表示</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年</w:t>
            </w:r>
            <w:r>
              <w:rPr>
                <w:rFonts w:ascii="仿宋" w:eastAsia="仿宋" w:hAnsi="仿宋" w:cs="仿宋" w:hint="eastAsia"/>
                <w:kern w:val="0"/>
                <w:sz w:val="24"/>
                <w:szCs w:val="24"/>
                <w:lang w:val="en-US" w:eastAsia="zh-CN" w:bidi="ar-SA"/>
              </w:rPr>
              <w:t>”</w:t>
            </w:r>
          </w:p>
        </w:tc>
      </w:tr>
      <w:tr>
        <w:tblPrEx>
          <w:tblW w:w="8562" w:type="dxa"/>
          <w:jc w:val="center"/>
          <w:tblLayout w:type="fixed"/>
          <w:tblCellMar>
            <w:top w:w="0" w:type="dxa"/>
            <w:left w:w="108" w:type="dxa"/>
            <w:bottom w:w="0" w:type="dxa"/>
            <w:right w:w="108" w:type="dxa"/>
          </w:tblCellMar>
          <w:tblLook w:val="0000"/>
        </w:tblPrEx>
        <w:trPr>
          <w:cantSplit/>
          <w:trHeight w:val="103"/>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俯仰齿轮轴承(a)</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303"/>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汇流环(a)</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8</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70"/>
          <w:jc w:val="center"/>
        </w:trPr>
        <w:tc>
          <w:tcPr>
            <w:tcW w:w="1442"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速调管(h)</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15000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170"/>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功耗(kW)</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50</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8562" w:type="dxa"/>
          <w:jc w:val="center"/>
          <w:tblLayout w:type="fixed"/>
          <w:tblCellMar>
            <w:top w:w="0" w:type="dxa"/>
            <w:left w:w="108" w:type="dxa"/>
            <w:bottom w:w="0" w:type="dxa"/>
            <w:right w:w="108" w:type="dxa"/>
          </w:tblCellMar>
          <w:tblLook w:val="0000"/>
        </w:tblPrEx>
        <w:trPr>
          <w:cantSplit/>
          <w:trHeight w:val="340"/>
          <w:jc w:val="center"/>
        </w:trPr>
        <w:tc>
          <w:tcPr>
            <w:tcW w:w="4286"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输出参数</w:t>
            </w:r>
          </w:p>
        </w:tc>
        <w:tc>
          <w:tcPr>
            <w:tcW w:w="2475"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Z、V、W、ZDR、</w:t>
            </w:r>
            <w:r>
              <w:rPr>
                <w:rFonts w:ascii="仿宋" w:eastAsia="仿宋" w:hAnsi="仿宋" w:cs="仿宋" w:hint="eastAsia"/>
                <w:kern w:val="0"/>
                <w:sz w:val="24"/>
                <w:szCs w:val="24"/>
                <w:lang w:val="en-US" w:eastAsia="zh-CN" w:bidi="ar-SA"/>
              </w:rPr>
              <w:t>Φ</w:t>
            </w:r>
            <w:r>
              <w:rPr>
                <w:rFonts w:ascii="仿宋" w:eastAsia="仿宋" w:hAnsi="仿宋" w:cs="仿宋" w:hint="eastAsia"/>
                <w:kern w:val="0"/>
                <w:sz w:val="24"/>
                <w:szCs w:val="24"/>
                <w:lang w:val="en-US" w:eastAsia="zh-CN" w:bidi="ar-SA"/>
              </w:rPr>
              <w:t>DP、KDP、</w:t>
            </w:r>
            <w:r>
              <w:rPr>
                <w:rFonts w:ascii="仿宋" w:eastAsia="仿宋" w:hAnsi="仿宋" w:cs="仿宋" w:hint="eastAsia"/>
                <w:kern w:val="0"/>
                <w:sz w:val="24"/>
                <w:szCs w:val="24"/>
                <w:lang w:val="en-US" w:eastAsia="zh-CN" w:bidi="ar-SA"/>
              </w:rPr>
              <w:t>ρ</w:t>
            </w:r>
            <w:r>
              <w:rPr>
                <w:rFonts w:ascii="仿宋" w:eastAsia="仿宋" w:hAnsi="仿宋" w:cs="仿宋" w:hint="eastAsia"/>
                <w:kern w:val="0"/>
                <w:sz w:val="24"/>
                <w:szCs w:val="24"/>
                <w:lang w:val="en-US" w:eastAsia="zh-CN" w:bidi="ar-SA"/>
              </w:rPr>
              <w:t>HV、LDR、 SNR</w:t>
            </w:r>
          </w:p>
        </w:tc>
        <w:tc>
          <w:tcPr>
            <w:tcW w:w="1801"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bl>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1、中标方需提供详细技术服务方案，包括但不限于：设备安装建设规范、设备工作原理、设备部件结构组成、设备操作手册、设备运行维护手册、设备软件使用手册、相关产品算法说明文档等。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2、中标方需提供详细售后服务方案，包括设备售后服务组织机构、人员组成、技术支持文档等。其中，售后服务组织机构设置合理，人员技术能力强，技术文档内容全面。</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（1）中标方在汛期开始前按照招标方技术服务合同等相关要求完成汛前巡检并提供巡检报告，巡检过程中查出的故障和隐患要及时处理解决并形成过程中的详细记录。</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主汛期间若雷达出现故障(雷达无法正常运行),中标方应根据招标方反馈信息通过电话进行指导，若用户4小时无法排除，中标方应在12小时内派出技术人员赶赴现场并通报用户，在24小时内携带相应器件赶到现场，进行维修服务，实际交通不能满足24小时内到达的，中标方应在48小时内携带相应器件赶到现场，进行维修服务。</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（3）非汛期对招标方反馈的雷达故障信息，中标方应在24小时内派出技术人员赶赴现场，需要相关备件应在48小时内携带相应器件赶到现场，进行维修服务。</w:t>
      </w:r>
    </w:p>
    <w:p>
      <w:pPr>
        <w:widowControl/>
        <w:spacing w:line="560" w:lineRule="exact"/>
        <w:ind w:firstLine="560" w:firstLineChars="200"/>
        <w:rPr>
          <w:rFonts w:ascii="Times New Roman" w:eastAsia="仿宋" w:hAnsi="Times New Roman" w:cs="Times New Roman"/>
          <w:b/>
          <w:bCs/>
          <w:sz w:val="28"/>
          <w:szCs w:val="20"/>
        </w:rPr>
      </w:pPr>
      <w:r>
        <w:rPr>
          <w:rFonts w:ascii="Times New Roman" w:eastAsia="仿宋" w:hAnsi="Times New Roman" w:cs="Times New Roman"/>
          <w:b/>
          <w:bCs/>
          <w:sz w:val="28"/>
          <w:szCs w:val="20"/>
        </w:rPr>
        <w:t>3、质保期服务要求</w:t>
      </w:r>
    </w:p>
    <w:p>
      <w:pPr>
        <w:widowControl/>
        <w:spacing w:line="560" w:lineRule="exact"/>
        <w:ind w:firstLine="560" w:firstLineChars="200"/>
        <w:rPr>
          <w:rFonts w:ascii="Times New Roman" w:eastAsia="仿宋" w:hAnsi="Times New Roman" w:cs="Times New Roman"/>
          <w:sz w:val="28"/>
          <w:szCs w:val="20"/>
        </w:rPr>
      </w:pPr>
      <w:r>
        <w:rPr>
          <w:rFonts w:ascii="Times New Roman" w:eastAsia="仿宋" w:hAnsi="Times New Roman" w:cs="Times New Roman"/>
          <w:sz w:val="28"/>
          <w:szCs w:val="20"/>
        </w:rPr>
        <w:t>质保期：</w:t>
      </w:r>
      <w:r>
        <w:rPr>
          <w:rFonts w:ascii="Times New Roman" w:eastAsia="仿宋" w:hAnsi="Times New Roman" w:cs="Times New Roman"/>
          <w:sz w:val="28"/>
          <w:szCs w:val="20"/>
          <w:highlight w:val="yellow"/>
        </w:rPr>
        <w:t>从雷达验收合格交付用户使用之日起，雷达系统质保期8年</w:t>
      </w:r>
      <w:r>
        <w:rPr>
          <w:rFonts w:ascii="仿宋" w:eastAsia="仿宋" w:hAnsi="仿宋" w:cs="仿宋" w:hint="eastAsia"/>
          <w:sz w:val="28"/>
          <w:szCs w:val="20"/>
          <w:highlight w:val="yellow"/>
        </w:rPr>
        <w:t>*</w:t>
      </w:r>
      <w:r>
        <w:rPr>
          <w:rFonts w:ascii="Times New Roman" w:eastAsia="仿宋" w:hAnsi="Times New Roman" w:cs="Times New Roman"/>
          <w:sz w:val="28"/>
          <w:szCs w:val="20"/>
          <w:highlight w:val="yellow"/>
        </w:rPr>
        <w:t>。</w:t>
      </w:r>
      <w:r>
        <w:rPr>
          <w:rFonts w:ascii="Times New Roman" w:eastAsia="仿宋" w:hAnsi="Times New Roman" w:cs="Times New Roman"/>
          <w:sz w:val="28"/>
          <w:szCs w:val="20"/>
        </w:rPr>
        <w:t>中标方按照业务运行规范要求执行，确保设备可稳定运行，主要工作包括：汛前巡检（定标）以及雷达系统故障维修等。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完成新一代天气雷达建设、安装、调试工作后，依据《综合观测司关于印发S波段和C波段双线偏振多普勒天气雷达测试大纲的通知》（气测函〔2023〕73号）技术要求及新一代天气雷达系统采购合同执行。雷达出厂测试、现场安装后测试、业务运行准入测试等通过后，按照《综合观测司关于推进雷达工程项目业务验收工作的通知》（气测函〔2022〕121号）等流程要求，组织完成项目业务验收。</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测试期间中标方必须在招标方代表参加的情况下，在公司测试环境里验证相关的硬件和软件能够完全正确运行并满足验收方案要求和技术指标，开展系统功能与系统运行稳定性检验，并形成设备出厂测试报告。如果未能通过出厂测试，将延期重新进行，由此增加的一切费用由中标方承担。</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现场安装后测试应在招标方指定的建设场地对设备进行安装、调试及测试后，在招标方代表参加的情况下，依据验收方案中相关要求和测试大纲进行现场测试并形成现场安装后测试报告。如果未能通过现场安装后测试，将延期重新进行，由此增加的一切费用由中标方承担。</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通过3个月试运行后，中标方配合招标方开展业务运行准入测试，在招标方代表参加的情况下，依据验收方案中相关要求和测试大纲进行业务运行准入测试并形成测试报告。如果未能通过现场测试，将延期重新进行，由此增加的一切费用由中标方承担。</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Times New Roman" w:eastAsia="仿宋" w:hAnsi="Times New Roman" w:cs="Times New Roman"/>
          <w:sz w:val="28"/>
          <w:szCs w:val="20"/>
        </w:rPr>
      </w:pPr>
    </w:p>
    <w:p>
      <w:pPr>
        <w:spacing w:line="560" w:lineRule="exact"/>
        <w:ind w:firstLine="560" w:firstLineChars="200"/>
        <w:outlineLvl w:val="9"/>
        <w:rPr>
          <w:rFonts w:ascii="Times New Roman" w:hAnsi="Times New Roman" w:hint="default"/>
          <w:bCs w:val="0"/>
          <w:snapToGrid/>
        </w:rPr>
      </w:pPr>
      <w:r>
        <w:rPr>
          <w:rFonts w:ascii="仿宋" w:eastAsia="仿宋" w:hAnsi="仿宋" w:cs="仿宋" w:hint="eastAsia"/>
          <w:sz w:val="28"/>
          <w:szCs w:val="20"/>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4"/>
        <w:gridCol w:w="1307"/>
        <w:gridCol w:w="926"/>
        <w:gridCol w:w="1287"/>
        <w:gridCol w:w="1468"/>
        <w:gridCol w:w="926"/>
        <w:gridCol w:w="208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0" w:name="货物一览表_index"/>
            <w:r>
              <w:rPr>
                <w:rFonts w:asciiTheme="minorEastAsia" w:eastAsiaTheme="minorEastAsia" w:hAnsiTheme="minorEastAsia" w:cstheme="minorEastAsia" w:hint="eastAsia"/>
                <w:kern w:val="0"/>
                <w:szCs w:val="21"/>
              </w:rPr>
              <w:t>序号</w:t>
            </w:r>
            <w:bookmarkEnd w:id="50"/>
          </w:p>
        </w:tc>
        <w:tc>
          <w:tcPr>
            <w:tcW w:w="1135" w:type="dxa"/>
          </w:tcPr>
          <w:p w14:paraId="6B7F00AC">
            <w:pPr>
              <w:autoSpaceDE w:val="0"/>
              <w:jc w:val="center"/>
              <w:rPr>
                <w:rFonts w:asciiTheme="minorEastAsia" w:hAnsiTheme="minorEastAsia" w:cstheme="minorEastAsia"/>
                <w:kern w:val="0"/>
                <w:szCs w:val="21"/>
              </w:rPr>
            </w:pPr>
            <w:bookmarkStart w:id="51" w:name="货物一览表_goodsName"/>
            <w:r>
              <w:rPr>
                <w:rFonts w:asciiTheme="minorEastAsia" w:eastAsiaTheme="minorEastAsia" w:hAnsiTheme="minorEastAsia" w:cstheme="minorEastAsia" w:hint="eastAsia"/>
                <w:kern w:val="0"/>
                <w:szCs w:val="21"/>
              </w:rPr>
              <w:t>设备名称</w:t>
            </w:r>
            <w:bookmarkEnd w:id="51"/>
          </w:p>
        </w:tc>
        <w:tc>
          <w:tcPr>
            <w:tcW w:w="965" w:type="dxa"/>
          </w:tcPr>
          <w:p w14:paraId="7B8390AF">
            <w:pPr>
              <w:autoSpaceDE w:val="0"/>
              <w:jc w:val="center"/>
              <w:rPr>
                <w:rFonts w:asciiTheme="minorEastAsia" w:hAnsiTheme="minorEastAsia" w:cstheme="minorEastAsia"/>
                <w:kern w:val="0"/>
                <w:szCs w:val="21"/>
              </w:rPr>
            </w:pPr>
            <w:bookmarkStart w:id="52" w:name="货物一览表_nums"/>
            <w:r>
              <w:rPr>
                <w:rFonts w:asciiTheme="minorEastAsia" w:eastAsiaTheme="minorEastAsia" w:hAnsiTheme="minorEastAsia" w:cstheme="minorEastAsia" w:hint="eastAsia"/>
                <w:kern w:val="0"/>
                <w:szCs w:val="21"/>
              </w:rPr>
              <w:t>采购数量</w:t>
            </w:r>
            <w:bookmarkEnd w:id="52"/>
          </w:p>
        </w:tc>
        <w:tc>
          <w:tcPr>
            <w:tcW w:w="1062" w:type="dxa"/>
          </w:tcPr>
          <w:p w14:paraId="72F33D6D">
            <w:pPr>
              <w:autoSpaceDE w:val="0"/>
              <w:jc w:val="center"/>
              <w:rPr>
                <w:rFonts w:asciiTheme="minorEastAsia" w:hAnsiTheme="minorEastAsia" w:cstheme="minorEastAsia"/>
                <w:kern w:val="0"/>
                <w:szCs w:val="21"/>
              </w:rPr>
            </w:pPr>
            <w:bookmarkStart w:id="53" w:name="货物一览表_units"/>
            <w:r>
              <w:rPr>
                <w:rFonts w:asciiTheme="minorEastAsia" w:eastAsiaTheme="minorEastAsia" w:hAnsiTheme="minorEastAsia" w:cstheme="minorEastAsia" w:hint="eastAsia"/>
                <w:kern w:val="0"/>
                <w:szCs w:val="21"/>
              </w:rPr>
              <w:t>计量单位</w:t>
            </w:r>
            <w:bookmarkEnd w:id="53"/>
          </w:p>
        </w:tc>
        <w:tc>
          <w:tcPr>
            <w:tcW w:w="1220" w:type="dxa"/>
          </w:tcPr>
          <w:p w14:paraId="24892D20">
            <w:pPr>
              <w:autoSpaceDE w:val="0"/>
              <w:jc w:val="center"/>
              <w:rPr>
                <w:rFonts w:asciiTheme="minorEastAsia" w:hAnsiTheme="minorEastAsia" w:cstheme="minorEastAsia"/>
                <w:kern w:val="0"/>
                <w:szCs w:val="21"/>
              </w:rPr>
            </w:pPr>
            <w:bookmarkStart w:id="54" w:name="货物一览表_procurementBudget"/>
            <w:r>
              <w:rPr>
                <w:rFonts w:asciiTheme="minorEastAsia" w:eastAsiaTheme="minorEastAsia" w:hAnsiTheme="minorEastAsia" w:cstheme="minorEastAsia" w:hint="eastAsia"/>
                <w:kern w:val="0"/>
                <w:szCs w:val="21"/>
              </w:rPr>
              <w:t>采购预算（元）</w:t>
            </w:r>
            <w:bookmarkEnd w:id="54"/>
          </w:p>
        </w:tc>
        <w:tc>
          <w:tcPr>
            <w:tcW w:w="1329" w:type="dxa"/>
          </w:tcPr>
          <w:p w14:paraId="27138270">
            <w:pPr>
              <w:autoSpaceDE w:val="0"/>
              <w:jc w:val="center"/>
              <w:rPr>
                <w:rFonts w:asciiTheme="minorEastAsia" w:hAnsiTheme="minorEastAsia" w:cstheme="minorEastAsia" w:hint="eastAsia"/>
                <w:kern w:val="0"/>
                <w:szCs w:val="21"/>
              </w:rPr>
            </w:pPr>
            <w:bookmarkStart w:id="5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55"/>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56" w:name="货物一览表_remark"/>
            <w:r>
              <w:rPr>
                <w:rFonts w:asciiTheme="minorEastAsia" w:eastAsiaTheme="minorEastAsia" w:hAnsiTheme="minorEastAsia" w:cstheme="minorEastAsia" w:hint="eastAsia"/>
                <w:kern w:val="0"/>
                <w:szCs w:val="21"/>
              </w:rPr>
              <w:t>备注</w:t>
            </w:r>
            <w:bookmarkEnd w:id="5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C波段新一代天气雷达系统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13,110,000.00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西藏那曲市气象局 洛旦 联系电话：13989960960</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13,110,000.00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51"/>
        <w:gridCol w:w="1810"/>
        <w:gridCol w:w="812"/>
        <w:gridCol w:w="351"/>
        <w:gridCol w:w="800"/>
        <w:gridCol w:w="723"/>
        <w:gridCol w:w="1024"/>
        <w:gridCol w:w="265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5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西藏那曲市气象局(001054026010)</w:t>
            </w:r>
          </w:p>
        </w:tc>
        <w:tc>
          <w:tcPr/>
          <w:p>
            <w:r>
              <w:t>C波段新一代天气雷达系统</w:t>
            </w:r>
          </w:p>
        </w:tc>
        <w:tc>
          <w:tcPr/>
          <w:p>
            <w:r>
              <w:t>1</w:t>
            </w:r>
          </w:p>
        </w:tc>
        <w:tc>
          <w:tcPr/>
          <w:p>
            <w:r>
              <w:t>13110000.00</w:t>
            </w:r>
          </w:p>
        </w:tc>
        <w:tc>
          <w:tcPr/>
          <w:p>
            <w:r>
              <w:t xml:space="preserve">13110000.00  </w:t>
            </w:r>
          </w:p>
        </w:tc>
        <w:tc>
          <w:tcPr/>
          <w:p>
            <w:r>
              <w:t>西藏那曲市班戈县</w:t>
            </w:r>
          </w:p>
        </w:tc>
        <w:tc>
          <w:tcPr/>
          <w:p>
            <w:r>
              <w:t>雷达系统主机设备1161.0万元；延保费150.0万元；</w:t>
            </w:r>
          </w:p>
        </w:tc>
      </w:tr>
    </w:tbl>
    <w:p w:rsidR="00A77B3E"/>
    <w:p w14:paraId="51954372">
      <w:pPr>
        <w:spacing w:line="360" w:lineRule="auto"/>
        <w:rPr>
          <w:rFonts w:ascii="宋体" w:hAnsi="宋体"/>
          <w:szCs w:val="21"/>
        </w:rPr>
      </w:pPr>
      <w:bookmarkEnd w:id="57"/>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eastAsia="仿宋" w:hAnsi="仿宋" w:cs="仿宋"/>
          <w:b/>
          <w:bCs/>
          <w:sz w:val="28"/>
          <w:szCs w:val="20"/>
        </w:rPr>
      </w:pPr>
      <w:r>
        <w:rPr>
          <w:rFonts w:ascii="仿宋" w:eastAsia="仿宋" w:hAnsi="仿宋" w:cs="仿宋" w:hint="eastAsia"/>
          <w:b/>
          <w:bCs/>
          <w:sz w:val="28"/>
          <w:szCs w:val="20"/>
        </w:rPr>
        <w:t>一、项目概况及总体要求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sz w:val="28"/>
          <w:szCs w:val="20"/>
        </w:rPr>
      </w:pPr>
      <w:r>
        <w:rPr>
          <w:rFonts w:ascii="宋体" w:hAnsi="宋体" w:hint="eastAsia"/>
          <w:b/>
          <w:sz w:val="24"/>
          <w:szCs w:val="24"/>
          <w:lang w:val="en-US" w:eastAsia="zh-CN"/>
        </w:rPr>
        <w:t>1、</w:t>
      </w:r>
      <w:r>
        <w:rPr>
          <w:rFonts w:ascii="宋体" w:hAnsi="宋体" w:hint="eastAsia"/>
          <w:b/>
          <w:sz w:val="24"/>
          <w:szCs w:val="24"/>
        </w:rPr>
        <w:t>项目概况</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西藏那曲班戈新一代天气雷达建设</w:t>
      </w:r>
      <w:r>
        <w:rPr>
          <w:rFonts w:ascii="仿宋" w:eastAsia="仿宋" w:hAnsi="仿宋" w:cs="仿宋" w:hint="eastAsia"/>
          <w:sz w:val="28"/>
          <w:szCs w:val="20"/>
          <w:lang w:val="en-US" w:eastAsia="zh-CN"/>
        </w:rPr>
        <w:t>地点位于西藏那曲市</w:t>
      </w:r>
      <w:r>
        <w:rPr>
          <w:rFonts w:ascii="仿宋" w:eastAsia="仿宋" w:hAnsi="仿宋" w:cs="仿宋" w:hint="eastAsia"/>
          <w:sz w:val="28"/>
          <w:szCs w:val="20"/>
        </w:rPr>
        <w:t>班戈县普保镇，东经90°04′05″、北纬31°14′42″，海拔高度5536米，距班戈气象局直线距离23km，行车距离37km，车程30分钟左右。</w:t>
      </w:r>
      <w:r>
        <w:rPr>
          <w:rFonts w:ascii="仿宋" w:eastAsia="仿宋" w:hAnsi="仿宋" w:cs="仿宋" w:hint="eastAsia"/>
          <w:sz w:val="28"/>
          <w:szCs w:val="20"/>
          <w:lang w:val="en-US" w:eastAsia="zh-CN"/>
        </w:rPr>
        <w:t xml:space="preserve">项目建设地地形呈北高南低，山势平缓，地形开阔，湖泊众多，属高原湖盆地区，具有空气稀薄、寒冷干燥、昼夜温差大、无绝对无霜期等高原亚寒带季风半干旱气候特点，年均气温0.6℃。日照时间2954小时，年最高气温20.2℃，年最低气温-31.4℃，年降水量在289-490毫米，主要集中在6～9月，年蒸发量1993.4-2104.1毫米。年平均日数为64.8，最多日数为81天（1982年），每年都存在不同程度的雷击灾害损失。  </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项目建设站址为周边最高山峰之一，站址表层为砂砾岩，无地震灾害记录，整体净空环境较好。周边无高大建筑物、植被、高压线、军用设施，无居民区，农田、园林、水库堤防保护区，探测环境能得到长期保护。</w:t>
      </w:r>
      <w:r>
        <w:rPr>
          <w:rFonts w:ascii="仿宋" w:eastAsia="仿宋" w:hAnsi="仿宋" w:cs="仿宋" w:hint="eastAsia"/>
          <w:sz w:val="28"/>
          <w:szCs w:val="20"/>
          <w:lang w:eastAsia="zh-CN"/>
        </w:rPr>
        <w:t>拟建场地未通水、电和网络，距离最近水源31km左右，车程25分钟左右；可以接入10KV国网动力电，站点到供电高压线距离3km；</w:t>
      </w:r>
      <w:r>
        <w:rPr>
          <w:rFonts w:ascii="仿宋" w:eastAsia="仿宋" w:hAnsi="仿宋" w:cs="仿宋" w:hint="eastAsia"/>
          <w:sz w:val="28"/>
          <w:szCs w:val="20"/>
          <w:lang w:val="en-US" w:eastAsia="zh-CN"/>
        </w:rPr>
        <w:t>通讯</w:t>
      </w:r>
      <w:r>
        <w:rPr>
          <w:rFonts w:ascii="仿宋" w:eastAsia="仿宋" w:hAnsi="仿宋" w:cs="仿宋" w:hint="eastAsia"/>
          <w:sz w:val="28"/>
          <w:szCs w:val="20"/>
          <w:lang w:eastAsia="zh-CN"/>
        </w:rPr>
        <w:t>可以采用光纤通讯。</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建设内容主要包括雷达系统及附属设备、雷达业务房（雷达塔楼）及附属用房建设、配套基础设施建设等。</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本项目的建设，</w:t>
      </w:r>
      <w:r>
        <w:rPr>
          <w:rFonts w:ascii="仿宋" w:eastAsia="仿宋" w:hAnsi="仿宋" w:cs="仿宋" w:hint="eastAsia"/>
          <w:sz w:val="28"/>
          <w:szCs w:val="20"/>
        </w:rPr>
        <w:t>一是有效提高那曲气象监测精密化水平，加快那曲气象科技能力现代化进程，气象雷达探测覆盖提高</w:t>
      </w:r>
      <w:r>
        <w:rPr>
          <w:rFonts w:ascii="仿宋" w:eastAsia="仿宋" w:hAnsi="仿宋" w:cs="仿宋" w:hint="default"/>
          <w:sz w:val="28"/>
          <w:szCs w:val="20"/>
        </w:rPr>
        <w:t>5</w:t>
      </w:r>
      <w:r>
        <w:rPr>
          <w:rFonts w:ascii="仿宋" w:eastAsia="仿宋" w:hAnsi="仿宋" w:cs="仿宋" w:hint="eastAsia"/>
          <w:sz w:val="28"/>
          <w:szCs w:val="20"/>
        </w:rPr>
        <w:t>％以上；二是全面拓宽气象探测业务领域，完善气象灾害防御体系、提升天气系统监测能力；三是进一步满足各级党委政府和全社会的需求，更好服务保障那曲社会和经济高质量发展；四是那曲作为西藏天气系统的上游区，进一步补齐全区雷达数量不足的短板，全区C波段天气雷达数量达到</w:t>
      </w:r>
      <w:r>
        <w:rPr>
          <w:rFonts w:ascii="仿宋" w:eastAsia="仿宋" w:hAnsi="仿宋" w:cs="仿宋" w:hint="default"/>
          <w:sz w:val="28"/>
          <w:szCs w:val="20"/>
        </w:rPr>
        <w:t>5</w:t>
      </w:r>
      <w:r>
        <w:rPr>
          <w:rFonts w:ascii="仿宋" w:eastAsia="仿宋" w:hAnsi="仿宋" w:cs="仿宋" w:hint="eastAsia"/>
          <w:sz w:val="28"/>
          <w:szCs w:val="20"/>
        </w:rPr>
        <w:t>部，新增填补探测盲区约</w:t>
      </w:r>
      <w:r>
        <w:rPr>
          <w:rFonts w:ascii="仿宋" w:eastAsia="仿宋" w:hAnsi="仿宋" w:cs="仿宋" w:hint="default"/>
          <w:sz w:val="28"/>
          <w:szCs w:val="20"/>
        </w:rPr>
        <w:t>1</w:t>
      </w:r>
      <w:r>
        <w:rPr>
          <w:rFonts w:ascii="仿宋" w:eastAsia="仿宋" w:hAnsi="仿宋" w:cs="仿宋" w:hint="eastAsia"/>
          <w:sz w:val="28"/>
          <w:szCs w:val="20"/>
        </w:rPr>
        <w:t>万平方千米；五是加快实现全国、全区天气雷达组网目标。</w:t>
      </w:r>
    </w:p>
    <w:p>
      <w:pPr>
        <w:ind w:firstLine="480" w:firstLineChars="200"/>
        <w:rPr>
          <w:rFonts w:ascii="宋体" w:hAnsi="宋体"/>
          <w:b/>
        </w:rPr>
      </w:pPr>
      <w:r>
        <w:rPr>
          <w:rFonts w:ascii="宋体" w:hAnsi="宋体" w:hint="eastAsia"/>
          <w:b/>
          <w:sz w:val="24"/>
          <w:szCs w:val="24"/>
          <w:lang w:val="en-US" w:eastAsia="zh-CN"/>
        </w:rPr>
        <w:t>2、</w:t>
      </w:r>
      <w:r>
        <w:rPr>
          <w:rFonts w:ascii="宋体" w:hAnsi="宋体" w:hint="eastAsia"/>
          <w:b/>
          <w:sz w:val="24"/>
          <w:szCs w:val="24"/>
        </w:rPr>
        <w:t>项目总体要求：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1、雷达双偏振性能满足《C波段双线偏振多普勒天气雷达》（QX/T 462—2018）、新版《综合观测司关于印发S波段和C波段双线偏振多普勒天气雷达测试大纲的通知》（气测函〔2023〕73号）技术</w:t>
      </w:r>
      <w:r>
        <w:rPr>
          <w:rFonts w:ascii="仿宋" w:eastAsia="仿宋" w:hAnsi="仿宋" w:cs="仿宋" w:hint="eastAsia"/>
          <w:sz w:val="28"/>
          <w:szCs w:val="20"/>
          <w:lang w:val="en-US" w:eastAsia="zh-CN"/>
        </w:rPr>
        <w:t>要求、《需求书》及合同要求。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2、C波段双线偏振多普勒天气雷达具有同时收发的全相参体制，其子系统包含天线/馈线系统（H/V通道）、天线座和伺服系统、收发机、双通道数字中频接收机（含高稳定频率源、标定测试通道等）、双偏振多普勒信号处理器、产品生成和显示等。</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3、</w:t>
      </w:r>
      <w:r>
        <w:rPr>
          <w:rFonts w:ascii="仿宋" w:eastAsia="仿宋" w:hAnsi="仿宋" w:cs="仿宋" w:hint="eastAsia"/>
          <w:sz w:val="28"/>
          <w:szCs w:val="20"/>
        </w:rPr>
        <w:t>相关技术指标要求如有变动的，以中国气象局最新颁布的文件为准。</w:t>
      </w:r>
    </w:p>
    <w:p>
      <w:pPr>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4、原则上具备在高海拔地区安装建设和长时间无故障运行C波段新一代天气雷达的案例。</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雷达现场验收测试合格并且正式交付用户使用之日起，雷达系统整机保修8年</w:t>
      </w:r>
      <w:r>
        <w:rPr>
          <w:rFonts w:ascii="仿宋" w:eastAsia="仿宋" w:hAnsi="仿宋" w:cs="仿宋" w:hint="eastAsia"/>
          <w:sz w:val="28"/>
          <w:szCs w:val="20"/>
          <w:lang w:eastAsia="zh-CN"/>
        </w:rPr>
        <w:t>。</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（1）设备供应商对所有设备提供自验收合格后96个月的质保。保修期内因非人为造成故障，均由设备供应商即时无偿解决（包括更换器件、来往人员差旅费用等）。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（2）合同签定后，中标人指定负责本工程的项目经理，负责协调中标人在项目全过程的各项工作，如工程进度、设备生产及设备供应、软件安装与升级、图纸文件、包装运输、现场安装、调试验收等。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（3）设备供应商需提供详细售后服务方案，包括设备售后服务组织机构、人员组成、服务期限、故障响应及维修时间、配件供应方式</w:t>
      </w:r>
      <w:r>
        <w:rPr>
          <w:rFonts w:ascii="仿宋" w:eastAsia="仿宋" w:hAnsi="仿宋" w:cs="仿宋" w:hint="eastAsia"/>
          <w:sz w:val="28"/>
          <w:szCs w:val="20"/>
          <w:lang w:eastAsia="zh-CN"/>
        </w:rPr>
        <w:t>、</w:t>
      </w:r>
      <w:r>
        <w:rPr>
          <w:rFonts w:ascii="仿宋" w:eastAsia="仿宋" w:hAnsi="仿宋" w:cs="仿宋" w:hint="eastAsia"/>
          <w:sz w:val="28"/>
          <w:szCs w:val="20"/>
        </w:rPr>
        <w:t>技术支持文档等。其中，售后服务组织机构设置合理，人员技术能力强，技术文档内容全面。设备供应商服务时间应为7×24小时，当出现24时内难以解决的故障，将在48小时内到达现场进行维修。质保期过后设备供应商仍有义务提供技术服务（包括提供设备维护、备件等），费用另计。</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（4）设备供应商应提供远雷达程技术支持系统建设，通过视频等方式实现远程技术指导和故障判断以及设备更换等。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（5）设备供应商允许用户录制雷达设备安装调试录像，供雷达站业务人员学习。</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设备供应商对每套投标产品提供至少10次技术培训，培训课时不少于30个课时，培训人数不少于15人。培训内容包括设备安装、使用、日常维护、观测原理及产品应用，培训时间及地点双方协商确定。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西藏那曲市班戈县普保镇堆如拉山顶</w:t>
      </w:r>
      <w:r>
        <w:rPr>
          <w:rFonts w:ascii="仿宋" w:eastAsia="仿宋" w:hAnsi="仿宋" w:cs="仿宋" w:hint="eastAsia"/>
          <w:sz w:val="28"/>
          <w:szCs w:val="20"/>
        </w:rPr>
        <w:t>（运输相关费用</w:t>
      </w:r>
      <w:r>
        <w:rPr>
          <w:rFonts w:ascii="仿宋" w:eastAsia="仿宋" w:hAnsi="仿宋" w:cs="仿宋" w:hint="eastAsia"/>
          <w:sz w:val="28"/>
          <w:szCs w:val="20"/>
          <w:lang w:val="en-US" w:eastAsia="zh-CN"/>
        </w:rPr>
        <w:t>原则上</w:t>
      </w:r>
      <w:r>
        <w:rPr>
          <w:rFonts w:ascii="仿宋" w:eastAsia="仿宋" w:hAnsi="仿宋" w:cs="仿宋" w:hint="eastAsia"/>
          <w:sz w:val="28"/>
          <w:szCs w:val="20"/>
        </w:rPr>
        <w:t>由供应商负责</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因路途遥远等因素有不足部分，双方协商解决</w:t>
      </w:r>
      <w:r>
        <w:rPr>
          <w:rFonts w:ascii="仿宋" w:eastAsia="仿宋" w:hAnsi="仿宋" w:cs="仿宋" w:hint="eastAsia"/>
          <w:sz w:val="28"/>
          <w:szCs w:val="20"/>
        </w:rPr>
        <w:t>），并负责安装调试。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w:t>
      </w:r>
      <w:r>
        <w:rPr>
          <w:rFonts w:ascii="仿宋" w:eastAsia="仿宋" w:hAnsi="仿宋" w:cs="仿宋" w:hint="eastAsia"/>
          <w:sz w:val="28"/>
          <w:szCs w:val="20"/>
          <w:lang w:val="en-US" w:eastAsia="zh-CN"/>
        </w:rPr>
        <w:t>西藏自治区气象局的网络</w:t>
      </w:r>
      <w:r>
        <w:rPr>
          <w:rFonts w:ascii="仿宋" w:eastAsia="仿宋" w:hAnsi="仿宋" w:cs="仿宋" w:hint="eastAsia"/>
          <w:sz w:val="28"/>
          <w:szCs w:val="20"/>
        </w:rPr>
        <w:t>协议，可无缝接入</w:t>
      </w:r>
      <w:r>
        <w:rPr>
          <w:rFonts w:ascii="仿宋" w:eastAsia="仿宋" w:hAnsi="仿宋" w:cs="仿宋" w:hint="eastAsia"/>
          <w:sz w:val="28"/>
          <w:szCs w:val="20"/>
          <w:lang w:val="en-US" w:eastAsia="zh-CN"/>
        </w:rPr>
        <w:t>西藏多型雷达组网监测</w:t>
      </w:r>
      <w:r>
        <w:rPr>
          <w:rFonts w:ascii="仿宋" w:eastAsia="仿宋" w:hAnsi="仿宋" w:cs="仿宋" w:hint="eastAsia"/>
          <w:sz w:val="28"/>
          <w:szCs w:val="20"/>
        </w:rPr>
        <w:t>系统，实现与</w:t>
      </w:r>
      <w:r>
        <w:rPr>
          <w:rFonts w:ascii="仿宋" w:eastAsia="仿宋" w:hAnsi="仿宋" w:cs="仿宋" w:hint="eastAsia"/>
          <w:sz w:val="28"/>
          <w:szCs w:val="20"/>
          <w:lang w:val="en-US" w:eastAsia="zh-CN"/>
        </w:rPr>
        <w:t>ROSE等</w:t>
      </w:r>
      <w:r>
        <w:rPr>
          <w:rFonts w:ascii="仿宋" w:eastAsia="仿宋" w:hAnsi="仿宋" w:cs="仿宋" w:hint="eastAsia"/>
          <w:sz w:val="28"/>
          <w:szCs w:val="20"/>
        </w:rPr>
        <w:t>平台无缝接入，完全符合甲方相关要求和规范，保证其系统的兼容性和功能的完整性。</w:t>
      </w:r>
    </w:p>
    <w:p>
      <w:pPr>
        <w:numPr>
          <w:ilvl w:val="0"/>
          <w:numId w:val="3"/>
        </w:numPr>
        <w:ind w:left="560" w:firstLine="0" w:leftChars="0" w:firstLineChars="0"/>
        <w:rPr>
          <w:rFonts w:ascii="仿宋" w:eastAsia="仿宋" w:hAnsi="仿宋" w:cs="仿宋" w:hint="default"/>
          <w:sz w:val="28"/>
          <w:szCs w:val="20"/>
        </w:rPr>
      </w:pPr>
      <w:r>
        <w:rPr>
          <w:rFonts w:ascii="仿宋" w:eastAsia="仿宋" w:hAnsi="仿宋" w:cs="仿宋" w:hint="eastAsia"/>
          <w:sz w:val="28"/>
          <w:szCs w:val="20"/>
          <w:lang w:val="en-US" w:eastAsia="zh-CN"/>
        </w:rPr>
        <w:t>其他</w:t>
      </w:r>
    </w:p>
    <w:p>
      <w:pPr>
        <w:numPr>
          <w:ilvl w:val="0"/>
          <w:numId w:val="0"/>
        </w:numPr>
        <w:ind w:left="560" w:leftChars="0"/>
        <w:rPr>
          <w:rFonts w:ascii="仿宋" w:eastAsia="仿宋" w:hAnsi="仿宋" w:cs="仿宋" w:hint="default"/>
          <w:sz w:val="28"/>
          <w:szCs w:val="20"/>
        </w:rPr>
      </w:pPr>
      <w:r>
        <w:rPr>
          <w:rFonts w:ascii="仿宋" w:eastAsia="仿宋" w:hAnsi="仿宋" w:cs="仿宋" w:hint="eastAsia"/>
          <w:sz w:val="28"/>
          <w:szCs w:val="20"/>
          <w:lang w:val="en-US" w:eastAsia="zh-CN"/>
        </w:rPr>
        <w:t>无</w:t>
      </w: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48"/>
    </w:p>
    <w:p w14:paraId="6A5D2D1F">
      <w:pPr>
        <w:tabs>
          <w:tab w:val="left" w:pos="1573"/>
        </w:tabs>
        <w:adjustRightInd w:val="0"/>
        <w:snapToGrid w:val="0"/>
        <w:spacing w:line="360" w:lineRule="auto"/>
        <w:jc w:val="center"/>
        <w:outlineLvl w:val="1"/>
        <w:rPr>
          <w:b/>
          <w:bCs/>
          <w:sz w:val="30"/>
          <w:szCs w:val="30"/>
        </w:rPr>
      </w:pPr>
      <w:bookmarkStart w:id="58" w:name="投标被拒绝条款专用部分_JJTK"/>
      <w:r>
        <w:rPr>
          <w:rFonts w:hint="eastAsia"/>
          <w:b/>
          <w:sz w:val="30"/>
          <w:szCs w:val="30"/>
        </w:rPr>
        <w:t>第八章  投标被拒绝条款专用部分</w:t>
      </w:r>
    </w:p>
    <w:p w14:paraId="4FB105E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97BC5EE">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5B831E20">
            <w:pPr>
              <w:rPr>
                <w:sz w:val="18"/>
                <w:szCs w:val="18"/>
              </w:rPr>
            </w:pPr>
            <w:r>
              <w:rPr>
                <w:rFonts w:hint="eastAsia"/>
                <w:sz w:val="18"/>
                <w:szCs w:val="18"/>
              </w:rPr>
              <w:t>序号</w:t>
            </w:r>
          </w:p>
        </w:tc>
        <w:tc>
          <w:tcPr>
            <w:tcW w:w="898" w:type="dxa"/>
            <w:vAlign w:val="center"/>
          </w:tcPr>
          <w:p w14:paraId="6FCAD12C">
            <w:pPr>
              <w:jc w:val="center"/>
              <w:rPr>
                <w:sz w:val="18"/>
                <w:szCs w:val="18"/>
              </w:rPr>
            </w:pPr>
            <w:r>
              <w:rPr>
                <w:rFonts w:hint="eastAsia"/>
                <w:sz w:val="18"/>
                <w:szCs w:val="18"/>
              </w:rPr>
              <w:t>对应</w:t>
            </w:r>
          </w:p>
          <w:p w14:paraId="641B9743">
            <w:pPr>
              <w:jc w:val="center"/>
              <w:rPr>
                <w:sz w:val="18"/>
                <w:szCs w:val="18"/>
              </w:rPr>
            </w:pPr>
            <w:r>
              <w:rPr>
                <w:rFonts w:hint="eastAsia"/>
                <w:sz w:val="18"/>
                <w:szCs w:val="18"/>
              </w:rPr>
              <w:t>条款号</w:t>
            </w:r>
          </w:p>
        </w:tc>
        <w:tc>
          <w:tcPr>
            <w:tcW w:w="7347" w:type="dxa"/>
            <w:vAlign w:val="center"/>
          </w:tcPr>
          <w:p w14:paraId="6116AFB3">
            <w:pPr>
              <w:jc w:val="center"/>
              <w:rPr>
                <w:sz w:val="18"/>
                <w:szCs w:val="18"/>
              </w:rPr>
            </w:pPr>
            <w:r>
              <w:rPr>
                <w:rFonts w:hint="eastAsia"/>
                <w:sz w:val="18"/>
                <w:szCs w:val="18"/>
              </w:rPr>
              <w:t>内 容</w:t>
            </w:r>
          </w:p>
        </w:tc>
      </w:tr>
      <w:tr w14:paraId="65024191">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20BD32C3">
            <w:pPr>
              <w:jc w:val="center"/>
              <w:rPr>
                <w:b/>
                <w:sz w:val="18"/>
                <w:szCs w:val="18"/>
              </w:rPr>
            </w:pPr>
            <w:r>
              <w:rPr>
                <w:rFonts w:hint="eastAsia"/>
                <w:b/>
                <w:sz w:val="18"/>
                <w:szCs w:val="18"/>
              </w:rPr>
              <w:t>第五章 投标人须知专用部分</w:t>
            </w:r>
          </w:p>
        </w:tc>
      </w:tr>
      <w:tr w14:paraId="2DFEBFD6">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157C90C4">
            <w:pPr>
              <w:numPr>
                <w:ilvl w:val="0"/>
                <w:numId w:val="12"/>
              </w:numPr>
              <w:rPr>
                <w:rFonts w:ascii="宋体" w:hAnsi="宋体"/>
                <w:sz w:val="18"/>
                <w:szCs w:val="18"/>
              </w:rPr>
            </w:pPr>
          </w:p>
        </w:tc>
        <w:tc>
          <w:tcPr>
            <w:tcW w:w="898" w:type="dxa"/>
            <w:vAlign w:val="center"/>
          </w:tcPr>
          <w:p w14:paraId="2DE62436">
            <w:pPr>
              <w:jc w:val="center"/>
              <w:rPr>
                <w:rFonts w:ascii="宋体" w:hAnsi="宋体" w:hint="eastAsia"/>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lang w:val="en-US" w:eastAsia="zh-CN"/>
              </w:rPr>
              <w:t>5</w:t>
            </w:r>
          </w:p>
        </w:tc>
        <w:tc>
          <w:tcPr>
            <w:tcW w:w="7347" w:type="dxa"/>
          </w:tcPr>
          <w:p w14:paraId="391DEE11">
            <w:pPr>
              <w:tabs>
                <w:tab w:val="left" w:pos="709"/>
              </w:tabs>
              <w:spacing w:line="360" w:lineRule="auto"/>
              <w:jc w:val="left"/>
              <w:rPr>
                <w:rFonts w:ascii="宋体" w:hAnsi="宋体"/>
                <w:szCs w:val="21"/>
              </w:rPr>
            </w:pPr>
            <w:r>
              <w:rPr>
                <w:rFonts w:ascii="宋体" w:hAnsi="宋体" w:hint="eastAsia"/>
                <w:szCs w:val="21"/>
              </w:rPr>
              <w:t>投标人应具有以下到投标截止日仍在有效期内的资质：</w:t>
            </w:r>
            <w:bookmarkStart w:id="59" w:name="许可证_exclusiveLicenseFlagText_0"/>
            <w:r>
              <w:rPr>
                <w:rFonts w:ascii="宋体" w:hAnsi="宋体" w:hint="eastAsia"/>
                <w:szCs w:val="21"/>
              </w:rPr>
              <w:t>必须提供C波段双偏振多普勒天气雷达《气象专用技术装备使用许可证》</w:t>
            </w:r>
            <w:bookmarkEnd w:id="59"/>
            <w:r>
              <w:rPr>
                <w:rFonts w:ascii="宋体" w:hAnsi="宋体" w:hint="eastAsia"/>
                <w:szCs w:val="21"/>
              </w:rPr>
              <w:t>。</w:t>
            </w:r>
          </w:p>
        </w:tc>
      </w:tr>
      <w:tr w14:paraId="3C238DD3">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1198A650">
            <w:pPr>
              <w:jc w:val="center"/>
              <w:rPr>
                <w:sz w:val="18"/>
                <w:szCs w:val="18"/>
              </w:rPr>
            </w:pPr>
            <w:r>
              <w:rPr>
                <w:rFonts w:hint="eastAsia"/>
                <w:b/>
                <w:sz w:val="18"/>
                <w:szCs w:val="18"/>
              </w:rPr>
              <w:t>第七章  采购需求</w:t>
            </w:r>
          </w:p>
        </w:tc>
      </w:tr>
      <w:tr w14:paraId="373426A3">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511A8B07">
            <w:pPr>
              <w:numPr>
                <w:ilvl w:val="0"/>
                <w:numId w:val="12"/>
              </w:numPr>
              <w:rPr>
                <w:rFonts w:ascii="宋体" w:hAnsi="宋体"/>
                <w:sz w:val="18"/>
                <w:szCs w:val="18"/>
              </w:rPr>
            </w:pPr>
          </w:p>
        </w:tc>
        <w:tc>
          <w:tcPr>
            <w:tcW w:w="898" w:type="dxa"/>
            <w:vAlign w:val="center"/>
          </w:tcPr>
          <w:p w14:paraId="45987AF0">
            <w:pPr>
              <w:jc w:val="center"/>
              <w:rPr>
                <w:rFonts w:ascii="宋体" w:hAnsi="宋体" w:hint="eastAsia"/>
                <w:sz w:val="18"/>
                <w:szCs w:val="18"/>
              </w:rPr>
            </w:pPr>
            <w:r>
              <w:rPr>
                <w:rFonts w:ascii="宋体" w:hAnsi="宋体" w:hint="eastAsia"/>
                <w:sz w:val="18"/>
                <w:szCs w:val="18"/>
              </w:rPr>
              <w:t>四</w:t>
            </w:r>
            <w:r>
              <w:rPr>
                <w:rFonts w:ascii="宋体" w:hAnsi="宋体"/>
                <w:sz w:val="18"/>
                <w:szCs w:val="18"/>
              </w:rPr>
              <w:t>、质保服务要求</w:t>
            </w:r>
          </w:p>
        </w:tc>
        <w:tc>
          <w:tcPr>
            <w:tcW w:w="7347" w:type="dxa"/>
            <w:vAlign w:val="center"/>
          </w:tcPr>
          <w:p w14:paraId="436DE110">
            <w:pPr>
              <w:tabs>
                <w:tab w:val="left" w:pos="709"/>
              </w:tabs>
              <w:spacing w:line="360" w:lineRule="auto"/>
              <w:jc w:val="left"/>
              <w:rPr>
                <w:rFonts w:ascii="宋体" w:hAnsi="宋体"/>
                <w:sz w:val="18"/>
                <w:szCs w:val="18"/>
              </w:rPr>
            </w:pPr>
            <w:r>
              <w:rPr>
                <w:rFonts w:ascii="宋体" w:hAnsi="宋体"/>
                <w:szCs w:val="21"/>
              </w:rPr>
              <w:t>质保期：从雷达验收合格交付用户使用之日起，雷达系统质保期8年</w:t>
            </w:r>
            <w:r>
              <w:rPr>
                <w:rFonts w:ascii="宋体" w:hAnsi="宋体" w:hint="eastAsia"/>
                <w:szCs w:val="21"/>
              </w:rPr>
              <w:t>*</w:t>
            </w:r>
            <w:r>
              <w:rPr>
                <w:rFonts w:ascii="宋体" w:hAnsi="宋体"/>
                <w:szCs w:val="21"/>
              </w:rPr>
              <w:t>。</w:t>
            </w:r>
          </w:p>
        </w:tc>
      </w:tr>
    </w:tbl>
    <w:p w14:paraId="150CE49F">
      <w:pPr>
        <w:spacing w:before="156" w:beforeLines="50" w:line="360" w:lineRule="auto"/>
        <w:ind w:firstLine="420"/>
      </w:pPr>
      <w:r>
        <w:rPr>
          <w:rFonts w:ascii="宋体" w:hAnsi="宋体" w:hint="eastAsia"/>
          <w:szCs w:val="21"/>
        </w:rPr>
        <w:t>注：根据项目具体情况，</w:t>
      </w:r>
      <w:r>
        <w:rPr>
          <w:rFonts w:ascii="宋体" w:hAnsi="宋体" w:hint="eastAsia"/>
          <w:szCs w:val="21"/>
        </w:rPr>
        <w:t>对投标人有具体要求，且投标人必须遵守的，逐条列出。</w:t>
      </w:r>
    </w:p>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58"/>
    </w:p>
    <w:p w14:paraId="6CA461DA">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6C3792C">
      <w:pPr>
        <w:spacing w:line="360" w:lineRule="auto"/>
        <w:rPr>
          <w:rFonts w:ascii="Times New Roman" w:eastAsia="宋体" w:hAnsi="Times New Roman" w:cs="Times New Roman"/>
          <w:b/>
          <w:bCs/>
          <w:sz w:val="28"/>
          <w:szCs w:val="28"/>
        </w:rPr>
      </w:pPr>
    </w:p>
    <w:p>
      <w:pPr>
        <w:spacing w:line="360" w:lineRule="auto"/>
        <w:ind w:firstLine="3066" w:firstLineChars="1460"/>
        <w:jc w:val="left"/>
        <w:rPr>
          <w:rFonts w:ascii="Times New Roman" w:eastAsia="宋体" w:hAnsi="Times New Roman" w:cs="Times New Roman"/>
          <w:b/>
          <w:bCs/>
          <w:szCs w:val="21"/>
        </w:rPr>
      </w:pPr>
      <w:bookmarkStart w:id="60" w:name="采购公告合同部分_ZBGGHT"/>
      <w:r>
        <w:rPr>
          <w:rFonts w:ascii="Times New Roman" w:eastAsia="宋体" w:hAnsi="Times New Roman" w:cs="Times New Roman" w:hint="eastAsia"/>
          <w:b/>
          <w:bCs/>
          <w:szCs w:val="21"/>
        </w:rPr>
        <w:t>第八章  采购合同</w:t>
      </w:r>
    </w:p>
    <w:p>
      <w:pPr>
        <w:widowControl/>
        <w:jc w:val="left"/>
        <w:rPr>
          <w:rFonts w:ascii="宋体" w:eastAsia="微软雅黑" w:hAnsi="宋体" w:cs="宋体"/>
          <w:b/>
          <w:bCs/>
          <w:color w:val="595959"/>
          <w:spacing w:val="-20"/>
          <w:kern w:val="44"/>
          <w:sz w:val="48"/>
          <w:szCs w:val="48"/>
          <w:lang w:val="zh-CN"/>
        </w:rPr>
      </w:pPr>
      <w:r>
        <w:rPr>
          <w:rFonts w:ascii="宋体" w:eastAsia="微软雅黑" w:hAnsi="宋体" w:cs="宋体"/>
          <w:b/>
          <w:bCs/>
          <w:color w:val="595959"/>
          <w:spacing w:val="-20"/>
          <w:kern w:val="44"/>
          <w:sz w:val="48"/>
          <w:szCs w:val="48"/>
          <w:lang w:val="zh-CN"/>
        </w:rPr>
        <w:br w:type="page"/>
      </w:r>
    </w:p>
    <w:p>
      <w:pPr>
        <w:widowControl/>
        <w:jc w:val="center"/>
        <w:rPr>
          <w:rFonts w:ascii="宋体" w:eastAsia="微软雅黑" w:hAnsi="宋体" w:cs="宋体"/>
          <w:b/>
          <w:bCs/>
          <w:color w:val="595959"/>
          <w:spacing w:val="-20"/>
          <w:kern w:val="44"/>
          <w:sz w:val="48"/>
          <w:szCs w:val="48"/>
          <w:lang w:val="zh-CN"/>
        </w:rPr>
      </w:pP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hint="eastAsia"/>
          <w:sz w:val="32"/>
          <w:szCs w:val="32"/>
          <w:u w:val="single"/>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lang w:val="en-US" w:eastAsia="zh-CN"/>
        </w:rPr>
        <w:t xml:space="preserve"> </w:t>
      </w:r>
      <w:r>
        <w:rPr>
          <w:rFonts w:ascii="Times New Roman" w:eastAsia="宋体" w:hAnsi="Times New Roman" w:cs="Times New Roman" w:hint="eastAsia"/>
          <w:sz w:val="32"/>
          <w:szCs w:val="32"/>
          <w:u w:val="single"/>
          <w:lang w:val="en-US" w:eastAsia="zh-CN"/>
        </w:rPr>
        <w:t>西藏那曲市气象局</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pPr>
        <w:rPr>
          <w:rFonts w:ascii="Times New Roman" w:eastAsia="宋体" w:hAnsi="Times New Roman" w:cs="Times New Roman"/>
          <w:szCs w:val="20"/>
        </w:rPr>
      </w:pPr>
    </w:p>
    <w:p>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pPr>
        <w:rPr>
          <w:rFonts w:ascii="Times New Roman" w:eastAsia="黑体" w:hAnsi="Times New Roman" w:cs="Times New Roman"/>
          <w:sz w:val="44"/>
          <w:szCs w:val="44"/>
        </w:rPr>
      </w:pPr>
    </w:p>
    <w:p>
      <w:pPr>
        <w:rPr>
          <w:rFonts w:ascii="Times New Roman" w:eastAsia="黑体" w:hAnsi="Times New Roman" w:cs="Times New Roman"/>
          <w:sz w:val="44"/>
          <w:szCs w:val="44"/>
        </w:rPr>
      </w:pPr>
    </w:p>
    <w:p>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1"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1"/>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pPr>
        <w:spacing w:line="400" w:lineRule="exact"/>
        <w:rPr>
          <w:rFonts w:ascii="Times New Roman" w:eastAsia="宋体" w:hAnsi="Times New Roman" w:cs="Times New Roman"/>
          <w:szCs w:val="20"/>
        </w:rPr>
      </w:pP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pPr>
        <w:numPr>
          <w:ilvl w:val="0"/>
          <w:numId w:val="5"/>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pPr>
        <w:pStyle w:val="PlainText"/>
        <w:spacing w:line="360" w:lineRule="auto"/>
        <w:ind w:firstLine="420" w:firstLineChars="200"/>
        <w:rPr>
          <w:color w:val="0000FF"/>
          <w:highlight w:val="none"/>
        </w:rPr>
      </w:pPr>
      <w:r>
        <w:rPr>
          <w:rFonts w:ascii="Wingdings" w:eastAsia="宋体" w:hAnsi="Wingdings" w:cs="Times New Roman"/>
          <w:szCs w:val="21"/>
        </w:rPr>
        <w:sym w:font="Wingdings" w:char="F0FE"/>
      </w:r>
      <w:r>
        <w:rPr>
          <w:rFonts w:ascii="宋体" w:eastAsia="宋体" w:hAnsi="宋体" w:cs="Times New Roman" w:hint="eastAsia"/>
          <w:szCs w:val="21"/>
        </w:rPr>
        <w:t>分期付款：</w:t>
      </w:r>
      <w:r>
        <w:rPr>
          <w:rFonts w:hAnsi="宋体" w:hint="eastAsia"/>
          <w:color w:val="0000FF"/>
          <w:sz w:val="24"/>
          <w:szCs w:val="24"/>
          <w:lang w:val="en-US" w:eastAsia="zh-CN"/>
        </w:rPr>
        <w:t>合同签订后十五个工作日内向乙方支付合同总价的90%；项目全部完成并通过终期验收后十五个工作日内向乙方支付合同总价的10%。</w:t>
      </w:r>
    </w:p>
    <w:p>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pPr>
        <w:numPr>
          <w:ilvl w:val="0"/>
          <w:numId w:val="4"/>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pPr>
        <w:numPr>
          <w:ilvl w:val="0"/>
          <w:numId w:val="6"/>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pPr>
        <w:rPr>
          <w:rFonts w:ascii="Times New Roman" w:eastAsia="宋体" w:hAnsi="Times New Roman" w:cs="Times New Roman"/>
          <w:szCs w:val="20"/>
        </w:rPr>
      </w:pPr>
      <w:r>
        <w:rPr>
          <w:rFonts w:ascii="Times New Roman" w:eastAsia="宋体" w:hAnsi="Times New Roman" w:cs="Times New Roman" w:hint="eastAsia"/>
          <w:szCs w:val="20"/>
        </w:rPr>
        <w:br w:type="page"/>
      </w:r>
    </w:p>
    <w:p>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2" w:name="_Toc27624"/>
      <w:r>
        <w:rPr>
          <w:rFonts w:ascii="黑体" w:eastAsia="黑体" w:hAnsi="黑体" w:cs="Times New Roman" w:hint="eastAsia"/>
          <w:sz w:val="28"/>
          <w:szCs w:val="28"/>
        </w:rPr>
        <w:t>第二节 政府采购合同通用条款</w:t>
      </w:r>
      <w:bookmarkEnd w:id="62"/>
    </w:p>
    <w:p>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3"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3"/>
      <w:r>
        <w:rPr>
          <w:rFonts w:ascii="宋体" w:eastAsia="宋体" w:hAnsi="宋体" w:cs="Times New Roman" w:hint="eastAsia"/>
          <w:szCs w:val="21"/>
        </w:rPr>
        <w:t>。</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pPr>
        <w:numPr>
          <w:ilvl w:val="1"/>
          <w:numId w:val="9"/>
        </w:numPr>
        <w:adjustRightInd w:val="0"/>
        <w:snapToGrid w:val="0"/>
        <w:spacing w:line="400" w:lineRule="exact"/>
        <w:ind w:left="1140" w:hanging="720"/>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pPr>
        <w:numPr>
          <w:ilvl w:val="0"/>
          <w:numId w:val="1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pPr>
        <w:numPr>
          <w:ilvl w:val="0"/>
          <w:numId w:val="11"/>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64" w:name="_Toc20313"/>
    </w:p>
    <w:p>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6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eastAsia="宋体" w:hAnsi="宋体" w:cs="Times New Roman"/>
                <w:szCs w:val="21"/>
              </w:rPr>
            </w:pP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eastAsia="宋体" w:hAnsi="宋体" w:cs="宋体"/>
                <w:szCs w:val="21"/>
              </w:rPr>
            </w:pPr>
            <w:r>
              <w:rPr>
                <w:rFonts w:ascii="宋体" w:eastAsia="宋体" w:hAnsi="宋体" w:cs="宋体" w:hint="eastAsia"/>
                <w:szCs w:val="21"/>
              </w:rPr>
              <w:t>第二节</w:t>
            </w:r>
          </w:p>
          <w:p>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pPr>
              <w:adjustRightInd w:val="0"/>
              <w:snapToGrid w:val="0"/>
              <w:jc w:val="left"/>
              <w:rPr>
                <w:rFonts w:ascii="宋体" w:eastAsia="宋体" w:hAnsi="宋体" w:cs="Times New Roman"/>
                <w:szCs w:val="21"/>
              </w:rPr>
            </w:pPr>
          </w:p>
        </w:tc>
      </w:tr>
    </w:tbl>
    <w:p>
      <w:pPr>
        <w:rPr>
          <w:rFonts w:ascii="Times New Roman" w:eastAsia="宋体" w:hAnsi="Times New Roman" w:cs="Times New Roman"/>
          <w:szCs w:val="20"/>
        </w:rPr>
      </w:pPr>
    </w:p>
    <w:p>
      <w:pPr>
        <w:rPr>
          <w:rFonts w:ascii="Times New Roman" w:eastAsia="宋体" w:hAnsi="Times New Roman" w:cs="Times New Roman"/>
          <w:b/>
          <w:bCs/>
          <w:sz w:val="44"/>
          <w:szCs w:val="44"/>
        </w:rPr>
      </w:pPr>
    </w:p>
    <w:p>
      <w:pPr>
        <w:spacing w:before="156" w:beforeLines="50" w:line="360" w:lineRule="auto"/>
        <w:ind w:firstLine="420"/>
        <w:rPr>
          <w:rFonts w:ascii="宋体" w:eastAsia="宋体" w:hAnsi="宋体" w:cs="Times New Roman"/>
          <w:szCs w:val="21"/>
        </w:rPr>
      </w:pPr>
    </w:p>
    <w:p/>
    <w:p w:rsidR="00A77B3E"/>
    <w:p w14:paraId="0D9A9C79">
      <w:pPr>
        <w:spacing w:line="360" w:lineRule="auto"/>
        <w:ind w:firstLine="3066" w:firstLineChars="1460"/>
        <w:jc w:val="left"/>
        <w:rPr>
          <w:rFonts w:ascii="Times New Roman" w:eastAsia="宋体" w:hAnsi="Times New Roman" w:cs="Times New Roman"/>
          <w:b/>
          <w:bCs/>
          <w:szCs w:val="21"/>
        </w:rPr>
      </w:pPr>
      <w:bookmarkEnd w:id="60"/>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3" w:usb1="0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57CA5BF">
    <w:pPr>
      <w:pStyle w:val="Footer"/>
      <w:jc w:val="center"/>
    </w:pPr>
    <w:r>
      <w:fldChar w:fldCharType="begin"/>
    </w:r>
    <w:r>
      <w:instrText xml:space="preserve"> PAGE   \* MERGEFORMAT </w:instrText>
    </w:r>
    <w:r>
      <w:fldChar w:fldCharType="separate"/>
    </w:r>
    <w:r>
      <w:rPr>
        <w:lang w:val="zh-CN"/>
      </w:rPr>
      <w:t>44</w:t>
    </w:r>
    <w:r>
      <w:fldChar w:fldCharType="end"/>
    </w:r>
  </w:p>
  <w:p w14:paraId="3314FD2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3908AB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7E638C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DF1DCD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9A1DCEF"/>
    <w:multiLevelType w:val="singleLevel"/>
    <w:tmpl w:val="79A1DCEF"/>
    <w:lvl w:ilvl="0">
      <w:start w:val="7"/>
      <w:numFmt w:val="chineseCounting"/>
      <w:suff w:val="nothing"/>
      <w:lvlText w:val="%1、"/>
      <w:lvlJc w:val="left"/>
      <w:pPr>
        <w:ind w:left="560" w:firstLine="0" w:leftChars="0" w:firstLineChars="0"/>
      </w:pPr>
      <w:rPr>
        <w:rFonts w:hint="eastAsia"/>
      </w:rPr>
    </w:lvl>
  </w:abstractNum>
  <w:abstractNum w:abstractNumId="11">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1"/>
  </w:num>
  <w:num w:numId="5">
    <w:abstractNumId w:val="1"/>
  </w:num>
  <w:num w:numId="6">
    <w:abstractNumId w:val="5"/>
  </w:num>
  <w:num w:numId="7">
    <w:abstractNumId w:val="3"/>
  </w:num>
  <w:num w:numId="8">
    <w:abstractNumId w:val="2"/>
  </w:num>
  <w:num w:numId="9">
    <w:abstractNumId w:val="9"/>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37FF8"/>
    <w:rsid w:val="000432A7"/>
    <w:rsid w:val="00045653"/>
    <w:rsid w:val="00050586"/>
    <w:rsid w:val="00056F45"/>
    <w:rsid w:val="000727F4"/>
    <w:rsid w:val="0007588F"/>
    <w:rsid w:val="000941CA"/>
    <w:rsid w:val="000944BD"/>
    <w:rsid w:val="000A0242"/>
    <w:rsid w:val="000A16E1"/>
    <w:rsid w:val="000C3266"/>
    <w:rsid w:val="000E081F"/>
    <w:rsid w:val="000E5864"/>
    <w:rsid w:val="000E6200"/>
    <w:rsid w:val="000E7870"/>
    <w:rsid w:val="000F6D0B"/>
    <w:rsid w:val="000F7895"/>
    <w:rsid w:val="00106520"/>
    <w:rsid w:val="00110F6C"/>
    <w:rsid w:val="00123A96"/>
    <w:rsid w:val="001268FA"/>
    <w:rsid w:val="0013192F"/>
    <w:rsid w:val="00131C64"/>
    <w:rsid w:val="00147D0F"/>
    <w:rsid w:val="00152C30"/>
    <w:rsid w:val="0016708A"/>
    <w:rsid w:val="00176A5E"/>
    <w:rsid w:val="00187684"/>
    <w:rsid w:val="00197F1B"/>
    <w:rsid w:val="001C1A65"/>
    <w:rsid w:val="001C3ED3"/>
    <w:rsid w:val="001C7EFC"/>
    <w:rsid w:val="001D171F"/>
    <w:rsid w:val="001D257B"/>
    <w:rsid w:val="001D43A6"/>
    <w:rsid w:val="001D784F"/>
    <w:rsid w:val="001E22E4"/>
    <w:rsid w:val="001E35E0"/>
    <w:rsid w:val="001F3A3B"/>
    <w:rsid w:val="00212EA7"/>
    <w:rsid w:val="0021525A"/>
    <w:rsid w:val="00223224"/>
    <w:rsid w:val="002503CA"/>
    <w:rsid w:val="002552E6"/>
    <w:rsid w:val="00256DDC"/>
    <w:rsid w:val="00271216"/>
    <w:rsid w:val="00282D5E"/>
    <w:rsid w:val="00295140"/>
    <w:rsid w:val="002B7975"/>
    <w:rsid w:val="002C33FE"/>
    <w:rsid w:val="002D2820"/>
    <w:rsid w:val="002D6BD3"/>
    <w:rsid w:val="002D7404"/>
    <w:rsid w:val="002D761D"/>
    <w:rsid w:val="002E33DD"/>
    <w:rsid w:val="00306A54"/>
    <w:rsid w:val="00320852"/>
    <w:rsid w:val="003212E8"/>
    <w:rsid w:val="0032528D"/>
    <w:rsid w:val="003252C9"/>
    <w:rsid w:val="00331088"/>
    <w:rsid w:val="003414CE"/>
    <w:rsid w:val="00346214"/>
    <w:rsid w:val="0034705B"/>
    <w:rsid w:val="00354288"/>
    <w:rsid w:val="00364E8F"/>
    <w:rsid w:val="00367AB7"/>
    <w:rsid w:val="00375B34"/>
    <w:rsid w:val="0037764A"/>
    <w:rsid w:val="003934B9"/>
    <w:rsid w:val="0039635B"/>
    <w:rsid w:val="0039653C"/>
    <w:rsid w:val="003A16E0"/>
    <w:rsid w:val="003A3902"/>
    <w:rsid w:val="003B0E00"/>
    <w:rsid w:val="003C2C43"/>
    <w:rsid w:val="003E4247"/>
    <w:rsid w:val="003E479B"/>
    <w:rsid w:val="003E552D"/>
    <w:rsid w:val="003F4BBC"/>
    <w:rsid w:val="003F56F2"/>
    <w:rsid w:val="00405E1B"/>
    <w:rsid w:val="00407EC7"/>
    <w:rsid w:val="00417D37"/>
    <w:rsid w:val="00440FCF"/>
    <w:rsid w:val="00444AF7"/>
    <w:rsid w:val="00451CD1"/>
    <w:rsid w:val="00456D0E"/>
    <w:rsid w:val="00462328"/>
    <w:rsid w:val="00472166"/>
    <w:rsid w:val="00477F37"/>
    <w:rsid w:val="004872DC"/>
    <w:rsid w:val="004916C2"/>
    <w:rsid w:val="0049742F"/>
    <w:rsid w:val="004A48A7"/>
    <w:rsid w:val="004C2CE8"/>
    <w:rsid w:val="004D268D"/>
    <w:rsid w:val="004E1FDE"/>
    <w:rsid w:val="004E4187"/>
    <w:rsid w:val="004F38CB"/>
    <w:rsid w:val="004F7454"/>
    <w:rsid w:val="005020A4"/>
    <w:rsid w:val="00503B9A"/>
    <w:rsid w:val="00522BC4"/>
    <w:rsid w:val="0054008D"/>
    <w:rsid w:val="0054746A"/>
    <w:rsid w:val="005478D2"/>
    <w:rsid w:val="005513D9"/>
    <w:rsid w:val="0055485B"/>
    <w:rsid w:val="00577C4D"/>
    <w:rsid w:val="005820D5"/>
    <w:rsid w:val="005857DD"/>
    <w:rsid w:val="00590714"/>
    <w:rsid w:val="005A3DD0"/>
    <w:rsid w:val="005C02CB"/>
    <w:rsid w:val="005D133C"/>
    <w:rsid w:val="005D2766"/>
    <w:rsid w:val="005D2B0E"/>
    <w:rsid w:val="005D3961"/>
    <w:rsid w:val="005F1203"/>
    <w:rsid w:val="00605343"/>
    <w:rsid w:val="0061056B"/>
    <w:rsid w:val="0061686C"/>
    <w:rsid w:val="00616FD8"/>
    <w:rsid w:val="00622F53"/>
    <w:rsid w:val="00623632"/>
    <w:rsid w:val="00627306"/>
    <w:rsid w:val="006413EB"/>
    <w:rsid w:val="00662339"/>
    <w:rsid w:val="006669F7"/>
    <w:rsid w:val="00670945"/>
    <w:rsid w:val="006B4488"/>
    <w:rsid w:val="006D0426"/>
    <w:rsid w:val="006E29FF"/>
    <w:rsid w:val="006E764E"/>
    <w:rsid w:val="006F33FE"/>
    <w:rsid w:val="006F6DCC"/>
    <w:rsid w:val="00701ED1"/>
    <w:rsid w:val="007130E2"/>
    <w:rsid w:val="00713DB8"/>
    <w:rsid w:val="007218D9"/>
    <w:rsid w:val="00722507"/>
    <w:rsid w:val="00737427"/>
    <w:rsid w:val="007436ED"/>
    <w:rsid w:val="007533F4"/>
    <w:rsid w:val="00763869"/>
    <w:rsid w:val="00782219"/>
    <w:rsid w:val="00786766"/>
    <w:rsid w:val="00791204"/>
    <w:rsid w:val="0079628C"/>
    <w:rsid w:val="007A1A3D"/>
    <w:rsid w:val="007A45F3"/>
    <w:rsid w:val="007A5427"/>
    <w:rsid w:val="007A6CA5"/>
    <w:rsid w:val="007B00A8"/>
    <w:rsid w:val="007B040D"/>
    <w:rsid w:val="007C0FCA"/>
    <w:rsid w:val="007C2E04"/>
    <w:rsid w:val="007D1A74"/>
    <w:rsid w:val="007D1ABE"/>
    <w:rsid w:val="007D2C85"/>
    <w:rsid w:val="007D486D"/>
    <w:rsid w:val="007D6CBE"/>
    <w:rsid w:val="007F2ED6"/>
    <w:rsid w:val="007F333E"/>
    <w:rsid w:val="007F773D"/>
    <w:rsid w:val="00810B20"/>
    <w:rsid w:val="0081162D"/>
    <w:rsid w:val="00815BCE"/>
    <w:rsid w:val="0083110D"/>
    <w:rsid w:val="0083152D"/>
    <w:rsid w:val="00835585"/>
    <w:rsid w:val="0083731C"/>
    <w:rsid w:val="00842B36"/>
    <w:rsid w:val="00844BB6"/>
    <w:rsid w:val="00857AA6"/>
    <w:rsid w:val="00873A80"/>
    <w:rsid w:val="00874C25"/>
    <w:rsid w:val="00876B6F"/>
    <w:rsid w:val="008813AF"/>
    <w:rsid w:val="0089009C"/>
    <w:rsid w:val="00891946"/>
    <w:rsid w:val="008934AD"/>
    <w:rsid w:val="008B5874"/>
    <w:rsid w:val="008B62D6"/>
    <w:rsid w:val="008E3942"/>
    <w:rsid w:val="008F1996"/>
    <w:rsid w:val="009124CA"/>
    <w:rsid w:val="0091751C"/>
    <w:rsid w:val="00930695"/>
    <w:rsid w:val="00933107"/>
    <w:rsid w:val="00933E37"/>
    <w:rsid w:val="00951DFB"/>
    <w:rsid w:val="00953D65"/>
    <w:rsid w:val="0096515D"/>
    <w:rsid w:val="00966562"/>
    <w:rsid w:val="0096795D"/>
    <w:rsid w:val="00974FE7"/>
    <w:rsid w:val="00980C5F"/>
    <w:rsid w:val="00985B68"/>
    <w:rsid w:val="009917DD"/>
    <w:rsid w:val="009A5346"/>
    <w:rsid w:val="009B0B6B"/>
    <w:rsid w:val="009B3D76"/>
    <w:rsid w:val="009C1A40"/>
    <w:rsid w:val="009C7DC3"/>
    <w:rsid w:val="009D6303"/>
    <w:rsid w:val="009E1CD9"/>
    <w:rsid w:val="009E2BC2"/>
    <w:rsid w:val="009E7020"/>
    <w:rsid w:val="009F4FE3"/>
    <w:rsid w:val="009F5E38"/>
    <w:rsid w:val="00A17668"/>
    <w:rsid w:val="00A206F6"/>
    <w:rsid w:val="00A21119"/>
    <w:rsid w:val="00A23403"/>
    <w:rsid w:val="00A31B0B"/>
    <w:rsid w:val="00A67413"/>
    <w:rsid w:val="00A74637"/>
    <w:rsid w:val="00A7578D"/>
    <w:rsid w:val="00A77B3E"/>
    <w:rsid w:val="00A85099"/>
    <w:rsid w:val="00A96F0C"/>
    <w:rsid w:val="00AA335A"/>
    <w:rsid w:val="00AB4667"/>
    <w:rsid w:val="00AB4811"/>
    <w:rsid w:val="00AC54A0"/>
    <w:rsid w:val="00AC79D0"/>
    <w:rsid w:val="00AE1687"/>
    <w:rsid w:val="00AF513E"/>
    <w:rsid w:val="00B26500"/>
    <w:rsid w:val="00B331BA"/>
    <w:rsid w:val="00B33692"/>
    <w:rsid w:val="00B444BA"/>
    <w:rsid w:val="00B52F13"/>
    <w:rsid w:val="00B72BAD"/>
    <w:rsid w:val="00B779E8"/>
    <w:rsid w:val="00B87AF5"/>
    <w:rsid w:val="00B907EB"/>
    <w:rsid w:val="00BA16A9"/>
    <w:rsid w:val="00BA2C93"/>
    <w:rsid w:val="00BA4B32"/>
    <w:rsid w:val="00BC5111"/>
    <w:rsid w:val="00BD2942"/>
    <w:rsid w:val="00BE4D92"/>
    <w:rsid w:val="00C22DED"/>
    <w:rsid w:val="00C24976"/>
    <w:rsid w:val="00C3565F"/>
    <w:rsid w:val="00C43F3D"/>
    <w:rsid w:val="00C46FE8"/>
    <w:rsid w:val="00C527C3"/>
    <w:rsid w:val="00C536B2"/>
    <w:rsid w:val="00C73611"/>
    <w:rsid w:val="00C760FB"/>
    <w:rsid w:val="00C83037"/>
    <w:rsid w:val="00C847C9"/>
    <w:rsid w:val="00C85838"/>
    <w:rsid w:val="00C905D4"/>
    <w:rsid w:val="00C91EF5"/>
    <w:rsid w:val="00CB1FD5"/>
    <w:rsid w:val="00CB7527"/>
    <w:rsid w:val="00CC63F6"/>
    <w:rsid w:val="00CD4BD4"/>
    <w:rsid w:val="00CD4D5B"/>
    <w:rsid w:val="00CD6B48"/>
    <w:rsid w:val="00CE0FCF"/>
    <w:rsid w:val="00CF4F25"/>
    <w:rsid w:val="00D40654"/>
    <w:rsid w:val="00D40A3E"/>
    <w:rsid w:val="00D43756"/>
    <w:rsid w:val="00D513FE"/>
    <w:rsid w:val="00D66514"/>
    <w:rsid w:val="00D76F30"/>
    <w:rsid w:val="00D775A3"/>
    <w:rsid w:val="00D77A6C"/>
    <w:rsid w:val="00D85CE7"/>
    <w:rsid w:val="00D85E1A"/>
    <w:rsid w:val="00D93363"/>
    <w:rsid w:val="00D9369D"/>
    <w:rsid w:val="00D937CB"/>
    <w:rsid w:val="00D93F8C"/>
    <w:rsid w:val="00DC1A59"/>
    <w:rsid w:val="00DC2A82"/>
    <w:rsid w:val="00DC5D46"/>
    <w:rsid w:val="00DD64F4"/>
    <w:rsid w:val="00DF7111"/>
    <w:rsid w:val="00E01033"/>
    <w:rsid w:val="00E10766"/>
    <w:rsid w:val="00E127E2"/>
    <w:rsid w:val="00E21E23"/>
    <w:rsid w:val="00E22077"/>
    <w:rsid w:val="00E259EF"/>
    <w:rsid w:val="00E4020B"/>
    <w:rsid w:val="00E42569"/>
    <w:rsid w:val="00E50FFE"/>
    <w:rsid w:val="00E5303B"/>
    <w:rsid w:val="00E70775"/>
    <w:rsid w:val="00E71E29"/>
    <w:rsid w:val="00E7790D"/>
    <w:rsid w:val="00E82DFD"/>
    <w:rsid w:val="00E85F8F"/>
    <w:rsid w:val="00E90C4E"/>
    <w:rsid w:val="00EA0A3B"/>
    <w:rsid w:val="00EA1DC8"/>
    <w:rsid w:val="00EA50A3"/>
    <w:rsid w:val="00EB443D"/>
    <w:rsid w:val="00EC0B55"/>
    <w:rsid w:val="00EC5B63"/>
    <w:rsid w:val="00EE1A3A"/>
    <w:rsid w:val="00F0301D"/>
    <w:rsid w:val="00F1429E"/>
    <w:rsid w:val="00F26946"/>
    <w:rsid w:val="00F56C8B"/>
    <w:rsid w:val="00F624D3"/>
    <w:rsid w:val="00F671EC"/>
    <w:rsid w:val="00F819A6"/>
    <w:rsid w:val="00F81BC4"/>
    <w:rsid w:val="00F9693D"/>
    <w:rsid w:val="00FA036F"/>
    <w:rsid w:val="00FA52E7"/>
    <w:rsid w:val="00FC117A"/>
    <w:rsid w:val="00FC3970"/>
    <w:rsid w:val="00FC3B1A"/>
    <w:rsid w:val="00FC6AD6"/>
    <w:rsid w:val="00FC71B0"/>
    <w:rsid w:val="00FD6BEF"/>
    <w:rsid w:val="00FD7CE3"/>
    <w:rsid w:val="00FF2E6C"/>
    <w:rsid w:val="00FF4447"/>
    <w:rsid w:val="0DB62B73"/>
    <w:rsid w:val="14795F64"/>
    <w:rsid w:val="1D943902"/>
    <w:rsid w:val="23423D9F"/>
    <w:rsid w:val="257E0146"/>
    <w:rsid w:val="37F45271"/>
    <w:rsid w:val="3A2F07E2"/>
    <w:rsid w:val="42D52A0C"/>
    <w:rsid w:val="4D310259"/>
    <w:rsid w:val="50EF74D3"/>
    <w:rsid w:val="56226FF5"/>
    <w:rsid w:val="579D2DD8"/>
    <w:rsid w:val="5DC7227F"/>
    <w:rsid w:val="692A347B"/>
    <w:rsid w:val="76BE2C75"/>
    <w:rsid w:val="7D806657"/>
    <w:rsid w:val="7DB523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5F0FE-F3AC-43ED-B26B-E1322DAEF9F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12970</Words>
  <Characters>13876</Characters>
  <Application>Microsoft Office Word</Application>
  <DocSecurity>0</DocSecurity>
  <Lines>426</Lines>
  <Paragraphs>119</Paragraphs>
  <ScaleCrop>false</ScaleCrop>
  <Company/>
  <LinksUpToDate>false</LinksUpToDate>
  <CharactersWithSpaces>14038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257</cp:revision>
  <dcterms:created xsi:type="dcterms:W3CDTF">2025-03-06T07:43:00Z</dcterms:created>
  <dcterms:modified xsi:type="dcterms:W3CDTF">2026-02-02T10:36:11Z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6259A60F4FFD4991AE9ACA0AE7D2AA19_12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