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hAnsi="宋体" w:cs="微软雅黑"/>
          <w:b/>
          <w:kern w:val="0"/>
          <w:szCs w:val="21"/>
          <w:highlight w:val="none"/>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eastAsia="宋体" w:hAnsi="宋体" w:cs="微软雅黑" w:hint="eastAsia"/>
          <w:b/>
          <w:kern w:val="0"/>
          <w:szCs w:val="21"/>
          <w:highlight w:val="none"/>
        </w:rPr>
        <w:t>：</w:t>
      </w:r>
      <w:r>
        <w:rPr>
          <w:rFonts w:ascii="宋体" w:hAnsi="宋体" w:cs="微软雅黑" w:hint="eastAsia"/>
          <w:b/>
          <w:kern w:val="0"/>
          <w:szCs w:val="21"/>
          <w:highlight w:val="none"/>
        </w:rPr>
        <w:t>20260201.1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华北人影项目（河北）——综合作业能力建设采购项目</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ZQCD-26155</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2026年07月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w:t>
      </w:r>
      <w:r>
        <w:rPr>
          <w:rFonts w:ascii="Times New Roman" w:eastAsia="宋体" w:hAnsi="Times New Roman" w:cs="Times New Roman" w:hint="eastAsia"/>
          <w:b/>
          <w:bCs/>
        </w:rPr>
        <w:t>及本国产品规</w:t>
      </w:r>
      <w:r>
        <w:rPr>
          <w:rFonts w:hint="eastAsia"/>
          <w:b/>
          <w:bCs/>
        </w:rPr>
        <w:t>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tabs>
          <w:tab w:val="left" w:pos="8460"/>
        </w:tabs>
        <w:adjustRightInd w:val="0"/>
        <w:snapToGrid w:val="0"/>
        <w:spacing w:line="360" w:lineRule="auto"/>
        <w:ind w:firstLine="420" w:firstLineChars="200"/>
        <w:jc w:val="left"/>
        <w:rPr>
          <w:rFonts w:ascii="宋体" w:eastAsia="宋体" w:hAnsi="宋体" w:cs="Times New Roman" w:hint="eastAsia"/>
          <w:bCs/>
          <w:szCs w:val="21"/>
        </w:rPr>
      </w:pPr>
      <w:r>
        <w:rPr>
          <w:rFonts w:ascii="宋体" w:eastAsia="宋体" w:hAnsi="宋体" w:cs="Times New Roman" w:hint="eastAsia"/>
          <w:bCs/>
          <w:szCs w:val="21"/>
        </w:rPr>
        <w:t>1.4.3 投标人所投产品符合国务院办公厅《关于在政府采购中实施本国产品标准及相关政策的通知》（国办发〔2025〕34号）关于本国产品价格评审优惠条件的，投标人可按照第二章投标文件格式的要求提供《关于符合本国产品标准的声明函》或财政部会同有关部门规定的有关证明文件，将对该投标人的总报价给予价格评审优惠，即对该投标人的总报价给予20%的价格扣除，用扣除后的价格参与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840" w:firstLineChars="400"/>
        <w:jc w:val="left"/>
        <w:rPr>
          <w:rFonts w:ascii="Times New Roman" w:eastAsia="宋体" w:hAnsi="Times New Roman" w:cs="Times New Roman" w:hint="eastAsia"/>
        </w:rPr>
      </w:pPr>
      <w:r>
        <w:rPr>
          <w:rFonts w:ascii="Times New Roman" w:eastAsia="宋体" w:hAnsi="Times New Roman" w:cs="Times New Roman" w:hint="eastAsia"/>
        </w:rPr>
        <w:fldChar w:fldCharType="begin"/>
      </w:r>
      <w:r>
        <w:rPr>
          <w:rFonts w:ascii="Times New Roman" w:eastAsia="宋体" w:hAnsi="Times New Roman" w:cs="Times New Roman" w:hint="eastAsia"/>
        </w:rPr>
        <w:instrText xml:space="preserve"> eq \o\ac(</w:instrText>
      </w:r>
      <w:r>
        <w:rPr>
          <w:rFonts w:ascii="Times New Roman" w:eastAsia="宋体" w:hAnsi="Times New Roman" w:cs="Times New Roman" w:hint="eastAsia"/>
        </w:rPr>
        <w:instrText>○</w:instrText>
      </w:r>
      <w:r>
        <w:rPr>
          <w:rFonts w:ascii="Times New Roman" w:eastAsia="宋体" w:hAnsi="Times New Roman" w:cs="Times New Roman" w:hint="eastAsia"/>
        </w:rPr>
        <w:instrText>,13)</w:instrText>
      </w:r>
      <w:r>
        <w:rPr>
          <w:rFonts w:ascii="Times New Roman" w:eastAsia="宋体" w:hAnsi="Times New Roman" w:cs="Times New Roman" w:hint="eastAsia"/>
        </w:rPr>
        <w:fldChar w:fldCharType="separate"/>
      </w:r>
      <w:r>
        <w:rPr>
          <w:rFonts w:ascii="Times New Roman" w:eastAsia="宋体" w:hAnsi="Times New Roman" w:cs="Times New Roman" w:hint="eastAsia"/>
        </w:rPr>
        <w:fldChar w:fldCharType="end"/>
      </w:r>
      <w:r>
        <w:rPr>
          <w:rFonts w:ascii="Times New Roman" w:eastAsia="宋体" w:hAnsi="Times New Roman" w:cs="Times New Roman" w:hint="eastAsia"/>
        </w:rPr>
        <w:t>《关于符合本国产品标准的声明函》或财政部会同有关部门规定的有关证明文件（投标人所投产品符合国务院办公厅《关于在政府采购中实施本国产品标准及相关政策的通知》（国办发〔2025〕34号）关于本国产品价格评审优惠条件的提供，如符合上述条件但未能提供，将不能享受价格扣除优惠）</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1.17.3投标人要按分项报价表的内容填写货物单价（包括货物报价以及品牌、型号、产地、装箱、包装、包装物料、运输和保险费用等）、总价及其他事项。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（2）投标报价低于通过符合性审查的次低报价供应商投标报价50%的，即：投标报价 &lt;</w:t>
      </w:r>
      <w:r>
        <w:rPr>
          <w:rFonts w:ascii="宋体" w:hAnsi="宋体"/>
          <w:szCs w:val="21"/>
          <w:highlight w:val="none"/>
        </w:rPr>
        <w:t xml:space="preserve"> </w:t>
      </w:r>
      <w:r>
        <w:rPr>
          <w:rFonts w:ascii="宋体" w:hAnsi="宋体" w:hint="eastAsia"/>
          <w:szCs w:val="21"/>
          <w:highlight w:val="none"/>
        </w:rPr>
        <w:t>通过符合性审查的次低报价供应商投标报价</w:t>
      </w:r>
      <w:r>
        <w:rPr>
          <w:rFonts w:ascii="宋体" w:hAnsi="宋体" w:hint="eastAsia"/>
          <w:szCs w:val="21"/>
          <w:highlight w:val="none"/>
        </w:rPr>
        <w:t>×</w:t>
      </w:r>
      <w:r>
        <w:rPr>
          <w:rFonts w:ascii="宋体" w:hAnsi="宋体" w:hint="eastAsia"/>
          <w:szCs w:val="21"/>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b/>
          <w:bCs/>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widowControl/>
        <w:shd w:val="clear" w:color="auto" w:fill="FFFFFF"/>
        <w:tabs>
          <w:tab w:val="left" w:pos="709"/>
          <w:tab w:val="left" w:pos="1573"/>
        </w:tabs>
        <w:adjustRightInd w:val="0"/>
        <w:snapToGrid w:val="0"/>
        <w:spacing w:line="360" w:lineRule="auto"/>
        <w:ind w:firstLine="420" w:firstLineChars="200"/>
        <w:jc w:val="left"/>
        <w:textAlignment w:val="baseline"/>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（4）评审价格。开标一览表中该投标人的投标总价。如本项目</w:t>
      </w:r>
      <w:r>
        <w:rPr>
          <w:rFonts w:hint="eastAsia"/>
          <w:bCs/>
        </w:rPr>
        <w:t>不是专门或部分面向中小企</w:t>
      </w:r>
      <w:r>
        <w:rPr>
          <w:rFonts w:hint="eastAsia"/>
          <w:bCs/>
          <w:highlight w:val="none"/>
        </w:rPr>
        <w:t>业采购的项目，小微企业享受价格扣除优惠，用扣除后的价格参与评审；投标人所投</w:t>
      </w:r>
      <w:r>
        <w:rPr>
          <w:bCs/>
          <w:highlight w:val="none"/>
        </w:rPr>
        <w:t>产品</w:t>
      </w:r>
      <w:r>
        <w:rPr>
          <w:rFonts w:hint="eastAsia"/>
          <w:bCs/>
          <w:highlight w:val="none"/>
        </w:rPr>
        <w:t>符合国务院办公厅《关于在政府采购中实施本国产品标准及相关政策的通知》（国办发〔2025〕34号）关于</w:t>
      </w:r>
      <w:r>
        <w:rPr>
          <w:bCs/>
          <w:highlight w:val="none"/>
        </w:rPr>
        <w:t>本国产品价格</w:t>
      </w:r>
      <w:r>
        <w:rPr>
          <w:rFonts w:hint="eastAsia"/>
          <w:bCs/>
          <w:highlight w:val="none"/>
        </w:rPr>
        <w:t>评审</w:t>
      </w:r>
      <w:r>
        <w:rPr>
          <w:bCs/>
          <w:highlight w:val="none"/>
        </w:rPr>
        <w:t>优惠条件的，</w:t>
      </w:r>
      <w:r>
        <w:rPr>
          <w:rFonts w:hint="eastAsia"/>
          <w:bCs/>
          <w:highlight w:val="none"/>
        </w:rPr>
        <w:t>享受价格扣除优惠，用扣除后的价格参与评审。具体见1.4.3、1.5.4</w:t>
      </w:r>
      <w:r>
        <w:rPr>
          <w:rFonts w:hint="eastAsia"/>
          <w:highlight w:val="none"/>
        </w:rPr>
        <w:t>及</w:t>
      </w:r>
      <w:r>
        <w:rPr>
          <w:rFonts w:hint="eastAsia"/>
          <w:b/>
          <w:highlight w:val="none"/>
        </w:rPr>
        <w:t>第六章评标方法和评标标准。</w:t>
      </w:r>
      <w:r>
        <w:rPr>
          <w:rFonts w:hint="eastAsia"/>
          <w:highlight w:val="none"/>
        </w:rPr>
        <w:t>如同时</w:t>
      </w:r>
      <w:r>
        <w:rPr>
          <w:highlight w:val="none"/>
        </w:rPr>
        <w:t>享受多项</w:t>
      </w:r>
      <w:r>
        <w:rPr>
          <w:rFonts w:hint="eastAsia"/>
          <w:highlight w:val="none"/>
        </w:rPr>
        <w:t>价格</w:t>
      </w:r>
      <w:r>
        <w:rPr>
          <w:highlight w:val="none"/>
        </w:rPr>
        <w:t>扣除优惠政策</w:t>
      </w:r>
      <w:r>
        <w:rPr>
          <w:rFonts w:hint="eastAsia"/>
          <w:highlight w:val="none"/>
        </w:rPr>
        <w:t>的</w:t>
      </w:r>
      <w:r>
        <w:rPr>
          <w:highlight w:val="none"/>
        </w:rPr>
        <w:t>，</w:t>
      </w:r>
      <w:r>
        <w:rPr>
          <w:rFonts w:hint="eastAsia"/>
          <w:highlight w:val="none"/>
        </w:rPr>
        <w:t>价格</w:t>
      </w:r>
      <w:r>
        <w:rPr>
          <w:highlight w:val="none"/>
        </w:rPr>
        <w:t>扣除</w:t>
      </w:r>
      <w:r>
        <w:rPr>
          <w:rFonts w:hint="eastAsia"/>
          <w:highlight w:val="none"/>
        </w:rPr>
        <w:t>基数均</w:t>
      </w:r>
      <w:r>
        <w:rPr>
          <w:highlight w:val="none"/>
        </w:rPr>
        <w:t>为</w:t>
      </w:r>
      <w:r>
        <w:rPr>
          <w:rFonts w:hint="eastAsia"/>
          <w:highlight w:val="none"/>
        </w:rPr>
        <w:t>原</w:t>
      </w:r>
      <w:r>
        <w:rPr>
          <w:highlight w:val="none"/>
        </w:rPr>
        <w:t>投标报价。</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10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2.10.1投标人</w:t>
      </w:r>
      <w:r>
        <w:rPr>
          <w:b/>
        </w:rPr>
        <w:t>法人</w:t>
      </w:r>
      <w:r>
        <w:rPr>
          <w:rFonts w:hint="eastAsia"/>
          <w:b/>
        </w:rPr>
        <w:t>资格</w:t>
      </w:r>
      <w:r>
        <w:rPr>
          <w:b/>
        </w:rPr>
        <w:t>证明文件</w:t>
      </w:r>
    </w:p>
    <w:p>
      <w:pPr>
        <w:pStyle w:val="10"/>
        <w:numPr>
          <w:ilvl w:val="0"/>
          <w:numId w:val="0"/>
        </w:numPr>
        <w:tabs>
          <w:tab w:val="left" w:pos="1573"/>
        </w:tabs>
        <w:adjustRightInd w:val="0"/>
        <w:snapToGrid w:val="0"/>
        <w:spacing w:line="360" w:lineRule="auto"/>
        <w:ind w:firstLine="420" w:firstLineChars="200"/>
        <w:jc w:val="left"/>
      </w:pPr>
      <w:r>
        <w:rPr>
          <w:rFonts w:hint="eastAsia"/>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rPr>
      </w:pPr>
      <w:r>
        <w:rPr>
          <w:rFonts w:hint="eastAsia"/>
        </w:rPr>
        <w:t>在格式文本中，除可填报内容外，任何实质性修改将被视为非实质性响应投标，从而导致该投标被</w:t>
      </w:r>
      <w:r>
        <w:rPr>
          <w:rFonts w:eastAsia="拒绝" w:hint="eastAsia"/>
          <w:b/>
        </w:rPr>
        <w:t>拒绝</w:t>
      </w:r>
      <w:r>
        <w:rPr>
          <w:rFonts w:hint="eastAsia"/>
        </w:rPr>
        <w:t>。</w:t>
      </w:r>
    </w:p>
    <w:p>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bookmarkStart w:id="10" w:name="_Hlt509739007"/>
      <w:bookmarkEnd w:id="10"/>
      <w:r>
        <w:rPr>
          <w:rFonts w:hint="eastAsia"/>
          <w:b/>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投标人提供在“信用中国”网站（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2.10.8进口产品制造商授权书</w:t>
      </w:r>
    </w:p>
    <w:p>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第五章投标人须知专用部分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（投标人地址）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（投标人名称）</w:t>
      </w:r>
      <w:r>
        <w:rPr>
          <w:rFonts w:ascii="华文楷体" w:eastAsia="华文楷体" w:hAnsi="华文楷体" w:cs="Times New Roman" w:hint="eastAsia"/>
          <w:szCs w:val="21"/>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（投标人名称）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（投标人名称） </w:t>
      </w:r>
      <w:r>
        <w:rPr>
          <w:rFonts w:ascii="华文楷体" w:eastAsia="华文楷体" w:hAnsi="华文楷体" w:cs="Times New Roman" w:hint="eastAsia"/>
          <w:szCs w:val="21"/>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（投标人名称）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rPr>
      </w:pP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bookmarkStart w:id="11" w:name="_Toc86202647"/>
      <w:r>
        <w:rPr>
          <w:rFonts w:hint="eastAsia"/>
          <w:b/>
        </w:rPr>
        <w:t>2.10.9中</w:t>
      </w:r>
      <w:r>
        <w:rPr>
          <w:b/>
        </w:rPr>
        <w:t>小企业声明函</w:t>
      </w:r>
      <w:r>
        <w:rPr>
          <w:rFonts w:hint="eastAsia"/>
          <w:b/>
        </w:rPr>
        <w:t>、</w:t>
      </w:r>
      <w:r>
        <w:rPr>
          <w:rFonts w:hint="eastAsia"/>
          <w:b/>
          <w:bCs/>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rPr>
      </w:pPr>
      <w:r>
        <w:rPr>
          <w:rFonts w:ascii="Times New Roman" w:eastAsia="宋体" w:hAnsi="Times New Roman" w:cs="Times New Roman" w:hint="eastAsia"/>
          <w:bCs/>
          <w:szCs w:val="20"/>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rPr>
        <w:t>在《中小企业声明函》、《</w:t>
      </w:r>
      <w:r>
        <w:rPr>
          <w:rFonts w:ascii="Times New Roman" w:eastAsia="宋体" w:hAnsi="Times New Roman" w:cs="Times New Roman" w:hint="eastAsia"/>
          <w:bCs/>
          <w:szCs w:val="20"/>
        </w:rPr>
        <w:t>残疾人福利性单位声明函》</w:t>
      </w:r>
      <w:r>
        <w:rPr>
          <w:rFonts w:ascii="Times New Roman" w:eastAsia="宋体" w:hAnsi="Times New Roman" w:cs="Times New Roman" w:hint="eastAsia"/>
          <w:szCs w:val="20"/>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rPr>
        <w:t>不能享受可能的价格扣除优惠</w:t>
      </w:r>
      <w:r>
        <w:rPr>
          <w:rFonts w:ascii="Times New Roman" w:eastAsia="宋体" w:hAnsi="Times New Roman" w:cs="Times New Roman" w:hint="eastAsia"/>
          <w:szCs w:val="20"/>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本声明由投标人提供，并对其真实性负责。</w:t>
      </w:r>
      <w:r>
        <w:rPr>
          <w:rFonts w:ascii="宋体" w:eastAsia="宋体" w:hAnsi="宋体" w:cs="仿宋_GB2312" w:hint="eastAsia"/>
          <w:szCs w:val="21"/>
          <w:highlight w:val="green"/>
        </w:rPr>
        <w:t>投标人</w:t>
      </w:r>
      <w:r>
        <w:rPr>
          <w:rFonts w:ascii="宋体" w:eastAsia="宋体" w:hAnsi="宋体" w:cs="仿宋_GB2312" w:hint="eastAsia"/>
          <w:szCs w:val="21"/>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rPr>
      </w:pPr>
      <w:r>
        <w:rPr>
          <w:rFonts w:ascii="华文楷体" w:eastAsia="华文楷体" w:hAnsi="华文楷体" w:hint="eastAsia"/>
          <w:b/>
          <w:bCs/>
        </w:rPr>
        <w:t>中小</w:t>
      </w:r>
      <w:r>
        <w:rPr>
          <w:rFonts w:ascii="华文楷体" w:eastAsia="华文楷体" w:hAnsi="华文楷体"/>
          <w:b/>
          <w:bCs/>
        </w:rPr>
        <w:t>企业声明函</w:t>
      </w:r>
      <w:r>
        <w:rPr>
          <w:rFonts w:ascii="华文楷体" w:eastAsia="华文楷体" w:hAnsi="华文楷体" w:hint="eastAsia"/>
          <w:b/>
          <w:bCs/>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rPr>
      </w:pPr>
      <w:r>
        <w:rPr>
          <w:rFonts w:ascii="华文楷体" w:eastAsia="华文楷体" w:hAnsi="华文楷体" w:cs="仿宋" w:hint="eastAsia"/>
          <w:szCs w:val="21"/>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rPr>
      </w:pPr>
    </w:p>
    <w:p>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投标人名称（电子签章）：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rPr>
      </w:pPr>
    </w:p>
    <w:p>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r>
        <w:rPr>
          <w:rFonts w:ascii="华文楷体" w:eastAsia="华文楷体" w:hAnsi="华文楷体" w:cs="Times New Roman" w:hint="eastAsia"/>
          <w:bCs/>
          <w:szCs w:val="20"/>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2.10.10</w:t>
      </w:r>
      <w:r>
        <w:rPr>
          <w:rFonts w:hint="eastAsia"/>
          <w:b/>
          <w:highlight w:val="green"/>
        </w:rPr>
        <w:t>联合体协议</w:t>
      </w:r>
    </w:p>
    <w:p>
      <w:pPr>
        <w:tabs>
          <w:tab w:val="left" w:pos="1573"/>
        </w:tabs>
        <w:autoSpaceDN w:val="0"/>
        <w:adjustRightInd w:val="0"/>
        <w:snapToGrid w:val="0"/>
        <w:spacing w:line="360" w:lineRule="auto"/>
        <w:rPr>
          <w:rFonts w:ascii="宋体" w:eastAsia="宋体" w:hAnsi="宋体" w:cs="Times New Roman" w:hint="eastAsia"/>
          <w:b/>
          <w:szCs w:val="21"/>
        </w:rPr>
      </w:pPr>
      <w:r>
        <w:rPr>
          <w:rFonts w:ascii="宋体" w:eastAsia="宋体" w:hAnsi="宋体" w:cs="Times New Roman" w:hint="eastAsia"/>
          <w:b/>
          <w:szCs w:val="21"/>
        </w:rPr>
        <w:t xml:space="preserve">    </w:t>
      </w:r>
      <w:r>
        <w:rPr>
          <w:rFonts w:ascii="宋体" w:eastAsia="宋体" w:hAnsi="宋体" w:cs="Times New Roman" w:hint="eastAsia"/>
          <w:szCs w:val="21"/>
        </w:rPr>
        <w:t>投标人为</w:t>
      </w:r>
      <w:r>
        <w:rPr>
          <w:rFonts w:ascii="宋体" w:eastAsia="宋体" w:hAnsi="宋体" w:cs="Times New Roman" w:hint="eastAsia"/>
          <w:szCs w:val="21"/>
          <w:highlight w:val="green"/>
        </w:rPr>
        <w:t>联合体</w:t>
      </w:r>
      <w:r>
        <w:rPr>
          <w:rFonts w:ascii="宋体" w:eastAsia="宋体" w:hAnsi="宋体" w:cs="Times New Roman" w:hint="eastAsia"/>
          <w:szCs w:val="21"/>
        </w:rPr>
        <w:t>的提供。</w:t>
      </w:r>
    </w:p>
    <w:p>
      <w:pPr>
        <w:tabs>
          <w:tab w:val="left" w:pos="1573"/>
        </w:tabs>
        <w:autoSpaceDN w:val="0"/>
        <w:adjustRightInd w:val="0"/>
        <w:snapToGrid w:val="0"/>
        <w:spacing w:line="360" w:lineRule="auto"/>
        <w:rPr>
          <w:rFonts w:ascii="宋体" w:eastAsia="宋体" w:hAnsi="宋体" w:cs="Times New Roman" w:hint="eastAsia"/>
          <w:b/>
          <w:szCs w:val="21"/>
        </w:rPr>
      </w:pPr>
    </w:p>
    <w:p>
      <w:pPr>
        <w:spacing w:line="480" w:lineRule="auto"/>
        <w:jc w:val="center"/>
        <w:rPr>
          <w:rFonts w:ascii="华文楷体" w:eastAsia="华文楷体" w:hAnsi="华文楷体" w:cs="Times New Roman" w:hint="eastAsia"/>
        </w:rPr>
      </w:pPr>
      <w:r>
        <w:rPr>
          <w:rFonts w:ascii="华文楷体" w:eastAsia="华文楷体" w:hAnsi="华文楷体" w:cs="仿宋" w:hint="eastAsia"/>
          <w:sz w:val="24"/>
          <w:szCs w:val="24"/>
          <w:highlight w:val="green"/>
        </w:rPr>
        <w:t>联合体协议</w:t>
      </w:r>
    </w:p>
    <w:p>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项目的投标。现就联合体投标事宜订立如下协议：</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pPr>
        <w:spacing w:line="360" w:lineRule="auto"/>
        <w:ind w:firstLine="420" w:firstLineChars="200"/>
        <w:rPr>
          <w:rFonts w:ascii="华文楷体" w:eastAsia="华文楷体" w:hAnsi="华文楷体" w:cs="仿宋_GB2312"/>
          <w:szCs w:val="21"/>
          <w:u w:val="single"/>
        </w:rPr>
      </w:pPr>
      <w:bookmarkStart w:id="12" w:name="_Toc23749_WPSOffice_Level2"/>
      <w:bookmarkStart w:id="13" w:name="_Toc15561_WPSOffice_Level2"/>
      <w:r>
        <w:rPr>
          <w:rFonts w:ascii="华文楷体" w:eastAsia="华文楷体" w:hAnsi="华文楷体" w:cs="仿宋_GB2312" w:hint="eastAsia"/>
          <w:szCs w:val="21"/>
        </w:rPr>
        <w:t>1.</w:t>
      </w:r>
      <w:bookmarkEnd w:id="12"/>
      <w:bookmarkEnd w:id="13"/>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4" w:name="_Toc22173_WPSOffice_Level2"/>
      <w:bookmarkStart w:id="15" w:name="_Toc405_WPSOffice_Level2"/>
      <w:r>
        <w:rPr>
          <w:rFonts w:ascii="华文楷体" w:eastAsia="华文楷体" w:hAnsi="华文楷体" w:cs="仿宋_GB2312" w:hint="eastAsia"/>
          <w:szCs w:val="21"/>
        </w:rPr>
        <w:t>2.</w:t>
      </w:r>
      <w:bookmarkEnd w:id="14"/>
      <w:bookmarkEnd w:id="15"/>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6" w:name="_Toc7084_WPSOffice_Level2"/>
      <w:bookmarkStart w:id="17" w:name="_Toc23482_WPSOffice_Level2"/>
      <w:r>
        <w:rPr>
          <w:rFonts w:ascii="华文楷体" w:eastAsia="华文楷体" w:hAnsi="华文楷体" w:cs="仿宋_GB2312" w:hint="eastAsia"/>
          <w:szCs w:val="21"/>
        </w:rPr>
        <w:t>3.</w:t>
      </w:r>
      <w:bookmarkEnd w:id="16"/>
      <w:bookmarkEnd w:id="17"/>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pPr>
        <w:spacing w:line="360" w:lineRule="auto"/>
        <w:ind w:firstLine="420" w:firstLineChars="20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pPr>
        <w:spacing w:line="360" w:lineRule="auto"/>
        <w:ind w:firstLine="2835" w:firstLineChars="135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r>
        <w:rPr>
          <w:rFonts w:hint="eastAsia"/>
          <w:b/>
        </w:rPr>
        <w:t>2.10.11分包意向协议</w:t>
      </w:r>
    </w:p>
    <w:p>
      <w:pPr>
        <w:keepNext/>
        <w:keepLines/>
        <w:spacing w:before="240" w:after="64" w:line="317" w:lineRule="auto"/>
        <w:jc w:val="center"/>
        <w:rPr>
          <w:rFonts w:ascii="华文楷体" w:eastAsia="华文楷体" w:hAnsi="华文楷体" w:cs="仿宋" w:hint="eastAsia"/>
          <w:bCs/>
          <w:kern w:val="0"/>
          <w:szCs w:val="28"/>
        </w:rPr>
      </w:pPr>
      <w:r>
        <w:rPr>
          <w:rFonts w:ascii="华文楷体" w:eastAsia="华文楷体" w:hAnsi="华文楷体" w:cs="仿宋" w:hint="eastAsia"/>
          <w:bCs/>
          <w:kern w:val="0"/>
          <w:sz w:val="24"/>
          <w:szCs w:val="28"/>
        </w:rPr>
        <w:t>分包意向协议（如有）</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甲方：（分包单位）</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乙方：（承包单位）   </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拟在中标后将成交项目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甲方名称（盖章）：                乙方名称（盖章）：</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2.10.12其他资格证明文件</w:t>
      </w:r>
    </w:p>
    <w:p>
      <w:pPr>
        <w:adjustRightInd w:val="0"/>
        <w:snapToGrid w:val="0"/>
        <w:spacing w:line="360" w:lineRule="auto"/>
        <w:ind w:firstLine="412" w:firstLineChars="196"/>
      </w:pPr>
      <w:r>
        <w:rPr>
          <w:rFonts w:hint="eastAsia"/>
        </w:rPr>
        <w:t>按照</w:t>
      </w:r>
      <w:r>
        <w:rPr>
          <w:rFonts w:hint="eastAsia"/>
          <w:b/>
        </w:rPr>
        <w:t>第五章投标人须知专用部分5.2条</w:t>
      </w:r>
      <w:r>
        <w:rPr>
          <w:rFonts w:hint="eastAsia"/>
        </w:rPr>
        <w:t>规定应提交的特殊资质条件证明文件。</w:t>
      </w:r>
    </w:p>
    <w:p>
      <w:pPr>
        <w:tabs>
          <w:tab w:val="left" w:pos="1573"/>
        </w:tabs>
        <w:autoSpaceDN w:val="0"/>
        <w:adjustRightInd w:val="0"/>
        <w:snapToGrid w:val="0"/>
        <w:spacing w:line="360" w:lineRule="auto"/>
        <w:ind w:firstLine="420" w:firstLineChars="200"/>
        <w:outlineLvl w:val="4"/>
        <w:rPr>
          <w:rFonts w:ascii="宋体" w:hAnsi="宋体"/>
          <w:b/>
          <w:szCs w:val="21"/>
          <w:highlight w:val="none"/>
        </w:rPr>
      </w:pPr>
      <w:r>
        <w:rPr>
          <w:rFonts w:ascii="宋体" w:hAnsi="宋体" w:hint="eastAsia"/>
          <w:b/>
          <w:szCs w:val="21"/>
          <w:highlight w:val="none"/>
        </w:rPr>
        <w:t>2.10.1</w:t>
      </w:r>
      <w:r>
        <w:rPr>
          <w:rFonts w:ascii="宋体" w:hAnsi="宋体"/>
          <w:b/>
          <w:szCs w:val="21"/>
          <w:highlight w:val="none"/>
        </w:rPr>
        <w:t>3</w:t>
      </w:r>
      <w:r>
        <w:rPr>
          <w:rFonts w:ascii="宋体" w:hAnsi="宋体" w:hint="eastAsia"/>
          <w:b/>
          <w:szCs w:val="21"/>
          <w:highlight w:val="none"/>
        </w:rPr>
        <w:t>《关于符合本国产品标准的声明函》</w:t>
      </w:r>
    </w:p>
    <w:p>
      <w:pPr>
        <w:autoSpaceDN w:val="0"/>
        <w:spacing w:line="440" w:lineRule="exact"/>
        <w:ind w:firstLine="420" w:firstLineChars="200"/>
        <w:rPr>
          <w:rFonts w:ascii="宋体" w:hAnsi="宋体" w:cs="仿宋_GB2312"/>
          <w:szCs w:val="21"/>
          <w:highlight w:val="none"/>
        </w:rPr>
      </w:pPr>
      <w:r>
        <w:rPr>
          <w:rFonts w:ascii="宋体" w:hAnsi="宋体" w:hint="eastAsia"/>
          <w:bCs/>
          <w:szCs w:val="21"/>
          <w:highlight w:val="none"/>
        </w:rPr>
        <w:t>投标人所投</w:t>
      </w:r>
      <w:r>
        <w:rPr>
          <w:rFonts w:ascii="宋体" w:hAnsi="宋体"/>
          <w:bCs/>
          <w:szCs w:val="21"/>
          <w:highlight w:val="none"/>
        </w:rPr>
        <w:t>产品</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提供。</w:t>
      </w:r>
      <w:r>
        <w:rPr>
          <w:rFonts w:ascii="宋体" w:hAnsi="宋体" w:cs="仿宋_GB2312"/>
          <w:szCs w:val="21"/>
          <w:highlight w:val="none"/>
        </w:rPr>
        <w:t xml:space="preserve"> </w:t>
      </w:r>
    </w:p>
    <w:p>
      <w:pPr>
        <w:adjustRightInd w:val="0"/>
        <w:snapToGrid w:val="0"/>
        <w:spacing w:line="360" w:lineRule="auto"/>
        <w:ind w:firstLine="412" w:firstLineChars="196"/>
        <w:rPr>
          <w:highlight w:val="none"/>
        </w:rPr>
      </w:pPr>
    </w:p>
    <w:p>
      <w:pPr>
        <w:pStyle w:val="NormalWeb"/>
        <w:shd w:val="clear" w:color="auto" w:fill="FFFFFF"/>
        <w:spacing w:before="30" w:beforeAutospacing="0" w:after="30" w:afterAutospacing="0"/>
        <w:jc w:val="center"/>
        <w:rPr>
          <w:color w:val="333333"/>
          <w:szCs w:val="21"/>
          <w:highlight w:val="none"/>
        </w:rPr>
      </w:pPr>
      <w:r>
        <w:rPr>
          <w:rStyle w:val="Strong"/>
          <w:rFonts w:hint="eastAsia"/>
          <w:color w:val="333333"/>
          <w:szCs w:val="21"/>
          <w:highlight w:val="none"/>
          <w:shd w:val="clear" w:color="auto" w:fill="FFFFFF"/>
        </w:rPr>
        <w:t>关于符合本国产品标准的声明函</w:t>
      </w:r>
    </w:p>
    <w:p>
      <w:pPr>
        <w:pStyle w:val="NormalWeb"/>
        <w:shd w:val="clear" w:color="auto" w:fill="FFFFFF"/>
        <w:spacing w:before="30" w:beforeAutospacing="0" w:after="30" w:afterAutospacing="0"/>
        <w:ind w:firstLine="420"/>
        <w:rPr>
          <w:color w:val="333333"/>
          <w:szCs w:val="21"/>
          <w:highlight w:val="none"/>
        </w:rPr>
      </w:pP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1.</w:t>
      </w:r>
      <w:r>
        <w:rPr>
          <w:rStyle w:val="Emphasis"/>
          <w:rFonts w:hint="eastAsia"/>
          <w:i w:val="0"/>
          <w:color w:val="333333"/>
          <w:szCs w:val="21"/>
          <w:highlight w:val="none"/>
          <w:shd w:val="clear" w:color="auto" w:fill="FFFFFF"/>
        </w:rPr>
        <w:t>（产品名称1）</w:t>
      </w:r>
      <w:r>
        <w:rPr>
          <w:rStyle w:val="Emphasis"/>
          <w:rFonts w:hint="eastAsia"/>
          <w:i w:val="0"/>
          <w:color w:val="333333"/>
          <w:szCs w:val="21"/>
          <w:highlight w:val="none"/>
          <w:shd w:val="clear" w:color="auto" w:fill="FFFFFF"/>
          <w:vertAlign w:val="superscript"/>
        </w:rPr>
        <w:t>1</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Style w:val="Emphasis"/>
          <w:rFonts w:hint="eastAsia"/>
          <w:i w:val="0"/>
          <w:color w:val="333333"/>
          <w:szCs w:val="21"/>
          <w:highlight w:val="none"/>
          <w:shd w:val="clear" w:color="auto" w:fill="FFFFFF"/>
          <w:vertAlign w:val="superscript"/>
        </w:rPr>
        <w:t>2</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Style w:val="Emphasis"/>
          <w:rFonts w:hint="eastAsia"/>
          <w:i w:val="0"/>
          <w:color w:val="333333"/>
          <w:szCs w:val="21"/>
          <w:highlight w:val="none"/>
          <w:shd w:val="clear" w:color="auto" w:fill="FFFFFF"/>
          <w:vertAlign w:val="superscript"/>
        </w:rPr>
        <w:t>3</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Style w:val="Emphasis"/>
          <w:rFonts w:hint="eastAsia"/>
          <w:i w:val="0"/>
          <w:color w:val="333333"/>
          <w:szCs w:val="21"/>
          <w:highlight w:val="none"/>
          <w:shd w:val="clear" w:color="auto" w:fill="FFFFFF"/>
          <w:vertAlign w:val="superscript"/>
        </w:rPr>
        <w:t>4</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Style w:val="Emphasis"/>
          <w:rFonts w:hint="eastAsia"/>
          <w:i w:val="0"/>
          <w:color w:val="333333"/>
          <w:szCs w:val="21"/>
          <w:highlight w:val="none"/>
          <w:shd w:val="clear" w:color="auto" w:fill="FFFFFF"/>
          <w:vertAlign w:val="superscript"/>
        </w:rPr>
        <w:t>5</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2.</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w:t>
      </w:r>
    </w:p>
    <w:p>
      <w:pPr>
        <w:pStyle w:val="NormalWeb"/>
        <w:shd w:val="clear" w:color="auto" w:fill="FFFFFF"/>
        <w:spacing w:before="30" w:beforeAutospacing="0" w:after="30" w:afterAutospacing="0"/>
        <w:ind w:firstLine="420"/>
        <w:rPr>
          <w:color w:val="333333"/>
          <w:szCs w:val="21"/>
          <w:highlight w:val="none"/>
          <w:shd w:val="clear" w:color="auto" w:fill="FFFFFF"/>
        </w:rPr>
      </w:pPr>
      <w:r>
        <w:rPr>
          <w:rFonts w:hint="eastAsia"/>
          <w:color w:val="333333"/>
          <w:szCs w:val="21"/>
          <w:highlight w:val="none"/>
          <w:shd w:val="clear" w:color="auto" w:fill="FFFFFF"/>
        </w:rPr>
        <w:t>本公司（单位）对上述声明内容的真实性负责。如有虚假，愿承担相应法律责任。</w:t>
      </w:r>
    </w:p>
    <w:p>
      <w:pPr>
        <w:pStyle w:val="NormalWeb"/>
        <w:shd w:val="clear" w:color="auto" w:fill="FFFFFF"/>
        <w:spacing w:before="30" w:beforeAutospacing="0" w:after="30" w:afterAutospacing="0"/>
        <w:ind w:firstLine="420"/>
        <w:rPr>
          <w:color w:val="333333"/>
          <w:szCs w:val="21"/>
          <w:highlight w:val="none"/>
          <w:shd w:val="clear" w:color="auto" w:fill="FFFFFF"/>
        </w:rPr>
      </w:pPr>
    </w:p>
    <w:p>
      <w:pPr>
        <w:pStyle w:val="NormalWeb"/>
        <w:shd w:val="clear" w:color="auto" w:fill="FFFFFF"/>
        <w:spacing w:before="30" w:beforeAutospacing="0" w:after="30" w:afterAutospacing="0"/>
        <w:ind w:firstLine="420"/>
        <w:rPr>
          <w:rFonts w:hint="eastAsia"/>
          <w:color w:val="333333"/>
          <w:szCs w:val="21"/>
          <w:highlight w:val="none"/>
        </w:rPr>
      </w:pP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公司（单位）名称（盖章）：      </w:t>
      </w: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日期：　　　　　年　　月　日    </w:t>
      </w:r>
    </w:p>
    <w:p>
      <w:pPr>
        <w:pStyle w:val="NormalWeb"/>
        <w:shd w:val="clear" w:color="auto" w:fill="FFFFFF"/>
        <w:spacing w:before="30" w:beforeAutospacing="0" w:after="30" w:afterAutospacing="0"/>
        <w:rPr>
          <w:color w:val="333333"/>
          <w:szCs w:val="21"/>
          <w:highlight w:val="none"/>
        </w:rPr>
      </w:pPr>
      <w:r>
        <w:rPr>
          <w:rFonts w:hint="eastAsia"/>
          <w:color w:val="333333"/>
          <w:szCs w:val="21"/>
          <w:highlight w:val="none"/>
          <w:shd w:val="clear" w:color="auto" w:fill="FFFFFF"/>
        </w:rPr>
        <w:t>_____________________________</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注1.产品如有型号，请在“产品名称”栏一并填写。</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注2.生产厂名与厂址应与生产厂营业执照载明的相关信息保持一致。</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注3.该产品的中国境内生产的组件成本占比相关要求实施前，“规定比例”栏可不填，下同。</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注4.该产品的关键组件要求实施前，“关键组件”栏可不填，下同。</w:t>
      </w:r>
    </w:p>
    <w:p>
      <w:pPr>
        <w:pStyle w:val="NormalWeb"/>
        <w:shd w:val="clear" w:color="auto" w:fill="FFFFFF"/>
        <w:spacing w:before="30" w:beforeAutospacing="0" w:after="30" w:afterAutospacing="0"/>
        <w:ind w:firstLine="420"/>
        <w:rPr>
          <w:highlight w:val="none"/>
        </w:rPr>
      </w:pPr>
      <w:r>
        <w:rPr>
          <w:rFonts w:ascii="楷体" w:eastAsia="楷体" w:hAnsi="楷体" w:cs="楷体" w:hint="eastAsia"/>
          <w:color w:val="333333"/>
          <w:szCs w:val="21"/>
          <w:highlight w:val="none"/>
          <w:shd w:val="clear" w:color="auto" w:fill="FFFFFF"/>
        </w:rPr>
        <w:t>注5.该产品的关键工序要求实施前，“关键工序”栏可不填，下同。</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bookmarkEnd w:id="7"/>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850"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23" w:type="dxa"/>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为本项目提供整体设计、规范编制或者项目管理、监理、检测等服务的供应商，或者</w:t>
            </w:r>
            <w:r>
              <w:rPr>
                <w:rFonts w:hint="eastAsia"/>
                <w:sz w:val="18"/>
                <w:szCs w:val="18"/>
              </w:rPr>
              <w:t>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bCs/>
                <w:sz w:val="18"/>
                <w:szCs w:val="18"/>
              </w:rPr>
              <w:t>本次招标是否允许代理商（指投标人提供的货物不是自己制造的，下同）投标，以及进口产品代理商投标应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第五章投标人须知专用部分5.3条</w:t>
            </w:r>
            <w:r>
              <w:rPr>
                <w:rFonts w:hint="eastAsia"/>
                <w:sz w:val="18"/>
                <w:szCs w:val="18"/>
              </w:rPr>
              <w:t>有关代理商投标要求，以及进口产品代理商未按</w:t>
            </w:r>
            <w:r>
              <w:rPr>
                <w:rFonts w:hint="eastAsia"/>
                <w:b/>
                <w:sz w:val="18"/>
                <w:szCs w:val="18"/>
              </w:rPr>
              <w:t>第五章投标人须知专用部分5.4条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rPr>
            </w:pPr>
            <w:r>
              <w:rPr>
                <w:rFonts w:hint="eastAsia"/>
                <w:sz w:val="18"/>
                <w:szCs w:val="18"/>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1.3.8</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1.3.10</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rPr>
            </w:pP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1.6.1</w:t>
            </w:r>
          </w:p>
        </w:tc>
        <w:tc>
          <w:tcPr>
            <w:tcW w:w="7723" w:type="dxa"/>
            <w:vAlign w:val="center"/>
          </w:tcPr>
          <w:p>
            <w:pPr>
              <w:rPr>
                <w:rFonts w:ascii="宋体" w:hAnsi="宋体"/>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sz w:val="18"/>
                <w:szCs w:val="18"/>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以投标截止日为基准日，近一年内的任何一期社会保障资金缴纳凭证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ascii="宋体" w:hAnsi="宋体" w:hint="eastAsia"/>
                <w:sz w:val="18"/>
                <w:szCs w:val="18"/>
              </w:rPr>
              <w:t>中小</w:t>
            </w:r>
            <w:r>
              <w:rPr>
                <w:rFonts w:ascii="宋体" w:hAnsi="宋体"/>
                <w:sz w:val="18"/>
                <w:szCs w:val="18"/>
              </w:rPr>
              <w:t>企业声明函</w:t>
            </w:r>
            <w:r>
              <w:rPr>
                <w:rFonts w:ascii="宋体" w:hAnsi="宋体" w:hint="eastAsia"/>
                <w:sz w:val="18"/>
                <w:szCs w:val="18"/>
              </w:rPr>
              <w:t>或残疾人福利</w:t>
            </w:r>
            <w:r>
              <w:rPr>
                <w:rFonts w:hint="eastAsia"/>
                <w:bCs/>
                <w:sz w:val="18"/>
                <w:szCs w:val="18"/>
              </w:rPr>
              <w:t>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第五章投标人须知专用部分5.13条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rPr>
            </w:pPr>
            <w:r>
              <w:rPr>
                <w:rFonts w:hint="eastAsia"/>
                <w:sz w:val="18"/>
                <w:szCs w:val="18"/>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rPr>
            </w:pPr>
            <w:r>
              <w:rPr>
                <w:rFonts w:hint="eastAsia"/>
                <w:sz w:val="18"/>
                <w:szCs w:val="18"/>
              </w:rPr>
              <w:t>按照</w:t>
            </w:r>
            <w:r>
              <w:rPr>
                <w:rFonts w:hint="eastAsia"/>
                <w:b/>
                <w:sz w:val="18"/>
                <w:szCs w:val="18"/>
              </w:rPr>
              <w:t>第五章投标人须知专用部分5.13条</w:t>
            </w:r>
            <w:r>
              <w:rPr>
                <w:rFonts w:hint="eastAsia"/>
                <w:sz w:val="18"/>
                <w:szCs w:val="18"/>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1.16.3</w:t>
            </w:r>
          </w:p>
        </w:tc>
        <w:tc>
          <w:tcPr>
            <w:tcW w:w="7723" w:type="dxa"/>
            <w:vAlign w:val="center"/>
          </w:tcPr>
          <w:p>
            <w:pPr>
              <w:tabs>
                <w:tab w:val="left" w:pos="1573"/>
              </w:tabs>
              <w:adjustRightInd w:val="0"/>
              <w:snapToGrid w:val="0"/>
              <w:spacing w:line="360" w:lineRule="auto"/>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eastAsia="宋体" w:cs="Times New Roman" w:hint="eastAsia"/>
                <w:sz w:val="18"/>
                <w:szCs w:val="18"/>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河北省气候中心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华北人影项目（河北）——综合作业能力建设采购项目</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ZQCD-26155</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合同生效之日起730天内完成飞机改装集成及联试联调并取得补充型号合格证（STC），具备验收条件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河北省石家庄市</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2026年07月29日 00:00:00</w:t>
      </w:r>
      <w:bookmarkEnd w:id="26"/>
      <w:r>
        <w:rPr>
          <w:rFonts w:ascii="宋体" w:hint="eastAsia"/>
          <w:szCs w:val="21"/>
          <w:highlight w:val="none"/>
        </w:rPr>
        <w:t>至</w:t>
      </w:r>
      <w:bookmarkStart w:id="27" w:name="项目公告_signUpLastTime"/>
      <w:r>
        <w:rPr>
          <w:rFonts w:ascii="宋体" w:hint="eastAsia"/>
          <w:szCs w:val="21"/>
          <w:highlight w:val="none"/>
        </w:rPr>
        <w:t>2026年08月04日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eastAsia="宋体" w:hAnsi="宋体" w:cs="Times New Roman" w:hint="eastAsia"/>
          <w:b/>
          <w:bCs/>
          <w:i w:val="0"/>
          <w:iCs w:val="0"/>
          <w:caps w:val="0"/>
          <w:spacing w:val="0"/>
          <w:sz w:val="21"/>
          <w:szCs w:val="21"/>
          <w:shd w:val="clear" w:color="auto" w:fill="auto"/>
        </w:rPr>
      </w:pPr>
      <w:r>
        <w:rPr>
          <w:rFonts w:ascii="宋体" w:hint="eastAsia"/>
          <w:b/>
          <w:bCs/>
          <w:szCs w:val="21"/>
          <w:highlight w:val="none"/>
        </w:rPr>
        <w:t>五、</w:t>
      </w:r>
      <w:r>
        <w:rPr>
          <w:rFonts w:ascii="宋体" w:eastAsia="宋体" w:hAnsi="宋体" w:cs="Times New Roman" w:hint="eastAsia"/>
          <w:b/>
          <w:bCs/>
          <w:i w:val="0"/>
          <w:iCs w:val="0"/>
          <w:caps w:val="0"/>
          <w:spacing w:val="0"/>
          <w:sz w:val="21"/>
          <w:szCs w:val="21"/>
          <w:shd w:val="clear" w:color="auto" w:fill="auto"/>
        </w:rPr>
        <w:t>投标截止时间、投标方式及开标时间</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w:t>
      </w:r>
      <w:r>
        <w:rPr>
          <w:rFonts w:ascii="宋体" w:eastAsia="宋体" w:hAnsi="Times New Roman" w:cs="Times New Roman" w:hint="eastAsia"/>
          <w:b w:val="0"/>
          <w:bCs w:val="0"/>
          <w:i w:val="0"/>
          <w:iCs w:val="0"/>
          <w:caps w:val="0"/>
          <w:spacing w:val="0"/>
          <w:sz w:val="21"/>
          <w:szCs w:val="21"/>
          <w:shd w:val="clear" w:color="auto" w:fill="auto"/>
        </w:rPr>
        <w:t>投标</w:t>
      </w:r>
      <w:r>
        <w:rPr>
          <w:rFonts w:ascii="宋体" w:eastAsia="宋体" w:hAnsi="Times New Roman" w:cs="Times New Roman" w:hint="eastAsia"/>
          <w:b w:val="0"/>
          <w:bCs w:val="0"/>
          <w:i w:val="0"/>
          <w:iCs w:val="0"/>
          <w:caps w:val="0"/>
          <w:spacing w:val="0"/>
          <w:sz w:val="21"/>
          <w:szCs w:val="21"/>
          <w:shd w:val="clear" w:color="auto" w:fill="auto"/>
          <w:lang w:val="en-US" w:eastAsia="zh-CN"/>
        </w:rPr>
        <w:t>文件提交</w:t>
      </w:r>
      <w:r>
        <w:rPr>
          <w:rFonts w:ascii="宋体" w:eastAsia="宋体" w:hAnsi="Times New Roman" w:cs="Times New Roman" w:hint="eastAsia"/>
          <w:b w:val="0"/>
          <w:bCs w:val="0"/>
          <w:i w:val="0"/>
          <w:iCs w:val="0"/>
          <w:caps w:val="0"/>
          <w:spacing w:val="0"/>
          <w:sz w:val="21"/>
          <w:szCs w:val="21"/>
          <w:shd w:val="clear" w:color="auto" w:fill="auto"/>
        </w:rPr>
        <w:t>截止时间及开标时间</w:t>
      </w:r>
      <w:r>
        <w:rPr>
          <w:rFonts w:ascii="宋体" w:hint="eastAsia"/>
          <w:szCs w:val="21"/>
          <w:highlight w:val="none"/>
        </w:rPr>
        <w:t>：</w:t>
      </w:r>
      <w:bookmarkStart w:id="28" w:name="项目公告_openBidTime"/>
      <w:r>
        <w:rPr>
          <w:rFonts w:ascii="宋体" w:hAnsi="宋体" w:hint="eastAsia"/>
          <w:bCs/>
          <w:szCs w:val="21"/>
          <w:highlight w:val="none"/>
        </w:rPr>
        <w:t>2026年08月24日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杜建君</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01058995155</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河北省气候中心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黄毅</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0311-81660048</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河北省石家庄市裕华区槐中路253号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河北省气候中心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投标人具备: 1、中国民用航空局颁发的经营许可证；2、具备CCAR-145部维修许可证。</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不允许（仅针对以下产品：作业飞机集成改装不允许代理商投标）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设有，核心产品为作业飞机集成改装</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允许，（仅针对以下产品：作业飞机，允许进口产品投标）</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标的属于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是，中标服务费：0.0万元。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10,526.570000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10,526.570000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根据本项目实际情况，招标文件1.27.3第1项至第3项启动异常低价投标审查的数值标准为65%。</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6"/>
        <w:gridCol w:w="256"/>
        <w:gridCol w:w="805"/>
        <w:gridCol w:w="256"/>
        <w:gridCol w:w="7530"/>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4、投标产品满足招标文件小微企业、本国产品有关政策优惠条件，投标价格将给予扣除。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投标人业绩（客观分）</w:t>
            </w:r>
          </w:p>
        </w:tc>
        <w:tc>
          <w:tcPr/>
          <w:p>
            <w:r>
              <w:t>勾选打分</w:t>
            </w:r>
            <w:r>
              <w:t>(4)</w:t>
            </w:r>
          </w:p>
        </w:tc>
        <w:tc>
          <w:tcPr/>
          <w:p>
            <w:r>
              <w:t>评审标准：</w:t>
            </w:r>
          </w:p>
          <w:p>
            <w:r>
              <w:t>至投标截止日（以合同签订时间为准）近三年内包含飞机采购或气象设备改装的合同，每提供一份合同得2分，最高得4分。合同复印件须包括合同首页、签字盖章页及合同标的页。</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3</w:t>
            </w:r>
          </w:p>
        </w:tc>
        <w:tc>
          <w:tcPr>
            <w:vMerge/>
          </w:tcPr>
          <w:p>
            <w:r>
              <w:t>商务部分</w:t>
            </w:r>
          </w:p>
        </w:tc>
        <w:tc>
          <w:tcPr/>
          <w:p>
            <w:r>
              <w:t>投标人能力（客观分）</w:t>
            </w:r>
          </w:p>
        </w:tc>
        <w:tc>
          <w:tcPr/>
          <w:p>
            <w:r>
              <w:t>区间打分</w:t>
            </w:r>
            <w:r>
              <w:t>(21)</w:t>
            </w:r>
          </w:p>
        </w:tc>
        <w:tc>
          <w:tcPr/>
          <w:p>
            <w:r>
              <w:t>评审标准：</w:t>
            </w:r>
          </w:p>
          <w:p>
            <w:r>
              <w:t>1、投标人具有投标机型的CCAR-145部维修能力，具备1800小时/60个月（含）以下得9分；具备1200小时/48个月（含）以下得7分；具备800小时/48个月（含）以下得5分。</w:t>
              <w:cr/>
              <w:t>2、具有获取涡桨多发飞机三证能力得2分，否则得0分。</w:t>
              <w:cr/>
              <w:t>3、拥有投标机型签署维修人员数量8名及以上得5分，5-7名得3分，4名及以下得1分。</w:t>
              <w:cr/>
              <w:t>4、投标人具有投标机型气象设备改装经验，获得一种机型的补充型号合格证（STC），得3分；获得两种及以上机型的得5分，否则不得分。</w:t>
            </w:r>
          </w:p>
          <w:p>
            <w:r>
              <w:t>评审标准说明：</w:t>
            </w:r>
          </w:p>
          <w:p>
            <w:r>
              <w:t>须提供能证明投标机型CCAR-145部维修能力的证明材料、近三年办理的飞机三证复印件（中国民航局批准飞机国籍登记证、适航证、电台执照）、维修人员名单及背景材料（如有效期内有关执照（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(4)</w:t>
            </w:r>
          </w:p>
        </w:tc>
        <w:tc>
          <w:tcPr/>
          <w:p>
            <w:r>
              <w:t>评审标准：</w:t>
            </w:r>
          </w:p>
          <w:p>
            <w:r>
              <w:t xml:space="preserve">具有作业飞机售后维修服务能力，并提供系统售后服务保障计划方案。 </w:t>
              <w:cr/>
              <w:t>一档0分</w:t>
              <w:cr/>
              <w:t>二档1分</w:t>
              <w:cr/>
              <w:t>三档2分</w:t>
              <w:cr/>
              <w:t>四档4分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安全运行情况 （客观分）</w:t>
            </w:r>
          </w:p>
        </w:tc>
        <w:tc>
          <w:tcPr/>
          <w:p>
            <w:r>
              <w:t>勾选打分</w:t>
            </w:r>
            <w:r>
              <w:t>(5)</w:t>
            </w:r>
          </w:p>
        </w:tc>
        <w:tc>
          <w:tcPr/>
          <w:p>
            <w:r>
              <w:t>评审标准：</w:t>
            </w:r>
          </w:p>
          <w:p>
            <w:r>
              <w:t>投标截止日近三年内，未发生人为责任原因事故、事故征候、一般事件的，得5分；未发生事故或事故征候，但发生一起人为责任原因一般事件的，得3分；发生事故、事故征候或两起及以上人为责任原因一般事件的，得0分。</w:t>
            </w:r>
          </w:p>
          <w:p>
            <w:r>
              <w:t>评审标准说明：</w:t>
            </w:r>
          </w:p>
          <w:p>
            <w:r>
              <w:t>须提供中国民用航空安全信息系统页面截图，并书面承诺未出现人为责任原因一般事件，并加盖投标人公章。</w:t>
            </w:r>
          </w:p>
          <w:p/>
        </w:tc>
      </w:tr>
      <w:tr>
        <w:tblPrEx>
          <w:tblW w:w="5000" w:type="pct"/>
          <w:tblCellMar>
            <w:left w:w="108" w:type="dxa"/>
            <w:right w:w="108" w:type="dxa"/>
          </w:tblCellMar>
        </w:tblPrEx>
        <w:tc>
          <w:tcPr/>
          <w:p>
            <w:r>
              <w:t>6</w:t>
            </w:r>
          </w:p>
        </w:tc>
        <w:tc>
          <w:tcPr>
            <w:vMerge/>
          </w:tcPr>
          <w:p>
            <w:r>
              <w:t>服务部分</w:t>
            </w:r>
          </w:p>
        </w:tc>
        <w:tc>
          <w:tcPr/>
          <w:p>
            <w:r>
              <w:t>交货期（客观分）</w:t>
            </w:r>
          </w:p>
        </w:tc>
        <w:tc>
          <w:tcPr/>
          <w:p>
            <w:r>
              <w:t>勾选打分</w:t>
            </w:r>
            <w:r>
              <w:t>(1)</w:t>
            </w:r>
          </w:p>
        </w:tc>
        <w:tc>
          <w:tcPr/>
          <w:p>
            <w:r>
              <w:t>评审标准：</w:t>
            </w:r>
          </w:p>
          <w:p>
            <w:r>
              <w:t>投标人承诺每比730天提前30天完成飞机改装集成及联试联调并取得补充型号合格证（STC），得0.5分，最多得1分。</w:t>
            </w:r>
          </w:p>
          <w:p>
            <w:r>
              <w:t>评审标准说明：</w:t>
            </w:r>
          </w:p>
          <w:p>
            <w:r>
              <w:t>应提供相关承诺。</w:t>
            </w:r>
          </w:p>
          <w:p/>
        </w:tc>
      </w:tr>
      <w:tr>
        <w:tblPrEx>
          <w:tblW w:w="5000" w:type="pct"/>
          <w:tblCellMar>
            <w:left w:w="108" w:type="dxa"/>
            <w:right w:w="108" w:type="dxa"/>
          </w:tblCellMar>
        </w:tblPrEx>
        <w:tc>
          <w:tcPr/>
          <w:p>
            <w:r>
              <w:t>7</w:t>
            </w:r>
          </w:p>
        </w:tc>
        <w:tc>
          <w:tcPr>
            <w:vMerge w:val="restart"/>
          </w:tcPr>
          <w:p>
            <w:r>
              <w:t>技术部分</w:t>
            </w:r>
          </w:p>
        </w:tc>
        <w:tc>
          <w:tcPr/>
          <w:p>
            <w:r>
              <w:t>投标产品重要技术指标（客观分）</w:t>
            </w:r>
          </w:p>
        </w:tc>
        <w:tc>
          <w:tcPr/>
          <w:p>
            <w:r>
              <w:t>区间打分</w:t>
            </w:r>
            <w:r>
              <w:t>(19)</w:t>
            </w:r>
          </w:p>
        </w:tc>
        <w:tc>
          <w:tcPr/>
          <w:p>
            <w:r>
              <w:t>评审标准：</w:t>
            </w:r>
          </w:p>
          <w:p>
            <w:r>
              <w:t xml:space="preserve">每个子系统技术指标满足第七章“技术性能指标”的规定： </w:t>
              <w:cr/>
              <w:t>1、飞机指标（7分）</w:t>
              <w:cr/>
              <w:t>a.最大商载&gt;1600kg，得1分，否则得0分；</w:t>
              <w:cr/>
              <w:t>b.升限10000米（含）以上得4分，升限7000米（含）-10000米得2分，否则得0分；</w:t>
              <w:cr/>
              <w:t>c.巡航速度大于300km/h得1分，否则得0分；</w:t>
              <w:cr/>
              <w:t xml:space="preserve">d.舱室密封增压，得1分，否则得0分。 </w:t>
              <w:cr/>
              <w:t xml:space="preserve">2、机载大气探测设备技术性能指标：标注#的重要指标共20项，每满足1项得0.3分，最多得6分； </w:t>
              <w:cr/>
              <w:t>3、机载催化作业子系统技术性能指标：标注#的重要指标共6项，每满足1项得0.5分，最多得3分；</w:t>
              <w:cr/>
              <w:t>4、空地通信子系统技术性能指标：标注#的重要指标共10项，每满足1项得0.3分，最多得3分。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8</w:t>
            </w:r>
          </w:p>
        </w:tc>
        <w:tc>
          <w:tcPr>
            <w:vMerge/>
          </w:tcPr>
          <w:p>
            <w:r>
              <w:t>技术部分</w:t>
            </w:r>
          </w:p>
        </w:tc>
        <w:tc>
          <w:tcPr/>
          <w:p>
            <w:r>
              <w:t>飞机改装方案（主观分）</w:t>
            </w:r>
          </w:p>
        </w:tc>
        <w:tc>
          <w:tcPr/>
          <w:p>
            <w:r>
              <w:t>勾选打分</w:t>
            </w:r>
            <w:r>
              <w:t>(6)</w:t>
            </w:r>
          </w:p>
        </w:tc>
        <w:tc>
          <w:tcPr/>
          <w:p>
            <w:r>
              <w:t>评审标准：</w:t>
            </w:r>
          </w:p>
          <w:p>
            <w:r>
              <w:t>一档0分</w:t>
              <w:cr/>
              <w:t>二档1分</w:t>
              <w:cr/>
              <w:t>三档3分</w:t>
              <w:cr/>
              <w:t>四档6分</w:t>
            </w:r>
          </w:p>
          <w:p>
            <w:r>
              <w:t>评审标准说明：</w:t>
            </w:r>
          </w:p>
          <w:p>
            <w:r>
              <w:t>飞机平台与机载任务系统的加改装方案设计应遵循“六性”（可靠性、维修性、测试性、安全性、保障性和环境适应性）等要求。根据提交的技术方案评分，具体评分标准如下：</w:t>
              <w:cr/>
              <w:t>一档：未提供飞机改装方案；</w:t>
              <w:cr/>
              <w:t>二档：飞机改装方案设计功能不完整，合理性可行性差，无针对性；</w:t>
              <w:cr/>
              <w:t>三档：飞机改装方案设计功能完整，合理性可行性一般，有一定针对性，基本满足采购文件要求；</w:t>
              <w:cr/>
              <w:t>四档：飞机改装方案设计功能完整，合理可行，技术先进，针对性强，完全满足或优于招标文件要求。</w:t>
            </w:r>
          </w:p>
          <w:p/>
        </w:tc>
      </w:tr>
      <w:tr>
        <w:tblPrEx>
          <w:tblW w:w="5000" w:type="pct"/>
          <w:tblCellMar>
            <w:left w:w="108" w:type="dxa"/>
            <w:right w:w="108" w:type="dxa"/>
          </w:tblCellMar>
        </w:tblPrEx>
        <w:tc>
          <w:tcPr/>
          <w:p>
            <w:r>
              <w:t>9</w:t>
            </w:r>
          </w:p>
        </w:tc>
        <w:tc>
          <w:tcPr>
            <w:vMerge/>
          </w:tcPr>
          <w:p>
            <w:r>
              <w:t>技术部分</w:t>
            </w:r>
          </w:p>
        </w:tc>
        <w:tc>
          <w:tcPr/>
          <w:p>
            <w:r>
              <w:t>任务集成方案 （主观分）</w:t>
            </w:r>
          </w:p>
        </w:tc>
        <w:tc>
          <w:tcPr/>
          <w:p>
            <w:r>
              <w:t>勾选打分</w:t>
            </w:r>
            <w:r>
              <w:t>(6)</w:t>
            </w:r>
          </w:p>
        </w:tc>
        <w:tc>
          <w:tcPr/>
          <w:p>
            <w:r>
              <w:t>评审标准：</w:t>
            </w:r>
          </w:p>
          <w:p>
            <w:r>
              <w:t>一档0分</w:t>
              <w:cr/>
              <w:t>二档1分</w:t>
              <w:cr/>
              <w:t xml:space="preserve">三档3分 </w:t>
              <w:cr/>
              <w:t>四档6分</w:t>
            </w:r>
          </w:p>
          <w:p>
            <w:r>
              <w:t>评审标准说明：</w:t>
            </w:r>
          </w:p>
          <w:p>
            <w:r>
              <w:t xml:space="preserve">机载设备系统集成设计应遵循完整性、实用性、先进性、可扩展性、可靠性和安全性、开放性标准化等原则及要求。根据提交的技术方案评分，具体评分标准如下： </w:t>
              <w:cr/>
              <w:t>一档：未提供任务集成方案。</w:t>
              <w:cr/>
              <w:t>二档：任务集成系统方案设计功能不完整，合理性可行性差，无针对性；</w:t>
              <w:cr/>
              <w:t>三档：任务集成系统方案设计功能完整，合理性可行性一般，有一定针对性，基本满足采购文件要求；</w:t>
              <w:cr/>
              <w:t>四档：任务集成系统方案设计功能完整，合理可行，技术先进，针对性强，完全满足或优于招标文件要求。</w:t>
            </w:r>
          </w:p>
          <w:p/>
        </w:tc>
      </w:tr>
      <w:tr>
        <w:tblPrEx>
          <w:tblW w:w="5000" w:type="pct"/>
          <w:tblCellMar>
            <w:left w:w="108" w:type="dxa"/>
            <w:right w:w="108" w:type="dxa"/>
          </w:tblCellMar>
        </w:tblPrEx>
        <w:tc>
          <w:tcPr/>
          <w:p>
            <w:r>
              <w:t>10</w:t>
            </w:r>
          </w:p>
        </w:tc>
        <w:tc>
          <w:tcPr>
            <w:vMerge/>
          </w:tcPr>
          <w:p>
            <w:r>
              <w:t>技术部分</w:t>
            </w:r>
          </w:p>
        </w:tc>
        <w:tc>
          <w:tcPr/>
          <w:p>
            <w:r>
              <w:t>技术培训方案 （主观分）</w:t>
            </w:r>
          </w:p>
        </w:tc>
        <w:tc>
          <w:tcPr/>
          <w:p>
            <w:r>
              <w:t>勾选打分</w:t>
            </w:r>
            <w:r>
              <w:t>(2)</w:t>
            </w:r>
          </w:p>
        </w:tc>
        <w:tc>
          <w:tcPr/>
          <w:p>
            <w:r>
              <w:t>评审标准：</w:t>
            </w:r>
          </w:p>
          <w:p>
            <w:r>
              <w:t xml:space="preserve">一档0分 </w:t>
              <w:cr/>
              <w:t xml:space="preserve">二档0.5分 </w:t>
              <w:cr/>
              <w:t>三档1分</w:t>
              <w:cr/>
              <w:t xml:space="preserve">四档2分 </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二档：同时提供承诺和培训方案，但培训方案不完整（指缺失培训计划、培训材料（讲义）、培训课表、主要授课教师介绍、预期培训成果任意一项）；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11</w:t>
            </w:r>
          </w:p>
        </w:tc>
        <w:tc>
          <w:tcPr>
            <w:vMerge/>
          </w:tcPr>
          <w:p>
            <w:r>
              <w:t>技术部分</w:t>
            </w:r>
          </w:p>
        </w:tc>
        <w:tc>
          <w:tcPr/>
          <w:p>
            <w:r>
              <w:t>建设期间服务计划 （主观分）</w:t>
            </w:r>
          </w:p>
        </w:tc>
        <w:tc>
          <w:tcPr/>
          <w:p>
            <w:r>
              <w:t>勾选打分</w:t>
            </w:r>
            <w:r>
              <w:t>(2)</w:t>
            </w:r>
          </w:p>
        </w:tc>
        <w:tc>
          <w:tcPr/>
          <w:p>
            <w:r>
              <w:t>评审标准：</w:t>
            </w:r>
          </w:p>
          <w:p>
            <w:r>
              <w:t xml:space="preserve">一档0分 </w:t>
              <w:cr/>
              <w:t xml:space="preserve">二档0.5分 </w:t>
              <w:cr/>
              <w:t>三档1分</w:t>
              <w:cr/>
              <w:t xml:space="preserve">四档2分 </w:t>
            </w:r>
          </w:p>
          <w:p>
            <w:r>
              <w:t>评审标准说明：</w:t>
            </w:r>
          </w:p>
          <w:p>
            <w:r>
              <w:t>提供中国民航管理局CAAC适航工作计划、系统研制和交付计划。具体标准评分如下：</w:t>
              <w:cr/>
              <w:t>一档：未提供；</w:t>
              <w:cr/>
              <w:t>二档：提供的中国民航管理局CAAC适航工作计划、系统研制和交付计划不完整，可操作性和针对性差；</w:t>
              <w:cr/>
              <w:t>三档：提供的中国民航管理局CAAC适航工作计划、系统研制和交付计划完整，可操作性和针对性一般，基本满足采购需求；</w:t>
              <w:cr/>
              <w:t>四档：提供的中国民航管理局CAAC适航工作计划、系统研制和交付计划完整、合理可行，质量、进度与风险控制有保证，可操作性和针对性强，完全满足采购需求。</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8"/>
    </w:p>
    <w:p>
      <w:pPr>
        <w:spacing w:before="156" w:beforeLines="50" w:line="360" w:lineRule="auto"/>
        <w:jc w:val="center"/>
        <w:outlineLvl w:val="1"/>
        <w:rPr>
          <w:rFonts w:ascii="宋体" w:hAnsi="宋体"/>
          <w:b/>
          <w:sz w:val="30"/>
          <w:szCs w:val="30"/>
        </w:rPr>
      </w:pPr>
      <w:r>
        <w:rPr>
          <w:bCs/>
          <w:szCs w:val="21"/>
          <w:highlight w:val="none"/>
        </w:rPr>
        <w:br w:type="page"/>
      </w:r>
      <w:bookmarkStart w:id="59" w:name="插入_采购需求书"/>
      <w:r>
        <w:rPr>
          <w:rFonts w:ascii="宋体" w:hAnsi="宋体" w:hint="eastAsia"/>
          <w:b/>
          <w:sz w:val="30"/>
          <w:szCs w:val="30"/>
        </w:rPr>
        <w:t>第七章  采购需求</w:t>
      </w:r>
    </w:p>
    <w:p>
      <w:pPr>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一、项目概况及总体要求</w:t>
      </w:r>
    </w:p>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（一）项目概况</w:t>
      </w:r>
    </w:p>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本项目预算为10526.</w:t>
      </w:r>
      <w:r>
        <w:rPr>
          <w:rFonts w:ascii="宋体" w:hAnsi="宋体" w:cs="Times New Roman" w:hint="eastAsia"/>
          <w:szCs w:val="21"/>
        </w:rPr>
        <w:t>5</w:t>
      </w:r>
      <w:r>
        <w:rPr>
          <w:rFonts w:ascii="宋体" w:eastAsia="宋体" w:hAnsi="宋体" w:cs="Times New Roman" w:hint="eastAsia"/>
          <w:szCs w:val="21"/>
        </w:rPr>
        <w:t>7万元，其中国家作业飞机购置7200万元、机载大气探测子系统1008万元、机载催化作业子系统94万元、机载通信子系统213.</w:t>
      </w:r>
      <w:r>
        <w:rPr>
          <w:rFonts w:ascii="宋体" w:hAnsi="宋体" w:cs="Times New Roman" w:hint="eastAsia"/>
          <w:szCs w:val="21"/>
        </w:rPr>
        <w:t>57</w:t>
      </w:r>
      <w:r>
        <w:rPr>
          <w:rFonts w:ascii="宋体" w:eastAsia="宋体" w:hAnsi="宋体" w:cs="Times New Roman" w:hint="eastAsia"/>
          <w:szCs w:val="21"/>
        </w:rPr>
        <w:t>万元、作业飞机集成改装1571万元、空地综合业务系统联调联试费440万元。通过飞机作业能力建设，显著提升河北飞机人影作业能力和科技水平，为国家粮食安全、森林防火、防灾减灾、生态建设和保护修复等提供有效保障。</w:t>
      </w:r>
    </w:p>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根据增强河北科研探测、催化作业能力的需要，购置1架实施大范围增雨（雪）飞行作业的国家作业飞机，布设在河北石家庄。</w:t>
      </w:r>
    </w:p>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对国家作业飞机进行改装，装配必要的国产大气探测子系统，包括机载云和降水粒子、大气环境参数、云凝结核、云宏观影像分析等探测设备，提升飞机探测能力；装载适应不同云降水条件下的催化作业子系统，包括烟条、焰弹等播撒设备，提升飞机针对不同目的的作业能力；加装天通机载宽带卫星通信系统、北斗短报文通信设备、ADS数据接收系统，完成空地通讯系统的升级工作，实现电话、语音、短信实时交互，保证作业指令无延误、空中探测信息下传不间断。对各项机载设备子系统进行系统集成，建成集中控制操作平台，完成空地综合业务系统联调联试。</w:t>
      </w:r>
    </w:p>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（二）总体要求</w:t>
      </w:r>
    </w:p>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1.购置国家作业飞机1架。</w:t>
      </w:r>
    </w:p>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2.购置部署机载大气探测子系统、机载催化作业子系统、空地通信子系统，空地综合业务系统联调测试。</w:t>
      </w:r>
    </w:p>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3.完成机载设备系统集成及国家作业飞机改装。</w:t>
      </w:r>
    </w:p>
    <w:p>
      <w:pPr>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二、付款方式</w:t>
      </w:r>
    </w:p>
    <w:p>
      <w:pPr>
        <w:spacing w:line="360" w:lineRule="auto"/>
        <w:ind w:firstLine="420" w:firstLineChars="200"/>
        <w:rPr>
          <w:rFonts w:ascii="宋体" w:eastAsia="宋体" w:hAnsi="宋体" w:cs="Times New Roman"/>
          <w:szCs w:val="21"/>
        </w:rPr>
      </w:pPr>
      <w:r>
        <w:rPr>
          <w:rFonts w:ascii="宋体" w:eastAsia="宋体" w:hAnsi="宋体" w:cs="Times New Roman"/>
          <w:szCs w:val="21"/>
        </w:rPr>
        <w:t>（一）支付方式：银行转账</w:t>
      </w:r>
    </w:p>
    <w:p>
      <w:pPr>
        <w:spacing w:line="360" w:lineRule="auto"/>
        <w:ind w:firstLine="420" w:firstLineChars="200"/>
        <w:rPr>
          <w:rFonts w:ascii="宋体" w:eastAsia="宋体" w:hAnsi="宋体" w:cs="Times New Roman"/>
          <w:szCs w:val="21"/>
        </w:rPr>
      </w:pPr>
      <w:r>
        <w:rPr>
          <w:rFonts w:ascii="宋体" w:eastAsia="宋体" w:hAnsi="宋体" w:cs="Times New Roman"/>
          <w:szCs w:val="21"/>
        </w:rPr>
        <w:t>（二）货币单位：人民币</w:t>
      </w:r>
    </w:p>
    <w:p>
      <w:pPr>
        <w:spacing w:line="360" w:lineRule="auto"/>
        <w:ind w:firstLine="420" w:firstLineChars="200"/>
        <w:rPr>
          <w:rFonts w:ascii="宋体" w:eastAsia="宋体" w:hAnsi="宋体" w:cs="Times New Roman"/>
          <w:szCs w:val="21"/>
        </w:rPr>
      </w:pPr>
      <w:r>
        <w:rPr>
          <w:rFonts w:ascii="宋体" w:eastAsia="宋体" w:hAnsi="宋体" w:cs="Times New Roman"/>
          <w:szCs w:val="21"/>
        </w:rPr>
        <w:t>（三）结算方式：</w:t>
      </w:r>
    </w:p>
    <w:p>
      <w:pPr>
        <w:spacing w:line="360" w:lineRule="auto"/>
        <w:ind w:firstLine="420" w:firstLineChars="200"/>
        <w:rPr>
          <w:rFonts w:ascii="宋体" w:hAnsi="宋体"/>
          <w:szCs w:val="21"/>
        </w:rPr>
      </w:pPr>
      <w:r>
        <w:rPr>
          <w:rFonts w:ascii="宋体" w:hAnsi="宋体"/>
          <w:szCs w:val="21"/>
        </w:rPr>
        <w:t>合同签订</w:t>
      </w:r>
      <w:r>
        <w:rPr>
          <w:rFonts w:ascii="宋体" w:hAnsi="宋体" w:hint="eastAsia"/>
          <w:szCs w:val="21"/>
        </w:rPr>
        <w:t>后</w:t>
      </w:r>
      <w:r>
        <w:rPr>
          <w:rFonts w:ascii="宋体" w:hAnsi="宋体"/>
          <w:szCs w:val="21"/>
        </w:rPr>
        <w:t>，乙方向甲方提供合同总金额 5 %的</w:t>
      </w:r>
      <w:r>
        <w:rPr>
          <w:rFonts w:ascii="宋体" w:hAnsi="宋体" w:hint="eastAsia"/>
          <w:szCs w:val="21"/>
        </w:rPr>
        <w:t>银行履约保函</w:t>
      </w:r>
      <w:r>
        <w:rPr>
          <w:rFonts w:ascii="宋体" w:hAnsi="宋体"/>
          <w:szCs w:val="21"/>
        </w:rPr>
        <w:t>，</w:t>
      </w:r>
      <w:r>
        <w:rPr>
          <w:rFonts w:ascii="宋体" w:hAnsi="宋体" w:hint="eastAsia"/>
          <w:szCs w:val="21"/>
        </w:rPr>
        <w:t>合同</w:t>
      </w:r>
      <w:r>
        <w:rPr>
          <w:rFonts w:ascii="宋体" w:hAnsi="宋体"/>
          <w:szCs w:val="21"/>
        </w:rPr>
        <w:t>验收合格后，甲方将</w:t>
      </w:r>
      <w:r>
        <w:rPr>
          <w:rFonts w:ascii="宋体" w:hAnsi="宋体" w:hint="eastAsia"/>
          <w:szCs w:val="21"/>
        </w:rPr>
        <w:t>银行履约保函</w:t>
      </w:r>
      <w:r>
        <w:rPr>
          <w:rFonts w:ascii="宋体" w:hAnsi="宋体"/>
          <w:szCs w:val="21"/>
        </w:rPr>
        <w:t xml:space="preserve">退还乙方。 </w:t>
      </w:r>
    </w:p>
    <w:p>
      <w:pPr>
        <w:spacing w:line="360" w:lineRule="auto"/>
        <w:ind w:firstLine="420" w:firstLineChars="200"/>
        <w:rPr>
          <w:rFonts w:ascii="宋体" w:hAnsi="宋体"/>
          <w:szCs w:val="21"/>
        </w:rPr>
      </w:pPr>
      <w:r>
        <w:rPr>
          <w:rFonts w:ascii="宋体" w:hAnsi="宋体"/>
          <w:szCs w:val="21"/>
        </w:rPr>
        <w:t>甲方</w:t>
      </w:r>
      <w:r>
        <w:rPr>
          <w:rFonts w:ascii="宋体" w:hAnsi="宋体" w:hint="eastAsia"/>
          <w:szCs w:val="21"/>
        </w:rPr>
        <w:t>收到乙方提供银行履约保函后</w:t>
      </w:r>
      <w:r>
        <w:rPr>
          <w:rFonts w:ascii="宋体" w:hAnsi="宋体"/>
          <w:szCs w:val="21"/>
        </w:rPr>
        <w:t>15天内</w:t>
      </w:r>
      <w:r>
        <w:rPr>
          <w:rFonts w:ascii="宋体" w:hAnsi="宋体" w:hint="eastAsia"/>
          <w:szCs w:val="21"/>
        </w:rPr>
        <w:t>，</w:t>
      </w:r>
      <w:r>
        <w:rPr>
          <w:rFonts w:ascii="宋体" w:hAnsi="宋体"/>
          <w:szCs w:val="21"/>
        </w:rPr>
        <w:t>支付合同金额的</w:t>
      </w:r>
      <w:r>
        <w:rPr>
          <w:rFonts w:ascii="宋体" w:hAnsi="宋体" w:hint="eastAsia"/>
          <w:szCs w:val="21"/>
        </w:rPr>
        <w:t>20</w:t>
      </w:r>
      <w:r>
        <w:rPr>
          <w:rFonts w:ascii="宋体" w:hAnsi="宋体"/>
          <w:szCs w:val="21"/>
        </w:rPr>
        <w:t>%</w:t>
      </w:r>
      <w:r>
        <w:rPr>
          <w:rFonts w:ascii="宋体" w:hAnsi="宋体" w:hint="eastAsia"/>
          <w:szCs w:val="21"/>
        </w:rPr>
        <w:t>，用于国家作业飞机、机载大气探测子系统、机载催化作业子系统、空地通信子系统，空地综合业务系统的购置</w:t>
      </w:r>
      <w:r>
        <w:rPr>
          <w:rFonts w:ascii="宋体" w:hAnsi="宋体"/>
          <w:szCs w:val="21"/>
        </w:rPr>
        <w:t>；</w:t>
      </w:r>
      <w:r>
        <w:rPr>
          <w:rFonts w:ascii="宋体" w:hAnsi="宋体" w:hint="eastAsia"/>
          <w:szCs w:val="21"/>
        </w:rPr>
        <w:t>作业飞机改装集成方案论证通过后，</w:t>
      </w:r>
      <w:r>
        <w:rPr>
          <w:rFonts w:ascii="宋体" w:hAnsi="宋体"/>
          <w:szCs w:val="21"/>
        </w:rPr>
        <w:t>支付合同金额的</w:t>
      </w:r>
      <w:r>
        <w:rPr>
          <w:rFonts w:ascii="宋体" w:hAnsi="宋体" w:hint="eastAsia"/>
          <w:szCs w:val="21"/>
          <w:lang w:val="en-US" w:eastAsia="zh-CN"/>
        </w:rPr>
        <w:t>3</w:t>
      </w:r>
      <w:r>
        <w:rPr>
          <w:rFonts w:ascii="宋体" w:hAnsi="宋体"/>
          <w:szCs w:val="21"/>
        </w:rPr>
        <w:t>0%；</w:t>
      </w:r>
      <w:r>
        <w:rPr>
          <w:rFonts w:ascii="宋体" w:hAnsi="宋体" w:hint="eastAsia"/>
          <w:szCs w:val="21"/>
        </w:rPr>
        <w:t>项目采购飞机完成出厂试飞并到达改装场地后，支付合同金额的</w:t>
      </w:r>
      <w:r>
        <w:rPr>
          <w:rFonts w:ascii="宋体" w:hAnsi="宋体" w:hint="eastAsia"/>
          <w:szCs w:val="21"/>
          <w:lang w:val="en-US" w:eastAsia="zh-CN"/>
        </w:rPr>
        <w:t>2</w:t>
      </w:r>
      <w:r>
        <w:rPr>
          <w:rFonts w:ascii="宋体" w:hAnsi="宋体" w:hint="eastAsia"/>
          <w:szCs w:val="21"/>
        </w:rPr>
        <w:t>0%；项目采购相关机载设备现场，完成现场验收后，支付合同金额的20%；项目完成合同验收后，支付合同金额的10%。</w:t>
      </w:r>
    </w:p>
    <w:p>
      <w:pPr>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三、设备需求一览表</w:t>
      </w:r>
    </w:p>
    <w:tbl>
      <w:tblPr>
        <w:tblStyle w:val="TableNormal"/>
        <w:tblW w:w="11134" w:type="dxa"/>
        <w:jc w:val="center"/>
        <w:tblLayout w:type="fixed"/>
        <w:tblCellMar>
          <w:top w:w="0" w:type="dxa"/>
          <w:left w:w="0" w:type="dxa"/>
          <w:bottom w:w="0" w:type="dxa"/>
          <w:right w:w="0" w:type="dxa"/>
        </w:tblCellMar>
      </w:tblPr>
      <w:tblGrid>
        <w:gridCol w:w="823"/>
        <w:gridCol w:w="823"/>
        <w:gridCol w:w="1396"/>
        <w:gridCol w:w="2004"/>
        <w:gridCol w:w="1135"/>
        <w:gridCol w:w="1416"/>
        <w:gridCol w:w="705"/>
        <w:gridCol w:w="1416"/>
        <w:gridCol w:w="1416"/>
      </w:tblGrid>
      <w:tr>
        <w:tblPrEx>
          <w:tblW w:w="11134" w:type="dxa"/>
          <w:jc w:val="center"/>
          <w:tblLayout w:type="fixed"/>
          <w:tblCellMar>
            <w:top w:w="0" w:type="dxa"/>
            <w:left w:w="0" w:type="dxa"/>
            <w:bottom w:w="0" w:type="dxa"/>
            <w:right w:w="0" w:type="dxa"/>
          </w:tblCellMar>
        </w:tblPrEx>
        <w:trPr>
          <w:trHeight w:val="90"/>
          <w:jc w:val="center"/>
        </w:trPr>
        <w:tc>
          <w:tcPr>
            <w:tcW w:w="823" w:type="dxa"/>
            <w:tcBorders>
              <w:top w:val="single" w:sz="4" w:space="0" w:color="000000"/>
              <w:left w:val="single" w:sz="4" w:space="0" w:color="000000"/>
              <w:bottom w:val="single" w:sz="4" w:space="0" w:color="000000"/>
              <w:right w:val="single" w:sz="4" w:space="0" w:color="000000"/>
            </w:tcBorders>
            <w:vAlign w:val="center"/>
          </w:tcPr>
          <w:p>
            <w:pPr>
              <w:pStyle w:val="a1"/>
              <w:bidi w:val="0"/>
              <w:jc w:val="center"/>
              <w:rPr>
                <w:rFonts w:hint="default"/>
                <w:b/>
                <w:bCs/>
                <w:lang w:eastAsia="zh-CN"/>
              </w:rPr>
            </w:pPr>
            <w:r>
              <w:rPr>
                <w:rFonts w:hint="eastAsia"/>
                <w:b/>
                <w:bCs/>
                <w:lang w:val="en-US" w:eastAsia="zh-CN"/>
              </w:rPr>
              <w:t>系统名称</w:t>
            </w:r>
          </w:p>
        </w:tc>
        <w:tc>
          <w:tcPr>
            <w:tcW w:w="823" w:type="dxa"/>
            <w:tcBorders>
              <w:top w:val="single" w:sz="4" w:space="0" w:color="000000"/>
              <w:left w:val="single" w:sz="4" w:space="0" w:color="000000"/>
              <w:bottom w:val="single" w:sz="4" w:space="0" w:color="000000"/>
              <w:right w:val="single" w:sz="4" w:space="0" w:color="000000"/>
            </w:tcBorders>
            <w:vAlign w:val="center"/>
          </w:tcPr>
          <w:p>
            <w:pPr>
              <w:pStyle w:val="a1"/>
              <w:bidi w:val="0"/>
              <w:jc w:val="center"/>
              <w:rPr>
                <w:b/>
                <w:bCs/>
              </w:rPr>
            </w:pPr>
            <w:r>
              <w:rPr>
                <w:rFonts w:hint="eastAsia"/>
                <w:b/>
                <w:bCs/>
              </w:rPr>
              <w:t>序号</w:t>
            </w:r>
          </w:p>
        </w:tc>
        <w:tc>
          <w:tcPr>
            <w:tcW w:w="1396" w:type="dxa"/>
            <w:tcBorders>
              <w:top w:val="single" w:sz="4" w:space="0" w:color="000000"/>
              <w:left w:val="single" w:sz="4" w:space="0" w:color="000000"/>
              <w:bottom w:val="single" w:sz="4" w:space="0" w:color="000000"/>
              <w:right w:val="single" w:sz="4" w:space="0" w:color="000000"/>
            </w:tcBorders>
            <w:vAlign w:val="center"/>
          </w:tcPr>
          <w:p>
            <w:pPr>
              <w:pStyle w:val="a1"/>
              <w:bidi w:val="0"/>
              <w:jc w:val="center"/>
              <w:rPr>
                <w:b/>
                <w:bCs/>
              </w:rPr>
            </w:pPr>
            <w:r>
              <w:rPr>
                <w:rFonts w:hint="eastAsia"/>
                <w:b/>
                <w:bCs/>
              </w:rPr>
              <w:t>设备名称</w:t>
            </w:r>
          </w:p>
        </w:tc>
        <w:tc>
          <w:tcPr>
            <w:tcW w:w="2004" w:type="dxa"/>
            <w:tcBorders>
              <w:top w:val="single" w:sz="4" w:space="0" w:color="000000"/>
              <w:left w:val="single" w:sz="4" w:space="0" w:color="000000"/>
              <w:bottom w:val="single" w:sz="4" w:space="0" w:color="000000"/>
              <w:right w:val="single" w:sz="4" w:space="0" w:color="000000"/>
            </w:tcBorders>
            <w:vAlign w:val="center"/>
          </w:tcPr>
          <w:p>
            <w:pPr>
              <w:pStyle w:val="a1"/>
              <w:bidi w:val="0"/>
              <w:jc w:val="center"/>
              <w:rPr>
                <w:b/>
                <w:bCs/>
              </w:rPr>
            </w:pPr>
            <w:r>
              <w:rPr>
                <w:rFonts w:hint="eastAsia"/>
                <w:b/>
                <w:bCs/>
              </w:rPr>
              <w:t>规格</w:t>
            </w:r>
          </w:p>
        </w:tc>
        <w:tc>
          <w:tcPr>
            <w:tcW w:w="1135" w:type="dxa"/>
            <w:tcBorders>
              <w:top w:val="single" w:sz="4" w:space="0" w:color="000000"/>
              <w:left w:val="single" w:sz="4" w:space="0" w:color="000000"/>
              <w:bottom w:val="single" w:sz="4" w:space="0" w:color="000000"/>
              <w:right w:val="single" w:sz="4" w:space="0" w:color="000000"/>
            </w:tcBorders>
            <w:vAlign w:val="center"/>
          </w:tcPr>
          <w:p>
            <w:pPr>
              <w:pStyle w:val="a1"/>
              <w:bidi w:val="0"/>
              <w:jc w:val="center"/>
              <w:rPr>
                <w:b/>
                <w:bCs/>
              </w:rPr>
            </w:pPr>
            <w:r>
              <w:rPr>
                <w:rFonts w:hint="eastAsia"/>
                <w:b/>
                <w:bCs/>
              </w:rPr>
              <w:t>交货期</w:t>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a1"/>
              <w:bidi w:val="0"/>
              <w:jc w:val="center"/>
              <w:rPr>
                <w:b/>
                <w:bCs/>
              </w:rPr>
            </w:pPr>
            <w:r>
              <w:rPr>
                <w:rFonts w:hint="eastAsia"/>
                <w:b/>
                <w:bCs/>
              </w:rPr>
              <w:t>交货地点</w:t>
            </w:r>
          </w:p>
        </w:tc>
        <w:tc>
          <w:tcPr>
            <w:tcW w:w="705" w:type="dxa"/>
            <w:tcBorders>
              <w:top w:val="single" w:sz="4" w:space="0" w:color="000000"/>
              <w:left w:val="single" w:sz="4" w:space="0" w:color="000000"/>
              <w:bottom w:val="single" w:sz="4" w:space="0" w:color="000000"/>
              <w:right w:val="single" w:sz="4" w:space="0" w:color="000000"/>
            </w:tcBorders>
            <w:shd w:val="clear" w:color="auto" w:fill="auto"/>
            <w:vAlign w:val="center"/>
          </w:tcPr>
          <w:p>
            <w:pPr>
              <w:pStyle w:val="a1"/>
              <w:bidi w:val="0"/>
              <w:jc w:val="center"/>
              <w:rPr>
                <w:rFonts w:hint="eastAsia"/>
                <w:b/>
                <w:bCs/>
              </w:rPr>
            </w:pPr>
            <w:r>
              <w:rPr>
                <w:rFonts w:hint="eastAsia"/>
                <w:b/>
                <w:bCs/>
              </w:rPr>
              <w:t>数量及单位</w:t>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a1"/>
              <w:bidi w:val="0"/>
              <w:jc w:val="center"/>
              <w:rPr>
                <w:rFonts w:hint="eastAsia"/>
                <w:b/>
                <w:bCs/>
                <w:lang w:eastAsia="zh-CN"/>
              </w:rPr>
            </w:pPr>
            <w:r>
              <w:rPr>
                <w:rFonts w:hint="eastAsia"/>
                <w:b/>
                <w:bCs/>
                <w:lang w:val="en-US" w:eastAsia="zh-CN"/>
              </w:rPr>
              <w:t>单价（万元）</w:t>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a1"/>
              <w:bidi w:val="0"/>
              <w:jc w:val="center"/>
              <w:rPr>
                <w:rFonts w:hint="eastAsia"/>
                <w:b/>
                <w:bCs/>
              </w:rPr>
            </w:pPr>
            <w:r>
              <w:rPr>
                <w:rFonts w:hint="eastAsia"/>
                <w:b/>
                <w:bCs/>
                <w:lang w:val="en-US" w:eastAsia="zh-CN"/>
              </w:rPr>
              <w:t>总价（万元）</w:t>
            </w:r>
          </w:p>
        </w:tc>
      </w:tr>
      <w:tr>
        <w:tblPrEx>
          <w:tblW w:w="11134" w:type="dxa"/>
          <w:jc w:val="center"/>
          <w:tblLayout w:type="fixed"/>
          <w:tblCellMar>
            <w:top w:w="0" w:type="dxa"/>
            <w:left w:w="0" w:type="dxa"/>
            <w:bottom w:w="0" w:type="dxa"/>
            <w:right w:w="0" w:type="dxa"/>
          </w:tblCellMar>
        </w:tblPrEx>
        <w:trPr>
          <w:trHeight w:val="90"/>
          <w:jc w:val="center"/>
        </w:trPr>
        <w:tc>
          <w:tcPr>
            <w:tcW w:w="823" w:type="dxa"/>
            <w:vMerge w:val="restart"/>
            <w:tcBorders>
              <w:top w:val="single" w:sz="4" w:space="0" w:color="000000"/>
              <w:left w:val="single" w:sz="4" w:space="0" w:color="000000"/>
              <w:right w:val="single" w:sz="4" w:space="0" w:color="000000"/>
            </w:tcBorders>
            <w:vAlign w:val="center"/>
          </w:tcPr>
          <w:p>
            <w:pPr>
              <w:pStyle w:val="a1"/>
              <w:bidi w:val="0"/>
              <w:rPr>
                <w:rFonts w:hint="default"/>
                <w:lang w:eastAsia="zh-CN"/>
              </w:rPr>
            </w:pPr>
            <w:r>
              <w:rPr>
                <w:rFonts w:hint="eastAsia"/>
                <w:lang w:val="en-US" w:eastAsia="zh-CN"/>
              </w:rPr>
              <w:t>国家作业飞机</w:t>
            </w:r>
          </w:p>
        </w:tc>
        <w:tc>
          <w:tcPr>
            <w:tcW w:w="823" w:type="dxa"/>
            <w:tcBorders>
              <w:top w:val="single" w:sz="4" w:space="0" w:color="000000"/>
              <w:left w:val="single" w:sz="4" w:space="0" w:color="000000"/>
              <w:bottom w:val="single" w:sz="4" w:space="0" w:color="000000"/>
              <w:right w:val="single" w:sz="4" w:space="0" w:color="000000"/>
            </w:tcBorders>
            <w:vAlign w:val="center"/>
          </w:tcPr>
          <w:p>
            <w:pPr>
              <w:pStyle w:val="a1"/>
              <w:bidi w:val="0"/>
            </w:pPr>
            <w:r>
              <w:t>1</w:t>
            </w:r>
          </w:p>
        </w:tc>
        <w:tc>
          <w:tcPr>
            <w:tcW w:w="1396" w:type="dxa"/>
            <w:tcBorders>
              <w:top w:val="single" w:sz="4" w:space="0" w:color="000000"/>
              <w:left w:val="single" w:sz="4" w:space="0" w:color="000000"/>
              <w:bottom w:val="single" w:sz="4" w:space="0" w:color="000000"/>
              <w:right w:val="single" w:sz="4" w:space="0" w:color="000000"/>
            </w:tcBorders>
            <w:vAlign w:val="center"/>
          </w:tcPr>
          <w:p>
            <w:pPr>
              <w:pStyle w:val="a1"/>
              <w:bidi w:val="0"/>
            </w:pPr>
            <w:r>
              <w:rPr>
                <w:rFonts w:hint="eastAsia"/>
              </w:rPr>
              <w:t>国家作业飞机</w:t>
            </w:r>
          </w:p>
        </w:tc>
        <w:tc>
          <w:tcPr>
            <w:tcW w:w="2004" w:type="dxa"/>
            <w:tcBorders>
              <w:top w:val="single" w:sz="4" w:space="0" w:color="000000"/>
              <w:left w:val="single" w:sz="4" w:space="0" w:color="000000"/>
              <w:bottom w:val="single" w:sz="4" w:space="0" w:color="000000"/>
              <w:right w:val="single" w:sz="4" w:space="0" w:color="000000"/>
            </w:tcBorders>
            <w:vAlign w:val="center"/>
          </w:tcPr>
          <w:p>
            <w:pPr>
              <w:pStyle w:val="a1"/>
              <w:bidi w:val="0"/>
            </w:pPr>
            <w:r>
              <w:rPr>
                <w:rFonts w:hint="eastAsia"/>
              </w:rPr>
              <w:t>详见技术性能指标</w:t>
            </w:r>
          </w:p>
        </w:tc>
        <w:tc>
          <w:tcPr>
            <w:tcW w:w="1135" w:type="dxa"/>
            <w:tcBorders>
              <w:top w:val="single" w:sz="4" w:space="0" w:color="000000"/>
              <w:left w:val="single" w:sz="4" w:space="0" w:color="000000"/>
              <w:bottom w:val="single" w:sz="4" w:space="0" w:color="000000"/>
              <w:right w:val="single" w:sz="4" w:space="0" w:color="000000"/>
            </w:tcBorders>
            <w:vAlign w:val="center"/>
          </w:tcPr>
          <w:p>
            <w:pPr>
              <w:pStyle w:val="a1"/>
              <w:bidi w:val="0"/>
            </w:pPr>
            <w:r>
              <w:rPr>
                <w:rFonts w:hint="eastAsia"/>
              </w:rPr>
              <w:t>按照合同实际签订执行</w:t>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a1"/>
              <w:bidi w:val="0"/>
            </w:pPr>
            <w:r>
              <w:rPr>
                <w:rFonts w:hint="eastAsia"/>
              </w:rPr>
              <w:t>石家庄</w:t>
            </w:r>
          </w:p>
        </w:tc>
        <w:tc>
          <w:tcPr>
            <w:tcW w:w="705" w:type="dxa"/>
            <w:tcBorders>
              <w:top w:val="single" w:sz="4" w:space="0" w:color="000000"/>
              <w:left w:val="single" w:sz="4" w:space="0" w:color="000000"/>
              <w:bottom w:val="single" w:sz="4" w:space="0" w:color="000000"/>
              <w:right w:val="single" w:sz="4" w:space="0" w:color="000000"/>
            </w:tcBorders>
            <w:shd w:val="clear" w:color="auto" w:fill="auto"/>
            <w:vAlign w:val="center"/>
          </w:tcPr>
          <w:p>
            <w:pPr>
              <w:pStyle w:val="a1"/>
              <w:bidi w:val="0"/>
              <w:rPr>
                <w:rFonts w:hint="eastAsia"/>
              </w:rPr>
            </w:pPr>
            <w:r>
              <w:rPr>
                <w:rFonts w:hint="eastAsia"/>
              </w:rPr>
              <w:t>1架</w:t>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a1"/>
              <w:bidi w:val="0"/>
              <w:rPr>
                <w:rFonts w:hint="default"/>
                <w:lang w:eastAsia="zh-CN"/>
              </w:rPr>
            </w:pPr>
            <w:r>
              <w:rPr>
                <w:rFonts w:hint="eastAsia"/>
                <w:lang w:val="en-US" w:eastAsia="zh-CN"/>
              </w:rPr>
              <w:t>7200.00</w:t>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a1"/>
              <w:bidi w:val="0"/>
              <w:rPr>
                <w:rFonts w:hint="default"/>
                <w:lang w:eastAsia="zh-CN"/>
              </w:rPr>
            </w:pPr>
            <w:r>
              <w:rPr>
                <w:rFonts w:hint="eastAsia"/>
                <w:lang w:val="en-US" w:eastAsia="zh-CN"/>
              </w:rPr>
              <w:t>7200.00</w:t>
            </w:r>
          </w:p>
        </w:tc>
      </w:tr>
      <w:tr>
        <w:tblPrEx>
          <w:tblW w:w="11134" w:type="dxa"/>
          <w:jc w:val="center"/>
          <w:tblLayout w:type="fixed"/>
          <w:tblCellMar>
            <w:top w:w="0" w:type="dxa"/>
            <w:left w:w="0" w:type="dxa"/>
            <w:bottom w:w="0" w:type="dxa"/>
            <w:right w:w="0" w:type="dxa"/>
          </w:tblCellMar>
        </w:tblPrEx>
        <w:trPr>
          <w:trHeight w:val="90"/>
          <w:jc w:val="center"/>
        </w:trPr>
        <w:tc>
          <w:tcPr>
            <w:tcW w:w="823" w:type="dxa"/>
            <w:vMerge/>
            <w:tcBorders>
              <w:left w:val="single" w:sz="4" w:space="0" w:color="000000"/>
              <w:bottom w:val="single" w:sz="4" w:space="0" w:color="000000"/>
              <w:right w:val="single" w:sz="4" w:space="0" w:color="000000"/>
            </w:tcBorders>
            <w:vAlign w:val="center"/>
          </w:tcPr>
          <w:p>
            <w:pPr>
              <w:pStyle w:val="a1"/>
              <w:bidi w:val="0"/>
              <w:rPr>
                <w:rFonts w:hint="eastAsia"/>
                <w:lang w:eastAsia="zh-CN"/>
              </w:rPr>
            </w:pPr>
          </w:p>
        </w:tc>
        <w:tc>
          <w:tcPr>
            <w:tcW w:w="7479" w:type="dxa"/>
            <w:gridSpan w:val="6"/>
            <w:tcBorders>
              <w:top w:val="single" w:sz="4" w:space="0" w:color="000000"/>
              <w:left w:val="single" w:sz="4" w:space="0" w:color="000000"/>
              <w:bottom w:val="single" w:sz="4" w:space="0" w:color="000000"/>
              <w:right w:val="single" w:sz="4" w:space="0" w:color="000000"/>
            </w:tcBorders>
            <w:vAlign w:val="center"/>
          </w:tcPr>
          <w:p>
            <w:pPr>
              <w:pStyle w:val="a1"/>
              <w:bidi w:val="0"/>
              <w:jc w:val="center"/>
              <w:rPr>
                <w:rFonts w:hint="eastAsia"/>
                <w:b/>
                <w:bCs/>
              </w:rPr>
            </w:pPr>
            <w:r>
              <w:rPr>
                <w:rFonts w:hint="eastAsia"/>
                <w:b/>
                <w:bCs/>
                <w:lang w:val="en-US" w:eastAsia="zh-CN"/>
              </w:rPr>
              <w:t>小计</w:t>
            </w: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pPr>
              <w:pStyle w:val="a1"/>
              <w:bidi w:val="0"/>
              <w:jc w:val="center"/>
              <w:rPr>
                <w:rFonts w:hint="default"/>
                <w:b/>
                <w:bCs/>
              </w:rPr>
            </w:pPr>
            <w:r>
              <w:rPr>
                <w:rFonts w:hint="eastAsia"/>
                <w:b/>
                <w:bCs/>
                <w:lang w:val="en-US" w:eastAsia="zh-CN"/>
              </w:rPr>
              <w:t>7200.00</w:t>
            </w:r>
          </w:p>
        </w:tc>
      </w:tr>
      <w:tr>
        <w:tblPrEx>
          <w:tblW w:w="11134" w:type="dxa"/>
          <w:jc w:val="center"/>
          <w:tblLayout w:type="fixed"/>
          <w:tblCellMar>
            <w:top w:w="0" w:type="dxa"/>
            <w:left w:w="0" w:type="dxa"/>
            <w:bottom w:w="0" w:type="dxa"/>
            <w:right w:w="0" w:type="dxa"/>
          </w:tblCellMar>
        </w:tblPrEx>
        <w:trPr>
          <w:trHeight w:val="90"/>
          <w:jc w:val="center"/>
        </w:trPr>
        <w:tc>
          <w:tcPr>
            <w:tcW w:w="823" w:type="dxa"/>
            <w:vMerge w:val="restart"/>
            <w:tcBorders>
              <w:top w:val="single" w:sz="4" w:space="0" w:color="000000"/>
              <w:left w:val="single" w:sz="4" w:space="0" w:color="000000"/>
              <w:right w:val="single" w:sz="4" w:space="0" w:color="000000"/>
            </w:tcBorders>
            <w:vAlign w:val="center"/>
          </w:tcPr>
          <w:p>
            <w:pPr>
              <w:pStyle w:val="a1"/>
              <w:bidi w:val="0"/>
            </w:pPr>
            <w:r>
              <w:rPr>
                <w:rFonts w:hint="eastAsia"/>
                <w:lang w:val="en-US" w:eastAsia="zh-CN"/>
              </w:rPr>
              <w:t>机载大气探测子系统</w:t>
            </w:r>
          </w:p>
        </w:tc>
        <w:tc>
          <w:tcPr>
            <w:tcW w:w="823" w:type="dxa"/>
            <w:tcBorders>
              <w:top w:val="single" w:sz="4" w:space="0" w:color="000000"/>
              <w:left w:val="single" w:sz="4" w:space="0" w:color="000000"/>
              <w:bottom w:val="single" w:sz="4" w:space="0" w:color="000000"/>
              <w:right w:val="single" w:sz="4" w:space="0" w:color="000000"/>
            </w:tcBorders>
            <w:vAlign w:val="center"/>
          </w:tcPr>
          <w:p>
            <w:pPr>
              <w:pStyle w:val="a1"/>
              <w:bidi w:val="0"/>
            </w:pPr>
            <w:r>
              <w:t>2</w:t>
            </w:r>
          </w:p>
        </w:tc>
        <w:tc>
          <w:tcPr>
            <w:tcW w:w="1396" w:type="dxa"/>
            <w:tcBorders>
              <w:top w:val="single" w:sz="4" w:space="0" w:color="000000"/>
              <w:left w:val="single" w:sz="4" w:space="0" w:color="000000"/>
              <w:bottom w:val="single" w:sz="4" w:space="0" w:color="000000"/>
              <w:right w:val="single" w:sz="4" w:space="0" w:color="000000"/>
            </w:tcBorders>
            <w:vAlign w:val="center"/>
          </w:tcPr>
          <w:p>
            <w:pPr>
              <w:pStyle w:val="a1"/>
              <w:bidi w:val="0"/>
            </w:pPr>
            <w:r>
              <w:rPr>
                <w:rFonts w:hint="eastAsia"/>
              </w:rPr>
              <w:t>云粒子谱探头</w:t>
            </w:r>
          </w:p>
        </w:tc>
        <w:tc>
          <w:tcPr>
            <w:tcW w:w="2004" w:type="dxa"/>
            <w:tcBorders>
              <w:top w:val="single" w:sz="4" w:space="0" w:color="000000"/>
              <w:left w:val="single" w:sz="4" w:space="0" w:color="000000"/>
              <w:bottom w:val="single" w:sz="4" w:space="0" w:color="000000"/>
              <w:right w:val="single" w:sz="4" w:space="0" w:color="000000"/>
            </w:tcBorders>
            <w:vAlign w:val="center"/>
          </w:tcPr>
          <w:p>
            <w:pPr>
              <w:pStyle w:val="a1"/>
              <w:bidi w:val="0"/>
            </w:pPr>
            <w:r>
              <w:rPr>
                <w:rFonts w:hint="eastAsia"/>
              </w:rPr>
              <w:t>用于取得独立的云粒子谱探测数据。用于作业条件判别和催化效果监测和指挥决策。2µm ~50 µm独立的云粒子谱探测数据</w:t>
            </w:r>
          </w:p>
        </w:tc>
        <w:tc>
          <w:tcPr>
            <w:tcW w:w="1135" w:type="dxa"/>
            <w:tcBorders>
              <w:top w:val="single" w:sz="4" w:space="0" w:color="000000"/>
              <w:left w:val="single" w:sz="4" w:space="0" w:color="000000"/>
              <w:bottom w:val="single" w:sz="4" w:space="0" w:color="000000"/>
              <w:right w:val="single" w:sz="4" w:space="0" w:color="000000"/>
            </w:tcBorders>
            <w:vAlign w:val="center"/>
          </w:tcPr>
          <w:p>
            <w:pPr>
              <w:pStyle w:val="a1"/>
              <w:bidi w:val="0"/>
            </w:pPr>
            <w:r>
              <w:rPr>
                <w:rFonts w:hint="eastAsia"/>
              </w:rPr>
              <w:t>按照合同实际签订执行</w:t>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a1"/>
              <w:bidi w:val="0"/>
            </w:pPr>
            <w:r>
              <w:rPr>
                <w:rFonts w:hint="eastAsia"/>
              </w:rPr>
              <w:t>石家庄</w:t>
            </w:r>
          </w:p>
        </w:tc>
        <w:tc>
          <w:tcPr>
            <w:tcW w:w="705" w:type="dxa"/>
            <w:tcBorders>
              <w:top w:val="single" w:sz="4" w:space="0" w:color="000000"/>
              <w:left w:val="single" w:sz="4" w:space="0" w:color="000000"/>
              <w:bottom w:val="single" w:sz="4" w:space="0" w:color="000000"/>
              <w:right w:val="single" w:sz="4" w:space="0" w:color="000000"/>
            </w:tcBorders>
            <w:shd w:val="clear" w:color="auto" w:fill="auto"/>
            <w:vAlign w:val="center"/>
          </w:tcPr>
          <w:p>
            <w:pPr>
              <w:pStyle w:val="a1"/>
              <w:bidi w:val="0"/>
              <w:rPr>
                <w:rFonts w:hint="eastAsia"/>
              </w:rPr>
            </w:pPr>
            <w:r>
              <w:rPr>
                <w:rFonts w:hint="eastAsia"/>
              </w:rPr>
              <w:t>1个</w:t>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a1"/>
              <w:bidi w:val="0"/>
              <w:rPr>
                <w:rFonts w:hint="eastAsia"/>
              </w:rPr>
            </w:pPr>
            <w:r>
              <w:rPr>
                <w:rFonts w:hint="eastAsia"/>
              </w:rPr>
              <w:t xml:space="preserve">69.80 </w:t>
            </w:r>
          </w:p>
        </w:tc>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pPr>
              <w:pStyle w:val="a1"/>
              <w:bidi w:val="0"/>
              <w:rPr>
                <w:rFonts w:hint="eastAsia"/>
              </w:rPr>
            </w:pPr>
            <w:r>
              <w:rPr>
                <w:rFonts w:hint="eastAsia"/>
              </w:rPr>
              <w:t xml:space="preserve">69.80 </w:t>
            </w:r>
          </w:p>
        </w:tc>
      </w:tr>
      <w:tr>
        <w:tblPrEx>
          <w:tblW w:w="11134" w:type="dxa"/>
          <w:jc w:val="center"/>
          <w:tblLayout w:type="fixed"/>
          <w:tblCellMar>
            <w:top w:w="0" w:type="dxa"/>
            <w:left w:w="0" w:type="dxa"/>
            <w:bottom w:w="0" w:type="dxa"/>
            <w:right w:w="0" w:type="dxa"/>
          </w:tblCellMar>
        </w:tblPrEx>
        <w:trPr>
          <w:trHeight w:val="90"/>
          <w:jc w:val="center"/>
        </w:trPr>
        <w:tc>
          <w:tcPr>
            <w:tcW w:w="823" w:type="dxa"/>
            <w:vMerge/>
            <w:tcBorders>
              <w:left w:val="single" w:sz="4" w:space="0" w:color="000000"/>
              <w:right w:val="single" w:sz="4" w:space="0" w:color="000000"/>
            </w:tcBorders>
            <w:vAlign w:val="center"/>
          </w:tcPr>
          <w:p>
            <w:pPr>
              <w:pStyle w:val="a1"/>
              <w:bidi w:val="0"/>
            </w:pPr>
          </w:p>
        </w:tc>
        <w:tc>
          <w:tcPr>
            <w:tcW w:w="823" w:type="dxa"/>
            <w:tcBorders>
              <w:top w:val="single" w:sz="4" w:space="0" w:color="000000"/>
              <w:left w:val="single" w:sz="4" w:space="0" w:color="000000"/>
              <w:bottom w:val="single" w:sz="4" w:space="0" w:color="000000"/>
              <w:right w:val="single" w:sz="4" w:space="0" w:color="000000"/>
            </w:tcBorders>
            <w:vAlign w:val="center"/>
          </w:tcPr>
          <w:p>
            <w:pPr>
              <w:pStyle w:val="a1"/>
              <w:bidi w:val="0"/>
            </w:pPr>
            <w:r>
              <w:t>3</w:t>
            </w:r>
          </w:p>
        </w:tc>
        <w:tc>
          <w:tcPr>
            <w:tcW w:w="1396" w:type="dxa"/>
            <w:tcBorders>
              <w:top w:val="single" w:sz="4" w:space="0" w:color="000000"/>
              <w:left w:val="single" w:sz="4" w:space="0" w:color="000000"/>
              <w:bottom w:val="single" w:sz="4" w:space="0" w:color="000000"/>
              <w:right w:val="single" w:sz="4" w:space="0" w:color="000000"/>
            </w:tcBorders>
            <w:vAlign w:val="center"/>
          </w:tcPr>
          <w:p>
            <w:pPr>
              <w:pStyle w:val="a1"/>
              <w:bidi w:val="0"/>
            </w:pPr>
            <w:r>
              <w:rPr>
                <w:rFonts w:hint="eastAsia"/>
              </w:rPr>
              <w:t>降水粒子图像探头</w:t>
            </w:r>
          </w:p>
        </w:tc>
        <w:tc>
          <w:tcPr>
            <w:tcW w:w="2004" w:type="dxa"/>
            <w:tcBorders>
              <w:top w:val="single" w:sz="4" w:space="0" w:color="000000"/>
              <w:left w:val="single" w:sz="4" w:space="0" w:color="000000"/>
              <w:bottom w:val="single" w:sz="4" w:space="0" w:color="000000"/>
              <w:right w:val="single" w:sz="4" w:space="0" w:color="000000"/>
            </w:tcBorders>
            <w:vAlign w:val="center"/>
          </w:tcPr>
          <w:p>
            <w:pPr>
              <w:pStyle w:val="a1"/>
              <w:bidi w:val="0"/>
            </w:pPr>
            <w:r>
              <w:rPr>
                <w:rFonts w:hint="eastAsia"/>
              </w:rPr>
              <w:t>云中较大降水粒子浓度和大小及图像100～6200µm</w:t>
            </w:r>
          </w:p>
        </w:tc>
        <w:tc>
          <w:tcPr>
            <w:tcW w:w="1135" w:type="dxa"/>
            <w:tcBorders>
              <w:top w:val="single" w:sz="4" w:space="0" w:color="000000"/>
              <w:left w:val="single" w:sz="4" w:space="0" w:color="000000"/>
              <w:bottom w:val="single" w:sz="4" w:space="0" w:color="000000"/>
              <w:right w:val="single" w:sz="4" w:space="0" w:color="000000"/>
            </w:tcBorders>
            <w:vAlign w:val="center"/>
          </w:tcPr>
          <w:p>
            <w:pPr>
              <w:pStyle w:val="a1"/>
              <w:bidi w:val="0"/>
            </w:pPr>
            <w:r>
              <w:rPr>
                <w:rFonts w:hint="eastAsia"/>
              </w:rPr>
              <w:t>按照合同实际签订执行</w:t>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a1"/>
              <w:bidi w:val="0"/>
            </w:pPr>
            <w:r>
              <w:rPr>
                <w:rFonts w:hint="eastAsia"/>
              </w:rPr>
              <w:t>石家庄</w:t>
            </w:r>
          </w:p>
        </w:tc>
        <w:tc>
          <w:tcPr>
            <w:tcW w:w="705" w:type="dxa"/>
            <w:tcBorders>
              <w:top w:val="single" w:sz="4" w:space="0" w:color="000000"/>
              <w:left w:val="single" w:sz="4" w:space="0" w:color="000000"/>
              <w:bottom w:val="single" w:sz="4" w:space="0" w:color="000000"/>
              <w:right w:val="single" w:sz="4" w:space="0" w:color="000000"/>
            </w:tcBorders>
            <w:shd w:val="clear" w:color="auto" w:fill="auto"/>
            <w:vAlign w:val="center"/>
          </w:tcPr>
          <w:p>
            <w:pPr>
              <w:pStyle w:val="a1"/>
              <w:bidi w:val="0"/>
              <w:rPr>
                <w:rFonts w:hint="eastAsia"/>
              </w:rPr>
            </w:pPr>
            <w:r>
              <w:rPr>
                <w:rFonts w:hint="eastAsia"/>
              </w:rPr>
              <w:t>1个</w:t>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a1"/>
              <w:bidi w:val="0"/>
              <w:rPr>
                <w:rFonts w:hint="eastAsia"/>
              </w:rPr>
            </w:pPr>
            <w:r>
              <w:rPr>
                <w:rFonts w:hint="eastAsia"/>
              </w:rPr>
              <w:t xml:space="preserve">118.00 </w:t>
            </w:r>
          </w:p>
        </w:tc>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pPr>
              <w:pStyle w:val="a1"/>
              <w:bidi w:val="0"/>
              <w:rPr>
                <w:rFonts w:hint="eastAsia"/>
              </w:rPr>
            </w:pPr>
            <w:r>
              <w:rPr>
                <w:rFonts w:hint="eastAsia"/>
              </w:rPr>
              <w:t xml:space="preserve">118.00 </w:t>
            </w:r>
          </w:p>
        </w:tc>
      </w:tr>
      <w:tr>
        <w:tblPrEx>
          <w:tblW w:w="11134" w:type="dxa"/>
          <w:jc w:val="center"/>
          <w:tblLayout w:type="fixed"/>
          <w:tblCellMar>
            <w:top w:w="0" w:type="dxa"/>
            <w:left w:w="0" w:type="dxa"/>
            <w:bottom w:w="0" w:type="dxa"/>
            <w:right w:w="0" w:type="dxa"/>
          </w:tblCellMar>
        </w:tblPrEx>
        <w:trPr>
          <w:trHeight w:val="90"/>
          <w:jc w:val="center"/>
        </w:trPr>
        <w:tc>
          <w:tcPr>
            <w:tcW w:w="823" w:type="dxa"/>
            <w:vMerge/>
            <w:tcBorders>
              <w:left w:val="single" w:sz="4" w:space="0" w:color="000000"/>
              <w:right w:val="single" w:sz="4" w:space="0" w:color="000000"/>
            </w:tcBorders>
            <w:vAlign w:val="center"/>
          </w:tcPr>
          <w:p>
            <w:pPr>
              <w:pStyle w:val="a1"/>
              <w:bidi w:val="0"/>
            </w:pPr>
          </w:p>
        </w:tc>
        <w:tc>
          <w:tcPr>
            <w:tcW w:w="823" w:type="dxa"/>
            <w:tcBorders>
              <w:top w:val="single" w:sz="4" w:space="0" w:color="000000"/>
              <w:left w:val="single" w:sz="4" w:space="0" w:color="000000"/>
              <w:bottom w:val="single" w:sz="4" w:space="0" w:color="000000"/>
              <w:right w:val="single" w:sz="4" w:space="0" w:color="000000"/>
            </w:tcBorders>
            <w:vAlign w:val="center"/>
          </w:tcPr>
          <w:p>
            <w:pPr>
              <w:pStyle w:val="a1"/>
              <w:bidi w:val="0"/>
            </w:pPr>
            <w:r>
              <w:t>4</w:t>
            </w:r>
          </w:p>
        </w:tc>
        <w:tc>
          <w:tcPr>
            <w:tcW w:w="1396" w:type="dxa"/>
            <w:tcBorders>
              <w:top w:val="single" w:sz="4" w:space="0" w:color="000000"/>
              <w:left w:val="single" w:sz="4" w:space="0" w:color="000000"/>
              <w:bottom w:val="single" w:sz="4" w:space="0" w:color="000000"/>
              <w:right w:val="single" w:sz="4" w:space="0" w:color="000000"/>
            </w:tcBorders>
            <w:vAlign w:val="center"/>
          </w:tcPr>
          <w:p>
            <w:pPr>
              <w:pStyle w:val="a1"/>
              <w:bidi w:val="0"/>
            </w:pPr>
            <w:r>
              <w:rPr>
                <w:rFonts w:hint="eastAsia"/>
              </w:rPr>
              <w:t>云粒子成像探头</w:t>
            </w:r>
          </w:p>
        </w:tc>
        <w:tc>
          <w:tcPr>
            <w:tcW w:w="2004" w:type="dxa"/>
            <w:tcBorders>
              <w:top w:val="single" w:sz="4" w:space="0" w:color="000000"/>
              <w:left w:val="single" w:sz="4" w:space="0" w:color="000000"/>
              <w:bottom w:val="single" w:sz="4" w:space="0" w:color="000000"/>
              <w:right w:val="single" w:sz="4" w:space="0" w:color="000000"/>
            </w:tcBorders>
            <w:vAlign w:val="center"/>
          </w:tcPr>
          <w:p>
            <w:pPr>
              <w:pStyle w:val="a1"/>
              <w:bidi w:val="0"/>
            </w:pPr>
            <w:r>
              <w:rPr>
                <w:rFonts w:hint="eastAsia"/>
              </w:rPr>
              <w:t>用于云中粒子浓度和大小及图像的测量，产生粒子的二维图像和一维粒子谱粒子的数浓度，谱分布和有效粒径等信息，测量范围介于对25μm ~1550 μm</w:t>
            </w:r>
          </w:p>
        </w:tc>
        <w:tc>
          <w:tcPr>
            <w:tcW w:w="1135" w:type="dxa"/>
            <w:tcBorders>
              <w:top w:val="single" w:sz="4" w:space="0" w:color="000000"/>
              <w:left w:val="single" w:sz="4" w:space="0" w:color="000000"/>
              <w:bottom w:val="single" w:sz="4" w:space="0" w:color="000000"/>
              <w:right w:val="single" w:sz="4" w:space="0" w:color="000000"/>
            </w:tcBorders>
            <w:vAlign w:val="center"/>
          </w:tcPr>
          <w:p>
            <w:pPr>
              <w:pStyle w:val="a1"/>
              <w:bidi w:val="0"/>
            </w:pPr>
            <w:r>
              <w:rPr>
                <w:rFonts w:hint="eastAsia"/>
              </w:rPr>
              <w:t>按照合同实际签订执行</w:t>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a1"/>
              <w:bidi w:val="0"/>
            </w:pPr>
            <w:r>
              <w:rPr>
                <w:rFonts w:hint="eastAsia"/>
              </w:rPr>
              <w:t>石家庄</w:t>
            </w:r>
          </w:p>
        </w:tc>
        <w:tc>
          <w:tcPr>
            <w:tcW w:w="705" w:type="dxa"/>
            <w:tcBorders>
              <w:top w:val="single" w:sz="4" w:space="0" w:color="000000"/>
              <w:left w:val="single" w:sz="4" w:space="0" w:color="000000"/>
              <w:bottom w:val="single" w:sz="4" w:space="0" w:color="000000"/>
              <w:right w:val="single" w:sz="4" w:space="0" w:color="000000"/>
            </w:tcBorders>
            <w:shd w:val="clear" w:color="auto" w:fill="auto"/>
            <w:vAlign w:val="center"/>
          </w:tcPr>
          <w:p>
            <w:pPr>
              <w:pStyle w:val="a1"/>
              <w:bidi w:val="0"/>
              <w:rPr>
                <w:rFonts w:hint="eastAsia"/>
              </w:rPr>
            </w:pPr>
            <w:r>
              <w:rPr>
                <w:rFonts w:hint="eastAsia"/>
              </w:rPr>
              <w:t>1套</w:t>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a1"/>
              <w:bidi w:val="0"/>
              <w:rPr>
                <w:rFonts w:hint="eastAsia"/>
              </w:rPr>
            </w:pPr>
            <w:r>
              <w:rPr>
                <w:rFonts w:hint="eastAsia"/>
              </w:rPr>
              <w:t xml:space="preserve">92.00 </w:t>
            </w:r>
          </w:p>
        </w:tc>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pPr>
              <w:pStyle w:val="a1"/>
              <w:bidi w:val="0"/>
              <w:rPr>
                <w:rFonts w:hint="eastAsia"/>
              </w:rPr>
            </w:pPr>
            <w:r>
              <w:rPr>
                <w:rFonts w:hint="eastAsia"/>
              </w:rPr>
              <w:t xml:space="preserve">92.00 </w:t>
            </w:r>
          </w:p>
        </w:tc>
      </w:tr>
      <w:tr>
        <w:tblPrEx>
          <w:tblW w:w="11134" w:type="dxa"/>
          <w:jc w:val="center"/>
          <w:tblLayout w:type="fixed"/>
          <w:tblCellMar>
            <w:top w:w="0" w:type="dxa"/>
            <w:left w:w="0" w:type="dxa"/>
            <w:bottom w:w="0" w:type="dxa"/>
            <w:right w:w="0" w:type="dxa"/>
          </w:tblCellMar>
        </w:tblPrEx>
        <w:trPr>
          <w:trHeight w:val="90"/>
          <w:jc w:val="center"/>
        </w:trPr>
        <w:tc>
          <w:tcPr>
            <w:tcW w:w="823" w:type="dxa"/>
            <w:vMerge/>
            <w:tcBorders>
              <w:left w:val="single" w:sz="4" w:space="0" w:color="000000"/>
              <w:right w:val="single" w:sz="4" w:space="0" w:color="000000"/>
            </w:tcBorders>
            <w:vAlign w:val="center"/>
          </w:tcPr>
          <w:p>
            <w:pPr>
              <w:pStyle w:val="a1"/>
              <w:bidi w:val="0"/>
              <w:rPr>
                <w:rFonts w:hint="eastAsia"/>
              </w:rPr>
            </w:pPr>
          </w:p>
        </w:tc>
        <w:tc>
          <w:tcPr>
            <w:tcW w:w="823" w:type="dxa"/>
            <w:tcBorders>
              <w:top w:val="single" w:sz="4" w:space="0" w:color="000000"/>
              <w:left w:val="single" w:sz="4" w:space="0" w:color="000000"/>
              <w:bottom w:val="single" w:sz="4" w:space="0" w:color="000000"/>
              <w:right w:val="single" w:sz="4" w:space="0" w:color="000000"/>
            </w:tcBorders>
            <w:vAlign w:val="center"/>
          </w:tcPr>
          <w:p>
            <w:pPr>
              <w:pStyle w:val="a1"/>
              <w:bidi w:val="0"/>
            </w:pPr>
            <w:r>
              <w:rPr>
                <w:rFonts w:hint="eastAsia"/>
              </w:rPr>
              <w:t>5</w:t>
            </w:r>
          </w:p>
        </w:tc>
        <w:tc>
          <w:tcPr>
            <w:tcW w:w="1396" w:type="dxa"/>
            <w:tcBorders>
              <w:top w:val="single" w:sz="4" w:space="0" w:color="000000"/>
              <w:left w:val="single" w:sz="4" w:space="0" w:color="000000"/>
              <w:bottom w:val="single" w:sz="4" w:space="0" w:color="000000"/>
              <w:right w:val="single" w:sz="4" w:space="0" w:color="000000"/>
            </w:tcBorders>
            <w:vAlign w:val="center"/>
          </w:tcPr>
          <w:p>
            <w:pPr>
              <w:pStyle w:val="a1"/>
              <w:bidi w:val="0"/>
            </w:pPr>
            <w:r>
              <w:rPr>
                <w:rFonts w:hint="eastAsia"/>
              </w:rPr>
              <w:t>降水粒子谱探头</w:t>
            </w:r>
          </w:p>
        </w:tc>
        <w:tc>
          <w:tcPr>
            <w:tcW w:w="2004" w:type="dxa"/>
            <w:tcBorders>
              <w:top w:val="single" w:sz="4" w:space="0" w:color="000000"/>
              <w:left w:val="single" w:sz="4" w:space="0" w:color="000000"/>
              <w:bottom w:val="single" w:sz="4" w:space="0" w:color="000000"/>
              <w:right w:val="single" w:sz="4" w:space="0" w:color="000000"/>
            </w:tcBorders>
            <w:vAlign w:val="center"/>
          </w:tcPr>
          <w:p>
            <w:pPr>
              <w:pStyle w:val="a1"/>
              <w:bidi w:val="0"/>
            </w:pPr>
            <w:r>
              <w:rPr>
                <w:rFonts w:hint="eastAsia"/>
              </w:rPr>
              <w:t>降水粒子频谱分布及图像信息300~19200µm</w:t>
            </w:r>
          </w:p>
        </w:tc>
        <w:tc>
          <w:tcPr>
            <w:tcW w:w="1135" w:type="dxa"/>
            <w:tcBorders>
              <w:top w:val="single" w:sz="4" w:space="0" w:color="000000"/>
              <w:left w:val="single" w:sz="4" w:space="0" w:color="000000"/>
              <w:bottom w:val="single" w:sz="4" w:space="0" w:color="000000"/>
              <w:right w:val="single" w:sz="4" w:space="0" w:color="000000"/>
            </w:tcBorders>
            <w:vAlign w:val="center"/>
          </w:tcPr>
          <w:p>
            <w:pPr>
              <w:pStyle w:val="a1"/>
              <w:bidi w:val="0"/>
            </w:pPr>
            <w:r>
              <w:rPr>
                <w:rFonts w:hint="eastAsia"/>
              </w:rPr>
              <w:t>按照合同实际签订执行</w:t>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a1"/>
              <w:bidi w:val="0"/>
            </w:pPr>
            <w:r>
              <w:rPr>
                <w:rFonts w:hint="eastAsia"/>
              </w:rPr>
              <w:t>石家庄</w:t>
            </w:r>
          </w:p>
        </w:tc>
        <w:tc>
          <w:tcPr>
            <w:tcW w:w="705" w:type="dxa"/>
            <w:tcBorders>
              <w:top w:val="single" w:sz="4" w:space="0" w:color="000000"/>
              <w:left w:val="single" w:sz="4" w:space="0" w:color="000000"/>
              <w:bottom w:val="single" w:sz="4" w:space="0" w:color="000000"/>
              <w:right w:val="single" w:sz="4" w:space="0" w:color="000000"/>
            </w:tcBorders>
            <w:shd w:val="clear" w:color="auto" w:fill="auto"/>
            <w:vAlign w:val="center"/>
          </w:tcPr>
          <w:p>
            <w:pPr>
              <w:pStyle w:val="a1"/>
              <w:bidi w:val="0"/>
              <w:rPr>
                <w:rFonts w:hint="eastAsia"/>
              </w:rPr>
            </w:pPr>
            <w:r>
              <w:rPr>
                <w:rFonts w:hint="eastAsia"/>
              </w:rPr>
              <w:t>1个</w:t>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a1"/>
              <w:bidi w:val="0"/>
              <w:rPr>
                <w:rFonts w:hint="eastAsia"/>
                <w:lang w:eastAsia="zh-CN"/>
              </w:rPr>
            </w:pPr>
            <w:r>
              <w:rPr>
                <w:rFonts w:hint="eastAsia"/>
              </w:rPr>
              <w:t>115.5</w:t>
            </w:r>
            <w:r>
              <w:rPr>
                <w:rFonts w:hint="eastAsia"/>
                <w:lang w:val="en-US" w:eastAsia="zh-CN"/>
              </w:rPr>
              <w:t>0</w:t>
            </w:r>
          </w:p>
        </w:tc>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pPr>
              <w:pStyle w:val="a1"/>
              <w:bidi w:val="0"/>
              <w:rPr>
                <w:rFonts w:hint="eastAsia"/>
                <w:lang w:eastAsia="zh-CN"/>
              </w:rPr>
            </w:pPr>
            <w:r>
              <w:rPr>
                <w:rFonts w:hint="eastAsia"/>
              </w:rPr>
              <w:t>115.5</w:t>
            </w:r>
            <w:r>
              <w:rPr>
                <w:rFonts w:hint="eastAsia"/>
                <w:lang w:val="en-US" w:eastAsia="zh-CN"/>
              </w:rPr>
              <w:t>0</w:t>
            </w:r>
          </w:p>
        </w:tc>
      </w:tr>
      <w:tr>
        <w:tblPrEx>
          <w:tblW w:w="11134" w:type="dxa"/>
          <w:jc w:val="center"/>
          <w:tblLayout w:type="fixed"/>
          <w:tblCellMar>
            <w:top w:w="0" w:type="dxa"/>
            <w:left w:w="0" w:type="dxa"/>
            <w:bottom w:w="0" w:type="dxa"/>
            <w:right w:w="0" w:type="dxa"/>
          </w:tblCellMar>
        </w:tblPrEx>
        <w:trPr>
          <w:trHeight w:val="90"/>
          <w:jc w:val="center"/>
        </w:trPr>
        <w:tc>
          <w:tcPr>
            <w:tcW w:w="823" w:type="dxa"/>
            <w:vMerge/>
            <w:tcBorders>
              <w:left w:val="single" w:sz="4" w:space="0" w:color="000000"/>
              <w:right w:val="single" w:sz="4" w:space="0" w:color="000000"/>
            </w:tcBorders>
            <w:vAlign w:val="center"/>
          </w:tcPr>
          <w:p>
            <w:pPr>
              <w:pStyle w:val="a1"/>
              <w:bidi w:val="0"/>
              <w:rPr>
                <w:rFonts w:hint="eastAsia"/>
              </w:rPr>
            </w:pPr>
          </w:p>
        </w:tc>
        <w:tc>
          <w:tcPr>
            <w:tcW w:w="823" w:type="dxa"/>
            <w:tcBorders>
              <w:top w:val="single" w:sz="4" w:space="0" w:color="000000"/>
              <w:left w:val="single" w:sz="4" w:space="0" w:color="000000"/>
              <w:bottom w:val="single" w:sz="4" w:space="0" w:color="000000"/>
              <w:right w:val="single" w:sz="4" w:space="0" w:color="000000"/>
            </w:tcBorders>
            <w:vAlign w:val="center"/>
          </w:tcPr>
          <w:p>
            <w:pPr>
              <w:pStyle w:val="a1"/>
              <w:bidi w:val="0"/>
            </w:pPr>
            <w:r>
              <w:rPr>
                <w:rFonts w:hint="eastAsia"/>
              </w:rPr>
              <w:t>6</w:t>
            </w:r>
          </w:p>
        </w:tc>
        <w:tc>
          <w:tcPr>
            <w:tcW w:w="1396" w:type="dxa"/>
            <w:tcBorders>
              <w:top w:val="single" w:sz="4" w:space="0" w:color="000000"/>
              <w:left w:val="single" w:sz="4" w:space="0" w:color="000000"/>
              <w:bottom w:val="single" w:sz="4" w:space="0" w:color="000000"/>
              <w:right w:val="single" w:sz="4" w:space="0" w:color="000000"/>
            </w:tcBorders>
            <w:vAlign w:val="center"/>
          </w:tcPr>
          <w:p>
            <w:pPr>
              <w:pStyle w:val="a1"/>
              <w:bidi w:val="0"/>
            </w:pPr>
            <w:r>
              <w:rPr>
                <w:rFonts w:hint="eastAsia"/>
              </w:rPr>
              <w:t>总水/液水探头</w:t>
            </w:r>
          </w:p>
        </w:tc>
        <w:tc>
          <w:tcPr>
            <w:tcW w:w="2004" w:type="dxa"/>
            <w:tcBorders>
              <w:top w:val="single" w:sz="4" w:space="0" w:color="000000"/>
              <w:left w:val="single" w:sz="4" w:space="0" w:color="000000"/>
              <w:bottom w:val="single" w:sz="4" w:space="0" w:color="000000"/>
              <w:right w:val="single" w:sz="4" w:space="0" w:color="000000"/>
            </w:tcBorders>
            <w:vAlign w:val="center"/>
          </w:tcPr>
          <w:p>
            <w:pPr>
              <w:pStyle w:val="a1"/>
              <w:bidi w:val="0"/>
            </w:pPr>
            <w:r>
              <w:rPr>
                <w:rFonts w:hint="eastAsia"/>
              </w:rPr>
              <w:t>0.005 – 3 g/m3 探测大气中总水/液水</w:t>
            </w:r>
          </w:p>
        </w:tc>
        <w:tc>
          <w:tcPr>
            <w:tcW w:w="1135" w:type="dxa"/>
            <w:tcBorders>
              <w:top w:val="single" w:sz="4" w:space="0" w:color="000000"/>
              <w:left w:val="single" w:sz="4" w:space="0" w:color="000000"/>
              <w:bottom w:val="single" w:sz="4" w:space="0" w:color="000000"/>
              <w:right w:val="single" w:sz="4" w:space="0" w:color="000000"/>
            </w:tcBorders>
            <w:vAlign w:val="center"/>
          </w:tcPr>
          <w:p>
            <w:pPr>
              <w:pStyle w:val="a1"/>
              <w:bidi w:val="0"/>
            </w:pPr>
            <w:r>
              <w:rPr>
                <w:rFonts w:hint="eastAsia"/>
              </w:rPr>
              <w:t>按照合同实际签订执行</w:t>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a1"/>
              <w:bidi w:val="0"/>
            </w:pPr>
            <w:r>
              <w:rPr>
                <w:rFonts w:hint="eastAsia"/>
              </w:rPr>
              <w:t>石家庄</w:t>
            </w:r>
          </w:p>
        </w:tc>
        <w:tc>
          <w:tcPr>
            <w:tcW w:w="705" w:type="dxa"/>
            <w:tcBorders>
              <w:top w:val="single" w:sz="4" w:space="0" w:color="000000"/>
              <w:left w:val="single" w:sz="4" w:space="0" w:color="000000"/>
              <w:bottom w:val="single" w:sz="4" w:space="0" w:color="000000"/>
              <w:right w:val="single" w:sz="4" w:space="0" w:color="000000"/>
            </w:tcBorders>
            <w:shd w:val="clear" w:color="auto" w:fill="auto"/>
            <w:vAlign w:val="center"/>
          </w:tcPr>
          <w:p>
            <w:pPr>
              <w:pStyle w:val="a1"/>
              <w:bidi w:val="0"/>
              <w:rPr>
                <w:rFonts w:hint="eastAsia"/>
              </w:rPr>
            </w:pPr>
            <w:r>
              <w:rPr>
                <w:rFonts w:hint="eastAsia"/>
              </w:rPr>
              <w:t>1套</w:t>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a1"/>
              <w:bidi w:val="0"/>
              <w:rPr>
                <w:rFonts w:hint="default"/>
                <w:lang w:eastAsia="zh-CN"/>
              </w:rPr>
            </w:pPr>
            <w:r>
              <w:rPr>
                <w:rFonts w:hint="eastAsia"/>
              </w:rPr>
              <w:t>35</w:t>
            </w:r>
            <w:r>
              <w:rPr>
                <w:rFonts w:hint="eastAsia"/>
                <w:lang w:val="en-US" w:eastAsia="zh-CN"/>
              </w:rPr>
              <w:t>.00</w:t>
            </w:r>
          </w:p>
        </w:tc>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pPr>
              <w:pStyle w:val="a1"/>
              <w:bidi w:val="0"/>
              <w:rPr>
                <w:rFonts w:hint="default"/>
                <w:lang w:eastAsia="zh-CN"/>
              </w:rPr>
            </w:pPr>
            <w:r>
              <w:rPr>
                <w:rFonts w:hint="eastAsia"/>
              </w:rPr>
              <w:t>35</w:t>
            </w:r>
            <w:r>
              <w:rPr>
                <w:rFonts w:hint="eastAsia"/>
                <w:lang w:val="en-US" w:eastAsia="zh-CN"/>
              </w:rPr>
              <w:t>.00</w:t>
            </w:r>
          </w:p>
        </w:tc>
      </w:tr>
      <w:tr>
        <w:tblPrEx>
          <w:tblW w:w="11134" w:type="dxa"/>
          <w:jc w:val="center"/>
          <w:tblLayout w:type="fixed"/>
          <w:tblCellMar>
            <w:top w:w="0" w:type="dxa"/>
            <w:left w:w="0" w:type="dxa"/>
            <w:bottom w:w="0" w:type="dxa"/>
            <w:right w:w="0" w:type="dxa"/>
          </w:tblCellMar>
        </w:tblPrEx>
        <w:trPr>
          <w:trHeight w:val="90"/>
          <w:jc w:val="center"/>
        </w:trPr>
        <w:tc>
          <w:tcPr>
            <w:tcW w:w="823" w:type="dxa"/>
            <w:vMerge/>
            <w:tcBorders>
              <w:left w:val="single" w:sz="4" w:space="0" w:color="000000"/>
              <w:right w:val="single" w:sz="4" w:space="0" w:color="000000"/>
            </w:tcBorders>
            <w:vAlign w:val="center"/>
          </w:tcPr>
          <w:p>
            <w:pPr>
              <w:pStyle w:val="a1"/>
              <w:bidi w:val="0"/>
              <w:rPr>
                <w:rFonts w:hint="eastAsia"/>
              </w:rPr>
            </w:pPr>
          </w:p>
        </w:tc>
        <w:tc>
          <w:tcPr>
            <w:tcW w:w="823" w:type="dxa"/>
            <w:tcBorders>
              <w:top w:val="single" w:sz="4" w:space="0" w:color="000000"/>
              <w:left w:val="single" w:sz="4" w:space="0" w:color="000000"/>
              <w:bottom w:val="single" w:sz="4" w:space="0" w:color="000000"/>
              <w:right w:val="single" w:sz="4" w:space="0" w:color="000000"/>
            </w:tcBorders>
            <w:vAlign w:val="center"/>
          </w:tcPr>
          <w:p>
            <w:pPr>
              <w:pStyle w:val="a1"/>
              <w:bidi w:val="0"/>
            </w:pPr>
            <w:r>
              <w:rPr>
                <w:rFonts w:hint="eastAsia"/>
              </w:rPr>
              <w:t>7</w:t>
            </w:r>
          </w:p>
        </w:tc>
        <w:tc>
          <w:tcPr>
            <w:tcW w:w="1396" w:type="dxa"/>
            <w:tcBorders>
              <w:top w:val="single" w:sz="4" w:space="0" w:color="000000"/>
              <w:left w:val="single" w:sz="4" w:space="0" w:color="000000"/>
              <w:bottom w:val="single" w:sz="4" w:space="0" w:color="000000"/>
              <w:right w:val="single" w:sz="4" w:space="0" w:color="000000"/>
            </w:tcBorders>
            <w:vAlign w:val="center"/>
          </w:tcPr>
          <w:p>
            <w:pPr>
              <w:pStyle w:val="a1"/>
              <w:bidi w:val="0"/>
            </w:pPr>
            <w:r>
              <w:rPr>
                <w:rFonts w:hint="eastAsia"/>
              </w:rPr>
              <w:t>飞机综合气象测量系统</w:t>
            </w:r>
          </w:p>
        </w:tc>
        <w:tc>
          <w:tcPr>
            <w:tcW w:w="2004" w:type="dxa"/>
            <w:tcBorders>
              <w:top w:val="single" w:sz="4" w:space="0" w:color="000000"/>
              <w:left w:val="single" w:sz="4" w:space="0" w:color="000000"/>
              <w:bottom w:val="single" w:sz="4" w:space="0" w:color="000000"/>
              <w:right w:val="single" w:sz="4" w:space="0" w:color="000000"/>
            </w:tcBorders>
            <w:vAlign w:val="center"/>
          </w:tcPr>
          <w:p>
            <w:pPr>
              <w:pStyle w:val="a1"/>
              <w:bidi w:val="0"/>
            </w:pPr>
            <w:r>
              <w:rPr>
                <w:rFonts w:hint="eastAsia"/>
              </w:rPr>
              <w:t>测量与云降水微物理测量数据相配套的大气温压湿风和飞机运动参数</w:t>
            </w:r>
          </w:p>
        </w:tc>
        <w:tc>
          <w:tcPr>
            <w:tcW w:w="1135" w:type="dxa"/>
            <w:tcBorders>
              <w:top w:val="single" w:sz="4" w:space="0" w:color="000000"/>
              <w:left w:val="single" w:sz="4" w:space="0" w:color="000000"/>
              <w:bottom w:val="single" w:sz="4" w:space="0" w:color="000000"/>
              <w:right w:val="single" w:sz="4" w:space="0" w:color="000000"/>
            </w:tcBorders>
            <w:vAlign w:val="center"/>
          </w:tcPr>
          <w:p>
            <w:pPr>
              <w:pStyle w:val="a1"/>
              <w:bidi w:val="0"/>
            </w:pPr>
            <w:r>
              <w:rPr>
                <w:rFonts w:hint="eastAsia"/>
              </w:rPr>
              <w:t>按照合同实际签订执行</w:t>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a1"/>
              <w:bidi w:val="0"/>
            </w:pPr>
            <w:r>
              <w:rPr>
                <w:rFonts w:hint="eastAsia"/>
              </w:rPr>
              <w:t>石家庄</w:t>
            </w:r>
          </w:p>
        </w:tc>
        <w:tc>
          <w:tcPr>
            <w:tcW w:w="705" w:type="dxa"/>
            <w:tcBorders>
              <w:top w:val="single" w:sz="4" w:space="0" w:color="000000"/>
              <w:left w:val="single" w:sz="4" w:space="0" w:color="000000"/>
              <w:bottom w:val="single" w:sz="4" w:space="0" w:color="000000"/>
              <w:right w:val="single" w:sz="4" w:space="0" w:color="000000"/>
            </w:tcBorders>
            <w:shd w:val="clear" w:color="auto" w:fill="auto"/>
            <w:vAlign w:val="center"/>
          </w:tcPr>
          <w:p>
            <w:pPr>
              <w:pStyle w:val="a1"/>
              <w:bidi w:val="0"/>
              <w:rPr>
                <w:rFonts w:hint="eastAsia"/>
              </w:rPr>
            </w:pPr>
            <w:r>
              <w:rPr>
                <w:rFonts w:hint="eastAsia"/>
              </w:rPr>
              <w:t>1套</w:t>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a1"/>
              <w:bidi w:val="0"/>
              <w:rPr>
                <w:rFonts w:hint="default"/>
              </w:rPr>
            </w:pPr>
            <w:r>
              <w:rPr>
                <w:rFonts w:hint="default"/>
                <w:lang w:val="en-US" w:eastAsia="zh-CN"/>
              </w:rPr>
              <w:t>118.4</w:t>
            </w:r>
            <w:r>
              <w:rPr>
                <w:rFonts w:hint="eastAsia"/>
                <w:lang w:val="en-US" w:eastAsia="zh-CN"/>
              </w:rPr>
              <w:t>0</w:t>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a1"/>
              <w:bidi w:val="0"/>
              <w:rPr>
                <w:rFonts w:hint="default"/>
              </w:rPr>
            </w:pPr>
            <w:r>
              <w:rPr>
                <w:rFonts w:hint="default"/>
                <w:lang w:val="en-US" w:eastAsia="zh-CN"/>
              </w:rPr>
              <w:t>118.4</w:t>
            </w:r>
            <w:r>
              <w:rPr>
                <w:rFonts w:hint="eastAsia"/>
                <w:lang w:val="en-US" w:eastAsia="zh-CN"/>
              </w:rPr>
              <w:t>0</w:t>
            </w:r>
          </w:p>
        </w:tc>
      </w:tr>
      <w:tr>
        <w:tblPrEx>
          <w:tblW w:w="11134" w:type="dxa"/>
          <w:jc w:val="center"/>
          <w:tblLayout w:type="fixed"/>
          <w:tblCellMar>
            <w:top w:w="0" w:type="dxa"/>
            <w:left w:w="0" w:type="dxa"/>
            <w:bottom w:w="0" w:type="dxa"/>
            <w:right w:w="0" w:type="dxa"/>
          </w:tblCellMar>
        </w:tblPrEx>
        <w:trPr>
          <w:trHeight w:val="90"/>
          <w:jc w:val="center"/>
        </w:trPr>
        <w:tc>
          <w:tcPr>
            <w:tcW w:w="823" w:type="dxa"/>
            <w:vMerge/>
            <w:tcBorders>
              <w:left w:val="single" w:sz="4" w:space="0" w:color="000000"/>
              <w:right w:val="single" w:sz="4" w:space="0" w:color="000000"/>
            </w:tcBorders>
            <w:vAlign w:val="center"/>
          </w:tcPr>
          <w:p>
            <w:pPr>
              <w:pStyle w:val="a1"/>
              <w:bidi w:val="0"/>
              <w:rPr>
                <w:rFonts w:hint="eastAsia"/>
              </w:rPr>
            </w:pPr>
          </w:p>
        </w:tc>
        <w:tc>
          <w:tcPr>
            <w:tcW w:w="823" w:type="dxa"/>
            <w:tcBorders>
              <w:top w:val="single" w:sz="4" w:space="0" w:color="000000"/>
              <w:left w:val="single" w:sz="4" w:space="0" w:color="000000"/>
              <w:bottom w:val="single" w:sz="4" w:space="0" w:color="000000"/>
              <w:right w:val="single" w:sz="4" w:space="0" w:color="000000"/>
            </w:tcBorders>
            <w:vAlign w:val="center"/>
          </w:tcPr>
          <w:p>
            <w:pPr>
              <w:pStyle w:val="a1"/>
              <w:bidi w:val="0"/>
            </w:pPr>
            <w:r>
              <w:rPr>
                <w:rFonts w:hint="eastAsia"/>
              </w:rPr>
              <w:t>8</w:t>
            </w:r>
          </w:p>
        </w:tc>
        <w:tc>
          <w:tcPr>
            <w:tcW w:w="1396" w:type="dxa"/>
            <w:tcBorders>
              <w:top w:val="single" w:sz="4" w:space="0" w:color="000000"/>
              <w:left w:val="single" w:sz="4" w:space="0" w:color="000000"/>
              <w:bottom w:val="single" w:sz="4" w:space="0" w:color="000000"/>
              <w:right w:val="single" w:sz="4" w:space="0" w:color="000000"/>
            </w:tcBorders>
            <w:vAlign w:val="center"/>
          </w:tcPr>
          <w:p>
            <w:pPr>
              <w:pStyle w:val="a1"/>
              <w:bidi w:val="0"/>
            </w:pPr>
            <w:r>
              <w:rPr>
                <w:rFonts w:hint="eastAsia"/>
              </w:rPr>
              <w:t>冰探头</w:t>
            </w:r>
          </w:p>
        </w:tc>
        <w:tc>
          <w:tcPr>
            <w:tcW w:w="2004" w:type="dxa"/>
            <w:tcBorders>
              <w:top w:val="single" w:sz="4" w:space="0" w:color="000000"/>
              <w:left w:val="single" w:sz="4" w:space="0" w:color="000000"/>
              <w:bottom w:val="single" w:sz="4" w:space="0" w:color="000000"/>
              <w:right w:val="single" w:sz="4" w:space="0" w:color="000000"/>
            </w:tcBorders>
            <w:vAlign w:val="center"/>
          </w:tcPr>
          <w:p>
            <w:pPr>
              <w:pStyle w:val="a1"/>
              <w:bidi w:val="0"/>
            </w:pPr>
            <w:r>
              <w:rPr>
                <w:rFonts w:hint="eastAsia"/>
              </w:rPr>
              <w:t>采用多路光纤监测，对不同厚度结冰敏感度高，敏感度&lt; 0.1mm。</w:t>
            </w:r>
          </w:p>
        </w:tc>
        <w:tc>
          <w:tcPr>
            <w:tcW w:w="1135" w:type="dxa"/>
            <w:tcBorders>
              <w:top w:val="single" w:sz="4" w:space="0" w:color="000000"/>
              <w:left w:val="single" w:sz="4" w:space="0" w:color="000000"/>
              <w:bottom w:val="single" w:sz="4" w:space="0" w:color="000000"/>
              <w:right w:val="single" w:sz="4" w:space="0" w:color="000000"/>
            </w:tcBorders>
            <w:vAlign w:val="center"/>
          </w:tcPr>
          <w:p>
            <w:pPr>
              <w:pStyle w:val="a1"/>
              <w:bidi w:val="0"/>
            </w:pPr>
            <w:r>
              <w:rPr>
                <w:rFonts w:hint="eastAsia"/>
              </w:rPr>
              <w:t>按照合同实际签订执行</w:t>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a1"/>
              <w:bidi w:val="0"/>
            </w:pPr>
            <w:r>
              <w:rPr>
                <w:rFonts w:hint="eastAsia"/>
              </w:rPr>
              <w:t>石家庄</w:t>
            </w:r>
          </w:p>
        </w:tc>
        <w:tc>
          <w:tcPr>
            <w:tcW w:w="705" w:type="dxa"/>
            <w:tcBorders>
              <w:top w:val="single" w:sz="4" w:space="0" w:color="000000"/>
              <w:left w:val="single" w:sz="4" w:space="0" w:color="000000"/>
              <w:bottom w:val="single" w:sz="4" w:space="0" w:color="000000"/>
              <w:right w:val="single" w:sz="4" w:space="0" w:color="000000"/>
            </w:tcBorders>
            <w:shd w:val="clear" w:color="auto" w:fill="auto"/>
            <w:vAlign w:val="center"/>
          </w:tcPr>
          <w:p>
            <w:pPr>
              <w:pStyle w:val="a1"/>
              <w:bidi w:val="0"/>
              <w:rPr>
                <w:rFonts w:hint="eastAsia"/>
              </w:rPr>
            </w:pPr>
            <w:r>
              <w:rPr>
                <w:rFonts w:hint="eastAsia"/>
              </w:rPr>
              <w:t>1个</w:t>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a1"/>
              <w:bidi w:val="0"/>
              <w:rPr>
                <w:rFonts w:hint="default"/>
              </w:rPr>
            </w:pPr>
            <w:r>
              <w:rPr>
                <w:rFonts w:hint="default"/>
                <w:lang w:val="en-US" w:eastAsia="zh-CN"/>
              </w:rPr>
              <w:t>20</w:t>
            </w:r>
            <w:r>
              <w:rPr>
                <w:rFonts w:hint="eastAsia"/>
                <w:lang w:val="en-US" w:eastAsia="zh-CN"/>
              </w:rPr>
              <w:t>.00</w:t>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a1"/>
              <w:bidi w:val="0"/>
              <w:rPr>
                <w:rFonts w:hint="default"/>
              </w:rPr>
            </w:pPr>
            <w:r>
              <w:rPr>
                <w:rFonts w:hint="default"/>
                <w:lang w:val="en-US" w:eastAsia="zh-CN"/>
              </w:rPr>
              <w:t>20</w:t>
            </w:r>
            <w:r>
              <w:rPr>
                <w:rFonts w:hint="eastAsia"/>
                <w:lang w:val="en-US" w:eastAsia="zh-CN"/>
              </w:rPr>
              <w:t>.00</w:t>
            </w:r>
          </w:p>
        </w:tc>
      </w:tr>
      <w:tr>
        <w:tblPrEx>
          <w:tblW w:w="11134" w:type="dxa"/>
          <w:jc w:val="center"/>
          <w:tblLayout w:type="fixed"/>
          <w:tblCellMar>
            <w:top w:w="0" w:type="dxa"/>
            <w:left w:w="0" w:type="dxa"/>
            <w:bottom w:w="0" w:type="dxa"/>
            <w:right w:w="0" w:type="dxa"/>
          </w:tblCellMar>
        </w:tblPrEx>
        <w:trPr>
          <w:trHeight w:val="90"/>
          <w:jc w:val="center"/>
        </w:trPr>
        <w:tc>
          <w:tcPr>
            <w:tcW w:w="823" w:type="dxa"/>
            <w:vMerge/>
            <w:tcBorders>
              <w:left w:val="single" w:sz="4" w:space="0" w:color="000000"/>
              <w:right w:val="single" w:sz="4" w:space="0" w:color="000000"/>
            </w:tcBorders>
            <w:vAlign w:val="center"/>
          </w:tcPr>
          <w:p>
            <w:pPr>
              <w:pStyle w:val="a1"/>
              <w:bidi w:val="0"/>
              <w:rPr>
                <w:rFonts w:hint="eastAsia"/>
              </w:rPr>
            </w:pPr>
          </w:p>
        </w:tc>
        <w:tc>
          <w:tcPr>
            <w:tcW w:w="823" w:type="dxa"/>
            <w:tcBorders>
              <w:top w:val="single" w:sz="4" w:space="0" w:color="000000"/>
              <w:left w:val="single" w:sz="4" w:space="0" w:color="000000"/>
              <w:bottom w:val="single" w:sz="4" w:space="0" w:color="000000"/>
              <w:right w:val="single" w:sz="4" w:space="0" w:color="000000"/>
            </w:tcBorders>
            <w:vAlign w:val="center"/>
          </w:tcPr>
          <w:p>
            <w:pPr>
              <w:pStyle w:val="a1"/>
              <w:bidi w:val="0"/>
            </w:pPr>
            <w:r>
              <w:rPr>
                <w:rFonts w:hint="eastAsia"/>
              </w:rPr>
              <w:t>9</w:t>
            </w:r>
          </w:p>
        </w:tc>
        <w:tc>
          <w:tcPr>
            <w:tcW w:w="1396" w:type="dxa"/>
            <w:tcBorders>
              <w:top w:val="single" w:sz="4" w:space="0" w:color="000000"/>
              <w:left w:val="single" w:sz="4" w:space="0" w:color="000000"/>
              <w:bottom w:val="single" w:sz="4" w:space="0" w:color="000000"/>
              <w:right w:val="single" w:sz="4" w:space="0" w:color="000000"/>
            </w:tcBorders>
            <w:vAlign w:val="center"/>
          </w:tcPr>
          <w:p>
            <w:pPr>
              <w:pStyle w:val="a1"/>
              <w:bidi w:val="0"/>
            </w:pPr>
            <w:r>
              <w:rPr>
                <w:rFonts w:hint="eastAsia"/>
              </w:rPr>
              <w:t>气溶胶粒子谱仪</w:t>
            </w:r>
          </w:p>
        </w:tc>
        <w:tc>
          <w:tcPr>
            <w:tcW w:w="2004" w:type="dxa"/>
            <w:tcBorders>
              <w:top w:val="single" w:sz="4" w:space="0" w:color="000000"/>
              <w:left w:val="single" w:sz="4" w:space="0" w:color="000000"/>
              <w:bottom w:val="single" w:sz="4" w:space="0" w:color="000000"/>
              <w:right w:val="single" w:sz="4" w:space="0" w:color="000000"/>
            </w:tcBorders>
            <w:vAlign w:val="center"/>
          </w:tcPr>
          <w:p>
            <w:pPr>
              <w:pStyle w:val="a1"/>
              <w:bidi w:val="0"/>
            </w:pPr>
            <w:r>
              <w:rPr>
                <w:rFonts w:hint="eastAsia"/>
              </w:rPr>
              <w:t>监测大气气溶胶粒子谱</w:t>
            </w:r>
          </w:p>
        </w:tc>
        <w:tc>
          <w:tcPr>
            <w:tcW w:w="1135" w:type="dxa"/>
            <w:tcBorders>
              <w:top w:val="single" w:sz="4" w:space="0" w:color="000000"/>
              <w:left w:val="single" w:sz="4" w:space="0" w:color="000000"/>
              <w:bottom w:val="single" w:sz="4" w:space="0" w:color="000000"/>
              <w:right w:val="single" w:sz="4" w:space="0" w:color="000000"/>
            </w:tcBorders>
            <w:vAlign w:val="center"/>
          </w:tcPr>
          <w:p>
            <w:pPr>
              <w:pStyle w:val="a1"/>
              <w:bidi w:val="0"/>
            </w:pPr>
            <w:r>
              <w:rPr>
                <w:rFonts w:hint="eastAsia"/>
              </w:rPr>
              <w:t>按照合同实际签订执行</w:t>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a1"/>
              <w:bidi w:val="0"/>
            </w:pPr>
            <w:r>
              <w:rPr>
                <w:rFonts w:hint="eastAsia"/>
              </w:rPr>
              <w:t>石家庄</w:t>
            </w:r>
          </w:p>
        </w:tc>
        <w:tc>
          <w:tcPr>
            <w:tcW w:w="705" w:type="dxa"/>
            <w:tcBorders>
              <w:top w:val="single" w:sz="4" w:space="0" w:color="000000"/>
              <w:left w:val="single" w:sz="4" w:space="0" w:color="000000"/>
              <w:bottom w:val="single" w:sz="4" w:space="0" w:color="000000"/>
              <w:right w:val="single" w:sz="4" w:space="0" w:color="000000"/>
            </w:tcBorders>
            <w:shd w:val="clear" w:color="auto" w:fill="auto"/>
            <w:vAlign w:val="center"/>
          </w:tcPr>
          <w:p>
            <w:pPr>
              <w:pStyle w:val="a1"/>
              <w:bidi w:val="0"/>
              <w:rPr>
                <w:rFonts w:hint="eastAsia"/>
              </w:rPr>
            </w:pPr>
            <w:r>
              <w:rPr>
                <w:rFonts w:hint="eastAsia"/>
              </w:rPr>
              <w:t>1套</w:t>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a1"/>
              <w:bidi w:val="0"/>
              <w:rPr>
                <w:rFonts w:hint="default"/>
              </w:rPr>
            </w:pPr>
            <w:r>
              <w:rPr>
                <w:rFonts w:hint="default"/>
                <w:lang w:val="en-US" w:eastAsia="zh-CN"/>
              </w:rPr>
              <w:t>72.8</w:t>
            </w:r>
            <w:r>
              <w:rPr>
                <w:rFonts w:hint="eastAsia"/>
                <w:lang w:val="en-US" w:eastAsia="zh-CN"/>
              </w:rPr>
              <w:t>0</w:t>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a1"/>
              <w:bidi w:val="0"/>
              <w:rPr>
                <w:rFonts w:hint="default"/>
              </w:rPr>
            </w:pPr>
            <w:r>
              <w:rPr>
                <w:rFonts w:hint="default"/>
                <w:lang w:val="en-US" w:eastAsia="zh-CN"/>
              </w:rPr>
              <w:t>72.8</w:t>
            </w:r>
            <w:r>
              <w:rPr>
                <w:rFonts w:hint="eastAsia"/>
                <w:lang w:val="en-US" w:eastAsia="zh-CN"/>
              </w:rPr>
              <w:t>0</w:t>
            </w:r>
          </w:p>
        </w:tc>
      </w:tr>
      <w:tr>
        <w:tblPrEx>
          <w:tblW w:w="11134" w:type="dxa"/>
          <w:jc w:val="center"/>
          <w:tblLayout w:type="fixed"/>
          <w:tblCellMar>
            <w:top w:w="0" w:type="dxa"/>
            <w:left w:w="0" w:type="dxa"/>
            <w:bottom w:w="0" w:type="dxa"/>
            <w:right w:w="0" w:type="dxa"/>
          </w:tblCellMar>
        </w:tblPrEx>
        <w:trPr>
          <w:trHeight w:val="90"/>
          <w:jc w:val="center"/>
        </w:trPr>
        <w:tc>
          <w:tcPr>
            <w:tcW w:w="823" w:type="dxa"/>
            <w:vMerge/>
            <w:tcBorders>
              <w:left w:val="single" w:sz="4" w:space="0" w:color="000000"/>
              <w:right w:val="single" w:sz="4" w:space="0" w:color="000000"/>
            </w:tcBorders>
            <w:vAlign w:val="center"/>
          </w:tcPr>
          <w:p>
            <w:pPr>
              <w:pStyle w:val="a1"/>
              <w:bidi w:val="0"/>
              <w:rPr>
                <w:rFonts w:hint="eastAsia"/>
              </w:rPr>
            </w:pPr>
          </w:p>
        </w:tc>
        <w:tc>
          <w:tcPr>
            <w:tcW w:w="823" w:type="dxa"/>
            <w:tcBorders>
              <w:top w:val="single" w:sz="4" w:space="0" w:color="000000"/>
              <w:left w:val="single" w:sz="4" w:space="0" w:color="000000"/>
              <w:bottom w:val="single" w:sz="4" w:space="0" w:color="000000"/>
              <w:right w:val="single" w:sz="4" w:space="0" w:color="000000"/>
            </w:tcBorders>
            <w:vAlign w:val="center"/>
          </w:tcPr>
          <w:p>
            <w:pPr>
              <w:pStyle w:val="a1"/>
              <w:bidi w:val="0"/>
            </w:pPr>
            <w:r>
              <w:rPr>
                <w:rFonts w:hint="eastAsia"/>
              </w:rPr>
              <w:t>10</w:t>
            </w:r>
          </w:p>
        </w:tc>
        <w:tc>
          <w:tcPr>
            <w:tcW w:w="1396" w:type="dxa"/>
            <w:tcBorders>
              <w:top w:val="single" w:sz="4" w:space="0" w:color="000000"/>
              <w:left w:val="single" w:sz="4" w:space="0" w:color="000000"/>
              <w:bottom w:val="single" w:sz="4" w:space="0" w:color="000000"/>
              <w:right w:val="single" w:sz="4" w:space="0" w:color="000000"/>
            </w:tcBorders>
            <w:vAlign w:val="center"/>
          </w:tcPr>
          <w:p>
            <w:pPr>
              <w:pStyle w:val="a1"/>
              <w:bidi w:val="0"/>
            </w:pPr>
            <w:r>
              <w:rPr>
                <w:rFonts w:hint="eastAsia"/>
              </w:rPr>
              <w:t>单云室云凝结核计数器</w:t>
            </w:r>
          </w:p>
        </w:tc>
        <w:tc>
          <w:tcPr>
            <w:tcW w:w="2004" w:type="dxa"/>
            <w:tcBorders>
              <w:top w:val="single" w:sz="4" w:space="0" w:color="000000"/>
              <w:left w:val="single" w:sz="4" w:space="0" w:color="000000"/>
              <w:bottom w:val="single" w:sz="4" w:space="0" w:color="000000"/>
              <w:right w:val="single" w:sz="4" w:space="0" w:color="000000"/>
            </w:tcBorders>
            <w:vAlign w:val="center"/>
          </w:tcPr>
          <w:p>
            <w:pPr>
              <w:pStyle w:val="a1"/>
              <w:bidi w:val="0"/>
            </w:pPr>
            <w:r>
              <w:rPr>
                <w:rFonts w:hint="eastAsia"/>
              </w:rPr>
              <w:t>用于监测实际大气中不同高度和云里云外云凝结核粒子浓度</w:t>
            </w:r>
          </w:p>
        </w:tc>
        <w:tc>
          <w:tcPr>
            <w:tcW w:w="1135" w:type="dxa"/>
            <w:tcBorders>
              <w:top w:val="single" w:sz="4" w:space="0" w:color="000000"/>
              <w:left w:val="single" w:sz="4" w:space="0" w:color="000000"/>
              <w:bottom w:val="single" w:sz="4" w:space="0" w:color="000000"/>
              <w:right w:val="single" w:sz="4" w:space="0" w:color="000000"/>
            </w:tcBorders>
            <w:vAlign w:val="center"/>
          </w:tcPr>
          <w:p>
            <w:pPr>
              <w:pStyle w:val="a1"/>
              <w:bidi w:val="0"/>
            </w:pPr>
            <w:r>
              <w:rPr>
                <w:rFonts w:hint="eastAsia"/>
              </w:rPr>
              <w:t>按照合同实际签订执行</w:t>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a1"/>
              <w:bidi w:val="0"/>
            </w:pPr>
            <w:r>
              <w:rPr>
                <w:rFonts w:hint="eastAsia"/>
              </w:rPr>
              <w:t>石家庄</w:t>
            </w:r>
          </w:p>
        </w:tc>
        <w:tc>
          <w:tcPr>
            <w:tcW w:w="705" w:type="dxa"/>
            <w:tcBorders>
              <w:top w:val="single" w:sz="4" w:space="0" w:color="000000"/>
              <w:left w:val="single" w:sz="4" w:space="0" w:color="000000"/>
              <w:bottom w:val="single" w:sz="4" w:space="0" w:color="000000"/>
              <w:right w:val="single" w:sz="4" w:space="0" w:color="000000"/>
            </w:tcBorders>
            <w:shd w:val="clear" w:color="auto" w:fill="auto"/>
            <w:vAlign w:val="center"/>
          </w:tcPr>
          <w:p>
            <w:pPr>
              <w:pStyle w:val="a1"/>
              <w:bidi w:val="0"/>
              <w:rPr>
                <w:rFonts w:hint="eastAsia"/>
              </w:rPr>
            </w:pPr>
            <w:r>
              <w:rPr>
                <w:rFonts w:hint="eastAsia"/>
              </w:rPr>
              <w:t>1套</w:t>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a1"/>
              <w:bidi w:val="0"/>
              <w:rPr>
                <w:rFonts w:hint="default"/>
              </w:rPr>
            </w:pPr>
            <w:r>
              <w:rPr>
                <w:rFonts w:hint="default"/>
                <w:lang w:val="en-US" w:eastAsia="zh-CN"/>
              </w:rPr>
              <w:t>98.5</w:t>
            </w:r>
            <w:r>
              <w:rPr>
                <w:rFonts w:hint="eastAsia"/>
                <w:lang w:val="en-US" w:eastAsia="zh-CN"/>
              </w:rPr>
              <w:t>0</w:t>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a1"/>
              <w:bidi w:val="0"/>
              <w:rPr>
                <w:rFonts w:hint="default"/>
              </w:rPr>
            </w:pPr>
            <w:r>
              <w:rPr>
                <w:rFonts w:hint="default"/>
                <w:lang w:val="en-US" w:eastAsia="zh-CN"/>
              </w:rPr>
              <w:t>98.5</w:t>
            </w:r>
            <w:r>
              <w:rPr>
                <w:rFonts w:hint="eastAsia"/>
                <w:lang w:val="en-US" w:eastAsia="zh-CN"/>
              </w:rPr>
              <w:t>0</w:t>
            </w:r>
          </w:p>
        </w:tc>
      </w:tr>
      <w:tr>
        <w:tblPrEx>
          <w:tblW w:w="11134" w:type="dxa"/>
          <w:jc w:val="center"/>
          <w:tblLayout w:type="fixed"/>
          <w:tblCellMar>
            <w:top w:w="0" w:type="dxa"/>
            <w:left w:w="0" w:type="dxa"/>
            <w:bottom w:w="0" w:type="dxa"/>
            <w:right w:w="0" w:type="dxa"/>
          </w:tblCellMar>
        </w:tblPrEx>
        <w:trPr>
          <w:trHeight w:val="90"/>
          <w:jc w:val="center"/>
        </w:trPr>
        <w:tc>
          <w:tcPr>
            <w:tcW w:w="823" w:type="dxa"/>
            <w:vMerge/>
            <w:tcBorders>
              <w:left w:val="single" w:sz="4" w:space="0" w:color="000000"/>
              <w:right w:val="single" w:sz="4" w:space="0" w:color="000000"/>
            </w:tcBorders>
            <w:vAlign w:val="center"/>
          </w:tcPr>
          <w:p>
            <w:pPr>
              <w:pStyle w:val="a1"/>
              <w:bidi w:val="0"/>
              <w:rPr>
                <w:rFonts w:hint="eastAsia"/>
              </w:rPr>
            </w:pPr>
          </w:p>
        </w:tc>
        <w:tc>
          <w:tcPr>
            <w:tcW w:w="823" w:type="dxa"/>
            <w:tcBorders>
              <w:top w:val="single" w:sz="4" w:space="0" w:color="000000"/>
              <w:left w:val="single" w:sz="4" w:space="0" w:color="000000"/>
              <w:bottom w:val="single" w:sz="4" w:space="0" w:color="000000"/>
              <w:right w:val="single" w:sz="4" w:space="0" w:color="000000"/>
            </w:tcBorders>
            <w:vAlign w:val="center"/>
          </w:tcPr>
          <w:p>
            <w:pPr>
              <w:pStyle w:val="a1"/>
              <w:bidi w:val="0"/>
            </w:pPr>
            <w:r>
              <w:rPr>
                <w:rFonts w:hint="eastAsia"/>
              </w:rPr>
              <w:t>11</w:t>
            </w:r>
          </w:p>
        </w:tc>
        <w:tc>
          <w:tcPr>
            <w:tcW w:w="1396" w:type="dxa"/>
            <w:tcBorders>
              <w:top w:val="single" w:sz="4" w:space="0" w:color="000000"/>
              <w:left w:val="single" w:sz="4" w:space="0" w:color="000000"/>
              <w:bottom w:val="single" w:sz="4" w:space="0" w:color="000000"/>
              <w:right w:val="single" w:sz="4" w:space="0" w:color="000000"/>
            </w:tcBorders>
            <w:vAlign w:val="center"/>
          </w:tcPr>
          <w:p>
            <w:pPr>
              <w:pStyle w:val="a1"/>
              <w:bidi w:val="0"/>
            </w:pPr>
            <w:r>
              <w:rPr>
                <w:rFonts w:hint="eastAsia"/>
              </w:rPr>
              <w:t>数据采集系统</w:t>
            </w:r>
          </w:p>
        </w:tc>
        <w:tc>
          <w:tcPr>
            <w:tcW w:w="2004" w:type="dxa"/>
            <w:tcBorders>
              <w:top w:val="single" w:sz="4" w:space="0" w:color="000000"/>
              <w:left w:val="single" w:sz="4" w:space="0" w:color="000000"/>
              <w:bottom w:val="single" w:sz="4" w:space="0" w:color="000000"/>
              <w:right w:val="single" w:sz="4" w:space="0" w:color="000000"/>
            </w:tcBorders>
            <w:vAlign w:val="center"/>
          </w:tcPr>
          <w:p>
            <w:pPr>
              <w:pStyle w:val="a1"/>
              <w:bidi w:val="0"/>
            </w:pPr>
            <w:r>
              <w:rPr>
                <w:rFonts w:hint="eastAsia"/>
              </w:rPr>
              <w:t>实时采集各种探头数据和图像</w:t>
            </w:r>
          </w:p>
        </w:tc>
        <w:tc>
          <w:tcPr>
            <w:tcW w:w="1135" w:type="dxa"/>
            <w:tcBorders>
              <w:top w:val="single" w:sz="4" w:space="0" w:color="000000"/>
              <w:left w:val="single" w:sz="4" w:space="0" w:color="000000"/>
              <w:bottom w:val="single" w:sz="4" w:space="0" w:color="000000"/>
              <w:right w:val="single" w:sz="4" w:space="0" w:color="000000"/>
            </w:tcBorders>
            <w:vAlign w:val="center"/>
          </w:tcPr>
          <w:p>
            <w:pPr>
              <w:pStyle w:val="a1"/>
              <w:bidi w:val="0"/>
            </w:pPr>
            <w:r>
              <w:rPr>
                <w:rFonts w:hint="eastAsia"/>
              </w:rPr>
              <w:t>按照合同实际签订执行</w:t>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a1"/>
              <w:bidi w:val="0"/>
            </w:pPr>
            <w:r>
              <w:rPr>
                <w:rFonts w:hint="eastAsia"/>
              </w:rPr>
              <w:t>石家庄</w:t>
            </w:r>
          </w:p>
        </w:tc>
        <w:tc>
          <w:tcPr>
            <w:tcW w:w="705" w:type="dxa"/>
            <w:tcBorders>
              <w:top w:val="single" w:sz="4" w:space="0" w:color="000000"/>
              <w:left w:val="single" w:sz="4" w:space="0" w:color="000000"/>
              <w:bottom w:val="single" w:sz="4" w:space="0" w:color="000000"/>
              <w:right w:val="single" w:sz="4" w:space="0" w:color="000000"/>
            </w:tcBorders>
            <w:shd w:val="clear" w:color="auto" w:fill="auto"/>
            <w:vAlign w:val="center"/>
          </w:tcPr>
          <w:p>
            <w:pPr>
              <w:pStyle w:val="a1"/>
              <w:bidi w:val="0"/>
              <w:rPr>
                <w:rFonts w:hint="eastAsia"/>
              </w:rPr>
            </w:pPr>
            <w:r>
              <w:rPr>
                <w:rFonts w:hint="eastAsia"/>
              </w:rPr>
              <w:t>1套</w:t>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a1"/>
              <w:bidi w:val="0"/>
              <w:rPr>
                <w:rFonts w:hint="default"/>
              </w:rPr>
            </w:pPr>
            <w:r>
              <w:rPr>
                <w:rFonts w:hint="default"/>
                <w:lang w:val="en-US" w:eastAsia="zh-CN"/>
              </w:rPr>
              <w:t>180</w:t>
            </w:r>
            <w:r>
              <w:rPr>
                <w:rFonts w:hint="eastAsia"/>
                <w:lang w:val="en-US" w:eastAsia="zh-CN"/>
              </w:rPr>
              <w:t>.00</w:t>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a1"/>
              <w:bidi w:val="0"/>
              <w:rPr>
                <w:rFonts w:hint="default"/>
              </w:rPr>
            </w:pPr>
            <w:r>
              <w:rPr>
                <w:rFonts w:hint="default"/>
                <w:lang w:val="en-US" w:eastAsia="zh-CN"/>
              </w:rPr>
              <w:t>180</w:t>
            </w:r>
            <w:r>
              <w:rPr>
                <w:rFonts w:hint="eastAsia"/>
                <w:lang w:val="en-US" w:eastAsia="zh-CN"/>
              </w:rPr>
              <w:t>.00</w:t>
            </w:r>
          </w:p>
        </w:tc>
      </w:tr>
      <w:tr>
        <w:tblPrEx>
          <w:tblW w:w="11134" w:type="dxa"/>
          <w:jc w:val="center"/>
          <w:tblLayout w:type="fixed"/>
          <w:tblCellMar>
            <w:top w:w="0" w:type="dxa"/>
            <w:left w:w="0" w:type="dxa"/>
            <w:bottom w:w="0" w:type="dxa"/>
            <w:right w:w="0" w:type="dxa"/>
          </w:tblCellMar>
        </w:tblPrEx>
        <w:trPr>
          <w:trHeight w:val="90"/>
          <w:jc w:val="center"/>
        </w:trPr>
        <w:tc>
          <w:tcPr>
            <w:tcW w:w="823" w:type="dxa"/>
            <w:vMerge/>
            <w:tcBorders>
              <w:left w:val="single" w:sz="4" w:space="0" w:color="000000"/>
              <w:right w:val="single" w:sz="4" w:space="0" w:color="000000"/>
            </w:tcBorders>
            <w:vAlign w:val="center"/>
          </w:tcPr>
          <w:p>
            <w:pPr>
              <w:pStyle w:val="a1"/>
              <w:bidi w:val="0"/>
              <w:rPr>
                <w:rFonts w:hint="eastAsia"/>
              </w:rPr>
            </w:pPr>
          </w:p>
        </w:tc>
        <w:tc>
          <w:tcPr>
            <w:tcW w:w="823" w:type="dxa"/>
            <w:tcBorders>
              <w:top w:val="single" w:sz="4" w:space="0" w:color="000000"/>
              <w:left w:val="single" w:sz="4" w:space="0" w:color="000000"/>
              <w:bottom w:val="single" w:sz="4" w:space="0" w:color="000000"/>
              <w:right w:val="single" w:sz="4" w:space="0" w:color="000000"/>
            </w:tcBorders>
            <w:vAlign w:val="center"/>
          </w:tcPr>
          <w:p>
            <w:pPr>
              <w:pStyle w:val="a1"/>
              <w:bidi w:val="0"/>
            </w:pPr>
            <w:r>
              <w:rPr>
                <w:rFonts w:hint="eastAsia"/>
              </w:rPr>
              <w:t>12</w:t>
            </w:r>
          </w:p>
        </w:tc>
        <w:tc>
          <w:tcPr>
            <w:tcW w:w="1396" w:type="dxa"/>
            <w:tcBorders>
              <w:top w:val="single" w:sz="4" w:space="0" w:color="000000"/>
              <w:left w:val="single" w:sz="4" w:space="0" w:color="000000"/>
              <w:bottom w:val="single" w:sz="4" w:space="0" w:color="000000"/>
              <w:right w:val="single" w:sz="4" w:space="0" w:color="000000"/>
            </w:tcBorders>
            <w:vAlign w:val="center"/>
          </w:tcPr>
          <w:p>
            <w:pPr>
              <w:pStyle w:val="a1"/>
              <w:bidi w:val="0"/>
            </w:pPr>
            <w:r>
              <w:rPr>
                <w:rFonts w:hint="eastAsia"/>
              </w:rPr>
              <w:t>云宏观影像分析设备</w:t>
            </w:r>
          </w:p>
        </w:tc>
        <w:tc>
          <w:tcPr>
            <w:tcW w:w="2004" w:type="dxa"/>
            <w:tcBorders>
              <w:top w:val="single" w:sz="4" w:space="0" w:color="000000"/>
              <w:left w:val="single" w:sz="4" w:space="0" w:color="000000"/>
              <w:bottom w:val="single" w:sz="4" w:space="0" w:color="000000"/>
              <w:right w:val="single" w:sz="4" w:space="0" w:color="000000"/>
            </w:tcBorders>
            <w:vAlign w:val="center"/>
          </w:tcPr>
          <w:p>
            <w:pPr>
              <w:pStyle w:val="a1"/>
              <w:bidi w:val="0"/>
            </w:pPr>
            <w:r>
              <w:rPr>
                <w:rFonts w:hint="eastAsia"/>
              </w:rPr>
              <w:t>详见技术性能指标</w:t>
            </w:r>
          </w:p>
        </w:tc>
        <w:tc>
          <w:tcPr>
            <w:tcW w:w="1135" w:type="dxa"/>
            <w:tcBorders>
              <w:top w:val="single" w:sz="4" w:space="0" w:color="000000"/>
              <w:left w:val="single" w:sz="4" w:space="0" w:color="000000"/>
              <w:bottom w:val="single" w:sz="4" w:space="0" w:color="000000"/>
              <w:right w:val="single" w:sz="4" w:space="0" w:color="000000"/>
            </w:tcBorders>
            <w:vAlign w:val="center"/>
          </w:tcPr>
          <w:p>
            <w:pPr>
              <w:pStyle w:val="a1"/>
              <w:bidi w:val="0"/>
            </w:pPr>
            <w:r>
              <w:rPr>
                <w:rFonts w:hint="eastAsia"/>
              </w:rPr>
              <w:t>按照合同实际签订执行</w:t>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a1"/>
              <w:bidi w:val="0"/>
            </w:pPr>
            <w:r>
              <w:rPr>
                <w:rFonts w:hint="eastAsia"/>
              </w:rPr>
              <w:t>石家庄</w:t>
            </w:r>
          </w:p>
        </w:tc>
        <w:tc>
          <w:tcPr>
            <w:tcW w:w="705" w:type="dxa"/>
            <w:tcBorders>
              <w:top w:val="single" w:sz="4" w:space="0" w:color="000000"/>
              <w:left w:val="single" w:sz="4" w:space="0" w:color="000000"/>
              <w:bottom w:val="single" w:sz="4" w:space="0" w:color="000000"/>
              <w:right w:val="single" w:sz="4" w:space="0" w:color="000000"/>
            </w:tcBorders>
            <w:shd w:val="clear" w:color="auto" w:fill="auto"/>
            <w:vAlign w:val="center"/>
          </w:tcPr>
          <w:p>
            <w:pPr>
              <w:pStyle w:val="a1"/>
              <w:bidi w:val="0"/>
              <w:rPr>
                <w:rFonts w:hint="eastAsia"/>
              </w:rPr>
            </w:pPr>
            <w:r>
              <w:rPr>
                <w:rFonts w:hint="eastAsia"/>
              </w:rPr>
              <w:t>1套</w:t>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a1"/>
              <w:bidi w:val="0"/>
              <w:rPr>
                <w:rFonts w:hint="default"/>
                <w:lang w:eastAsia="zh-CN"/>
              </w:rPr>
            </w:pPr>
            <w:r>
              <w:rPr>
                <w:rFonts w:hint="eastAsia"/>
                <w:lang w:val="en-US" w:eastAsia="zh-CN"/>
              </w:rPr>
              <w:t>88.00</w:t>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a1"/>
              <w:bidi w:val="0"/>
              <w:rPr>
                <w:rFonts w:hint="default"/>
                <w:lang w:eastAsia="zh-CN"/>
              </w:rPr>
            </w:pPr>
            <w:r>
              <w:rPr>
                <w:rFonts w:hint="eastAsia"/>
                <w:lang w:val="en-US" w:eastAsia="zh-CN"/>
              </w:rPr>
              <w:t>88.00</w:t>
            </w:r>
          </w:p>
        </w:tc>
      </w:tr>
      <w:tr>
        <w:tblPrEx>
          <w:tblW w:w="11134" w:type="dxa"/>
          <w:jc w:val="center"/>
          <w:tblLayout w:type="fixed"/>
          <w:tblCellMar>
            <w:top w:w="0" w:type="dxa"/>
            <w:left w:w="0" w:type="dxa"/>
            <w:bottom w:w="0" w:type="dxa"/>
            <w:right w:w="0" w:type="dxa"/>
          </w:tblCellMar>
        </w:tblPrEx>
        <w:trPr>
          <w:trHeight w:val="90"/>
          <w:jc w:val="center"/>
        </w:trPr>
        <w:tc>
          <w:tcPr>
            <w:tcW w:w="823" w:type="dxa"/>
            <w:vMerge/>
            <w:tcBorders>
              <w:left w:val="single" w:sz="4" w:space="0" w:color="000000"/>
              <w:bottom w:val="single" w:sz="4" w:space="0" w:color="000000"/>
              <w:right w:val="single" w:sz="4" w:space="0" w:color="000000"/>
            </w:tcBorders>
            <w:vAlign w:val="center"/>
          </w:tcPr>
          <w:p>
            <w:pPr>
              <w:pStyle w:val="a1"/>
              <w:bidi w:val="0"/>
              <w:rPr>
                <w:rFonts w:hint="eastAsia"/>
              </w:rPr>
            </w:pPr>
          </w:p>
        </w:tc>
        <w:tc>
          <w:tcPr>
            <w:tcW w:w="7479" w:type="dxa"/>
            <w:gridSpan w:val="6"/>
            <w:tcBorders>
              <w:top w:val="single" w:sz="4" w:space="0" w:color="000000"/>
              <w:left w:val="single" w:sz="4" w:space="0" w:color="000000"/>
              <w:bottom w:val="single" w:sz="4" w:space="0" w:color="000000"/>
              <w:right w:val="single" w:sz="4" w:space="0" w:color="000000"/>
            </w:tcBorders>
            <w:vAlign w:val="center"/>
          </w:tcPr>
          <w:p>
            <w:pPr>
              <w:pStyle w:val="a1"/>
              <w:bidi w:val="0"/>
              <w:jc w:val="center"/>
              <w:rPr>
                <w:rFonts w:hint="default"/>
                <w:b/>
                <w:bCs/>
                <w:lang w:eastAsia="zh-CN"/>
              </w:rPr>
            </w:pPr>
            <w:r>
              <w:rPr>
                <w:rFonts w:hint="eastAsia"/>
                <w:b/>
                <w:bCs/>
                <w:lang w:val="en-US" w:eastAsia="zh-CN"/>
              </w:rPr>
              <w:t>小计</w:t>
            </w: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pPr>
              <w:pStyle w:val="a1"/>
              <w:bidi w:val="0"/>
              <w:jc w:val="center"/>
              <w:rPr>
                <w:rFonts w:hint="eastAsia"/>
                <w:b/>
                <w:bCs/>
                <w:lang w:eastAsia="zh-CN"/>
              </w:rPr>
            </w:pPr>
            <w:r>
              <w:rPr>
                <w:rFonts w:hint="eastAsia"/>
                <w:b/>
                <w:bCs/>
                <w:lang w:val="en-US" w:eastAsia="zh-CN"/>
              </w:rPr>
              <w:t>1008.00</w:t>
            </w:r>
          </w:p>
        </w:tc>
      </w:tr>
      <w:tr>
        <w:tblPrEx>
          <w:tblW w:w="11134" w:type="dxa"/>
          <w:jc w:val="center"/>
          <w:tblLayout w:type="fixed"/>
          <w:tblCellMar>
            <w:top w:w="0" w:type="dxa"/>
            <w:left w:w="0" w:type="dxa"/>
            <w:bottom w:w="0" w:type="dxa"/>
            <w:right w:w="0" w:type="dxa"/>
          </w:tblCellMar>
        </w:tblPrEx>
        <w:trPr>
          <w:trHeight w:val="90"/>
          <w:jc w:val="center"/>
        </w:trPr>
        <w:tc>
          <w:tcPr>
            <w:tcW w:w="823" w:type="dxa"/>
            <w:vMerge w:val="restart"/>
            <w:tcBorders>
              <w:top w:val="single" w:sz="4" w:space="0" w:color="000000"/>
              <w:left w:val="single" w:sz="4" w:space="0" w:color="000000"/>
              <w:right w:val="single" w:sz="4" w:space="0" w:color="000000"/>
            </w:tcBorders>
            <w:vAlign w:val="center"/>
          </w:tcPr>
          <w:p>
            <w:pPr>
              <w:pStyle w:val="a1"/>
              <w:bidi w:val="0"/>
              <w:rPr>
                <w:rFonts w:hint="eastAsia"/>
              </w:rPr>
            </w:pPr>
            <w:r>
              <w:rPr>
                <w:rFonts w:hint="eastAsia"/>
              </w:rPr>
              <w:t>机载催化作业子系统</w:t>
            </w:r>
          </w:p>
        </w:tc>
        <w:tc>
          <w:tcPr>
            <w:tcW w:w="823" w:type="dxa"/>
            <w:tcBorders>
              <w:top w:val="single" w:sz="4" w:space="0" w:color="000000"/>
              <w:left w:val="single" w:sz="4" w:space="0" w:color="000000"/>
              <w:bottom w:val="single" w:sz="4" w:space="0" w:color="000000"/>
              <w:right w:val="single" w:sz="4" w:space="0" w:color="000000"/>
            </w:tcBorders>
            <w:vAlign w:val="center"/>
          </w:tcPr>
          <w:p>
            <w:pPr>
              <w:pStyle w:val="a1"/>
              <w:bidi w:val="0"/>
            </w:pPr>
            <w:r>
              <w:rPr>
                <w:rFonts w:hint="eastAsia"/>
              </w:rPr>
              <w:t>13</w:t>
            </w:r>
          </w:p>
        </w:tc>
        <w:tc>
          <w:tcPr>
            <w:tcW w:w="1396" w:type="dxa"/>
            <w:tcBorders>
              <w:top w:val="single" w:sz="4" w:space="0" w:color="000000"/>
              <w:left w:val="single" w:sz="4" w:space="0" w:color="000000"/>
              <w:bottom w:val="single" w:sz="4" w:space="0" w:color="000000"/>
              <w:right w:val="single" w:sz="4" w:space="0" w:color="000000"/>
            </w:tcBorders>
            <w:vAlign w:val="center"/>
          </w:tcPr>
          <w:p>
            <w:pPr>
              <w:pStyle w:val="a1"/>
              <w:bidi w:val="0"/>
            </w:pPr>
            <w:r>
              <w:rPr>
                <w:rFonts w:hint="eastAsia"/>
              </w:rPr>
              <w:t>焰条播撒设备</w:t>
            </w:r>
          </w:p>
        </w:tc>
        <w:tc>
          <w:tcPr>
            <w:tcW w:w="2004" w:type="dxa"/>
            <w:tcBorders>
              <w:top w:val="single" w:sz="4" w:space="0" w:color="000000"/>
              <w:left w:val="single" w:sz="4" w:space="0" w:color="000000"/>
              <w:bottom w:val="single" w:sz="4" w:space="0" w:color="000000"/>
              <w:right w:val="single" w:sz="4" w:space="0" w:color="000000"/>
            </w:tcBorders>
            <w:vAlign w:val="center"/>
          </w:tcPr>
          <w:p>
            <w:pPr>
              <w:pStyle w:val="a1"/>
              <w:bidi w:val="0"/>
            </w:pPr>
            <w:r>
              <w:rPr>
                <w:rFonts w:hint="eastAsia"/>
              </w:rPr>
              <w:t>冷暖云焰剂播撒</w:t>
            </w:r>
          </w:p>
        </w:tc>
        <w:tc>
          <w:tcPr>
            <w:tcW w:w="1135" w:type="dxa"/>
            <w:tcBorders>
              <w:top w:val="single" w:sz="4" w:space="0" w:color="000000"/>
              <w:left w:val="single" w:sz="4" w:space="0" w:color="000000"/>
              <w:bottom w:val="single" w:sz="4" w:space="0" w:color="000000"/>
              <w:right w:val="single" w:sz="4" w:space="0" w:color="000000"/>
            </w:tcBorders>
            <w:vAlign w:val="center"/>
          </w:tcPr>
          <w:p>
            <w:pPr>
              <w:pStyle w:val="a1"/>
              <w:bidi w:val="0"/>
            </w:pPr>
            <w:r>
              <w:rPr>
                <w:rFonts w:hint="eastAsia"/>
              </w:rPr>
              <w:t>按照合同实际签订执行</w:t>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a1"/>
              <w:bidi w:val="0"/>
            </w:pPr>
            <w:r>
              <w:rPr>
                <w:rFonts w:hint="eastAsia"/>
              </w:rPr>
              <w:t>石家庄</w:t>
            </w:r>
          </w:p>
        </w:tc>
        <w:tc>
          <w:tcPr>
            <w:tcW w:w="705" w:type="dxa"/>
            <w:tcBorders>
              <w:top w:val="single" w:sz="4" w:space="0" w:color="000000"/>
              <w:left w:val="single" w:sz="4" w:space="0" w:color="000000"/>
              <w:bottom w:val="single" w:sz="4" w:space="0" w:color="000000"/>
              <w:right w:val="single" w:sz="4" w:space="0" w:color="000000"/>
            </w:tcBorders>
            <w:shd w:val="clear" w:color="auto" w:fill="auto"/>
            <w:vAlign w:val="center"/>
          </w:tcPr>
          <w:p>
            <w:pPr>
              <w:pStyle w:val="a1"/>
              <w:bidi w:val="0"/>
              <w:rPr>
                <w:rFonts w:hint="eastAsia"/>
              </w:rPr>
            </w:pPr>
            <w:r>
              <w:rPr>
                <w:rFonts w:hint="eastAsia"/>
              </w:rPr>
              <w:t>1套</w:t>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a1"/>
              <w:bidi w:val="0"/>
              <w:rPr>
                <w:rFonts w:hint="default"/>
                <w:lang w:eastAsia="zh-CN"/>
              </w:rPr>
            </w:pPr>
            <w:r>
              <w:rPr>
                <w:rFonts w:hint="eastAsia"/>
                <w:lang w:val="en-US" w:eastAsia="zh-CN"/>
              </w:rPr>
              <w:t>70.00</w:t>
            </w:r>
          </w:p>
        </w:tc>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pPr>
              <w:pStyle w:val="a1"/>
              <w:bidi w:val="0"/>
              <w:rPr>
                <w:rFonts w:hint="eastAsia"/>
                <w:lang w:eastAsia="zh-CN"/>
              </w:rPr>
            </w:pPr>
            <w:r>
              <w:rPr>
                <w:rFonts w:hint="eastAsia"/>
                <w:lang w:val="en-US" w:eastAsia="zh-CN"/>
              </w:rPr>
              <w:t>70.00</w:t>
            </w:r>
          </w:p>
        </w:tc>
      </w:tr>
      <w:tr>
        <w:tblPrEx>
          <w:tblW w:w="11134" w:type="dxa"/>
          <w:jc w:val="center"/>
          <w:tblLayout w:type="fixed"/>
          <w:tblCellMar>
            <w:top w:w="0" w:type="dxa"/>
            <w:left w:w="0" w:type="dxa"/>
            <w:bottom w:w="0" w:type="dxa"/>
            <w:right w:w="0" w:type="dxa"/>
          </w:tblCellMar>
        </w:tblPrEx>
        <w:trPr>
          <w:trHeight w:val="90"/>
          <w:jc w:val="center"/>
        </w:trPr>
        <w:tc>
          <w:tcPr>
            <w:tcW w:w="823" w:type="dxa"/>
            <w:vMerge/>
            <w:tcBorders>
              <w:left w:val="single" w:sz="4" w:space="0" w:color="000000"/>
              <w:right w:val="single" w:sz="4" w:space="0" w:color="000000"/>
            </w:tcBorders>
            <w:vAlign w:val="center"/>
          </w:tcPr>
          <w:p>
            <w:pPr>
              <w:pStyle w:val="a1"/>
              <w:bidi w:val="0"/>
              <w:rPr>
                <w:rFonts w:hint="eastAsia"/>
              </w:rPr>
            </w:pPr>
          </w:p>
        </w:tc>
        <w:tc>
          <w:tcPr>
            <w:tcW w:w="823" w:type="dxa"/>
            <w:tcBorders>
              <w:top w:val="single" w:sz="4" w:space="0" w:color="000000"/>
              <w:left w:val="single" w:sz="4" w:space="0" w:color="000000"/>
              <w:bottom w:val="single" w:sz="4" w:space="0" w:color="000000"/>
              <w:right w:val="single" w:sz="4" w:space="0" w:color="000000"/>
            </w:tcBorders>
            <w:vAlign w:val="center"/>
          </w:tcPr>
          <w:p>
            <w:pPr>
              <w:pStyle w:val="a1"/>
              <w:bidi w:val="0"/>
            </w:pPr>
            <w:r>
              <w:rPr>
                <w:rFonts w:hint="eastAsia"/>
              </w:rPr>
              <w:t>14</w:t>
            </w:r>
          </w:p>
        </w:tc>
        <w:tc>
          <w:tcPr>
            <w:tcW w:w="1396" w:type="dxa"/>
            <w:tcBorders>
              <w:top w:val="single" w:sz="4" w:space="0" w:color="000000"/>
              <w:left w:val="single" w:sz="4" w:space="0" w:color="000000"/>
              <w:bottom w:val="single" w:sz="4" w:space="0" w:color="000000"/>
              <w:right w:val="single" w:sz="4" w:space="0" w:color="000000"/>
            </w:tcBorders>
            <w:vAlign w:val="center"/>
          </w:tcPr>
          <w:p>
            <w:pPr>
              <w:pStyle w:val="a1"/>
              <w:bidi w:val="0"/>
            </w:pPr>
            <w:r>
              <w:rPr>
                <w:rFonts w:hint="eastAsia"/>
              </w:rPr>
              <w:t>焰弹播撒设备</w:t>
            </w:r>
          </w:p>
        </w:tc>
        <w:tc>
          <w:tcPr>
            <w:tcW w:w="2004" w:type="dxa"/>
            <w:tcBorders>
              <w:top w:val="single" w:sz="4" w:space="0" w:color="000000"/>
              <w:left w:val="single" w:sz="4" w:space="0" w:color="000000"/>
              <w:bottom w:val="single" w:sz="4" w:space="0" w:color="000000"/>
              <w:right w:val="single" w:sz="4" w:space="0" w:color="000000"/>
            </w:tcBorders>
            <w:vAlign w:val="center"/>
          </w:tcPr>
          <w:p>
            <w:pPr>
              <w:pStyle w:val="a1"/>
              <w:bidi w:val="0"/>
            </w:pPr>
            <w:r>
              <w:rPr>
                <w:rFonts w:hint="eastAsia"/>
              </w:rPr>
              <w:t>焰弹播撒</w:t>
            </w:r>
          </w:p>
        </w:tc>
        <w:tc>
          <w:tcPr>
            <w:tcW w:w="1135" w:type="dxa"/>
            <w:tcBorders>
              <w:top w:val="single" w:sz="4" w:space="0" w:color="000000"/>
              <w:left w:val="single" w:sz="4" w:space="0" w:color="000000"/>
              <w:bottom w:val="single" w:sz="4" w:space="0" w:color="000000"/>
              <w:right w:val="single" w:sz="4" w:space="0" w:color="000000"/>
            </w:tcBorders>
            <w:vAlign w:val="center"/>
          </w:tcPr>
          <w:p>
            <w:pPr>
              <w:pStyle w:val="a1"/>
              <w:bidi w:val="0"/>
            </w:pPr>
            <w:r>
              <w:rPr>
                <w:rFonts w:hint="eastAsia"/>
              </w:rPr>
              <w:t>按照合同实际签订执行</w:t>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a1"/>
              <w:bidi w:val="0"/>
            </w:pPr>
            <w:r>
              <w:rPr>
                <w:rFonts w:hint="eastAsia"/>
              </w:rPr>
              <w:t>石家庄</w:t>
            </w:r>
          </w:p>
        </w:tc>
        <w:tc>
          <w:tcPr>
            <w:tcW w:w="705" w:type="dxa"/>
            <w:tcBorders>
              <w:top w:val="single" w:sz="4" w:space="0" w:color="000000"/>
              <w:left w:val="single" w:sz="4" w:space="0" w:color="000000"/>
              <w:bottom w:val="single" w:sz="4" w:space="0" w:color="000000"/>
              <w:right w:val="single" w:sz="4" w:space="0" w:color="000000"/>
            </w:tcBorders>
            <w:shd w:val="clear" w:color="auto" w:fill="auto"/>
            <w:vAlign w:val="center"/>
          </w:tcPr>
          <w:p>
            <w:pPr>
              <w:pStyle w:val="a1"/>
              <w:bidi w:val="0"/>
              <w:rPr>
                <w:rFonts w:hint="eastAsia"/>
              </w:rPr>
            </w:pPr>
            <w:r>
              <w:rPr>
                <w:rFonts w:hint="eastAsia"/>
              </w:rPr>
              <w:t>1套</w:t>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a1"/>
              <w:bidi w:val="0"/>
              <w:rPr>
                <w:rFonts w:hint="default"/>
                <w:lang w:eastAsia="zh-CN"/>
              </w:rPr>
            </w:pPr>
            <w:r>
              <w:rPr>
                <w:rFonts w:hint="eastAsia"/>
                <w:lang w:val="en-US" w:eastAsia="zh-CN"/>
              </w:rPr>
              <w:t>24.00</w:t>
            </w:r>
          </w:p>
        </w:tc>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pPr>
              <w:pStyle w:val="a1"/>
              <w:bidi w:val="0"/>
              <w:rPr>
                <w:rFonts w:hint="eastAsia"/>
                <w:lang w:eastAsia="zh-CN"/>
              </w:rPr>
            </w:pPr>
            <w:r>
              <w:rPr>
                <w:rFonts w:hint="eastAsia"/>
                <w:lang w:val="en-US" w:eastAsia="zh-CN"/>
              </w:rPr>
              <w:t>24.00</w:t>
            </w:r>
          </w:p>
        </w:tc>
      </w:tr>
      <w:tr>
        <w:tblPrEx>
          <w:tblW w:w="11134" w:type="dxa"/>
          <w:jc w:val="center"/>
          <w:tblLayout w:type="fixed"/>
          <w:tblCellMar>
            <w:top w:w="0" w:type="dxa"/>
            <w:left w:w="0" w:type="dxa"/>
            <w:bottom w:w="0" w:type="dxa"/>
            <w:right w:w="0" w:type="dxa"/>
          </w:tblCellMar>
        </w:tblPrEx>
        <w:trPr>
          <w:trHeight w:val="90"/>
          <w:jc w:val="center"/>
        </w:trPr>
        <w:tc>
          <w:tcPr>
            <w:tcW w:w="823" w:type="dxa"/>
            <w:vMerge/>
            <w:tcBorders>
              <w:left w:val="single" w:sz="4" w:space="0" w:color="000000"/>
              <w:bottom w:val="single" w:sz="4" w:space="0" w:color="000000"/>
              <w:right w:val="single" w:sz="4" w:space="0" w:color="000000"/>
            </w:tcBorders>
            <w:vAlign w:val="center"/>
          </w:tcPr>
          <w:p>
            <w:pPr>
              <w:pStyle w:val="a1"/>
              <w:bidi w:val="0"/>
              <w:rPr>
                <w:rFonts w:hint="eastAsia"/>
              </w:rPr>
            </w:pPr>
          </w:p>
        </w:tc>
        <w:tc>
          <w:tcPr>
            <w:tcW w:w="7479" w:type="dxa"/>
            <w:gridSpan w:val="6"/>
            <w:tcBorders>
              <w:top w:val="single" w:sz="4" w:space="0" w:color="000000"/>
              <w:left w:val="single" w:sz="4" w:space="0" w:color="000000"/>
              <w:bottom w:val="single" w:sz="4" w:space="0" w:color="000000"/>
              <w:right w:val="single" w:sz="4" w:space="0" w:color="000000"/>
            </w:tcBorders>
            <w:vAlign w:val="center"/>
          </w:tcPr>
          <w:p>
            <w:pPr>
              <w:pStyle w:val="a1"/>
              <w:bidi w:val="0"/>
              <w:jc w:val="center"/>
              <w:rPr>
                <w:rFonts w:hint="eastAsia"/>
                <w:b/>
                <w:bCs/>
              </w:rPr>
            </w:pPr>
            <w:r>
              <w:rPr>
                <w:rFonts w:hint="eastAsia"/>
                <w:b/>
                <w:bCs/>
                <w:lang w:val="en-US" w:eastAsia="zh-CN"/>
              </w:rPr>
              <w:t>小计</w:t>
            </w: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pPr>
              <w:pStyle w:val="a1"/>
              <w:bidi w:val="0"/>
              <w:jc w:val="center"/>
              <w:rPr>
                <w:rFonts w:hint="eastAsia"/>
                <w:b/>
                <w:bCs/>
              </w:rPr>
            </w:pPr>
            <w:r>
              <w:rPr>
                <w:rFonts w:hint="eastAsia"/>
                <w:b/>
                <w:bCs/>
                <w:lang w:val="en-US" w:eastAsia="zh-CN"/>
              </w:rPr>
              <w:t>94.00</w:t>
            </w:r>
          </w:p>
        </w:tc>
      </w:tr>
      <w:tr>
        <w:tblPrEx>
          <w:tblW w:w="11134" w:type="dxa"/>
          <w:jc w:val="center"/>
          <w:tblLayout w:type="fixed"/>
          <w:tblCellMar>
            <w:top w:w="0" w:type="dxa"/>
            <w:left w:w="0" w:type="dxa"/>
            <w:bottom w:w="0" w:type="dxa"/>
            <w:right w:w="0" w:type="dxa"/>
          </w:tblCellMar>
        </w:tblPrEx>
        <w:trPr>
          <w:trHeight w:val="90"/>
          <w:jc w:val="center"/>
        </w:trPr>
        <w:tc>
          <w:tcPr>
            <w:tcW w:w="823" w:type="dxa"/>
            <w:vMerge w:val="restart"/>
            <w:tcBorders>
              <w:top w:val="single" w:sz="4" w:space="0" w:color="000000"/>
              <w:left w:val="single" w:sz="4" w:space="0" w:color="000000"/>
              <w:right w:val="single" w:sz="4" w:space="0" w:color="000000"/>
            </w:tcBorders>
            <w:vAlign w:val="center"/>
          </w:tcPr>
          <w:p>
            <w:pPr>
              <w:pStyle w:val="a1"/>
              <w:bidi w:val="0"/>
              <w:rPr>
                <w:rFonts w:hint="eastAsia"/>
              </w:rPr>
            </w:pPr>
            <w:r>
              <w:rPr>
                <w:rFonts w:hint="eastAsia"/>
              </w:rPr>
              <w:t>机载通信子系统</w:t>
            </w:r>
          </w:p>
        </w:tc>
        <w:tc>
          <w:tcPr>
            <w:tcW w:w="823" w:type="dxa"/>
            <w:tcBorders>
              <w:top w:val="single" w:sz="4" w:space="0" w:color="000000"/>
              <w:left w:val="single" w:sz="4" w:space="0" w:color="000000"/>
              <w:bottom w:val="single" w:sz="4" w:space="0" w:color="000000"/>
              <w:right w:val="single" w:sz="4" w:space="0" w:color="000000"/>
            </w:tcBorders>
            <w:vAlign w:val="center"/>
          </w:tcPr>
          <w:p>
            <w:pPr>
              <w:pStyle w:val="a1"/>
              <w:bidi w:val="0"/>
            </w:pPr>
            <w:r>
              <w:rPr>
                <w:rFonts w:hint="eastAsia"/>
              </w:rPr>
              <w:t>15</w:t>
            </w:r>
          </w:p>
        </w:tc>
        <w:tc>
          <w:tcPr>
            <w:tcW w:w="1396" w:type="dxa"/>
            <w:tcBorders>
              <w:top w:val="single" w:sz="4" w:space="0" w:color="000000"/>
              <w:left w:val="single" w:sz="4" w:space="0" w:color="000000"/>
              <w:bottom w:val="single" w:sz="4" w:space="0" w:color="000000"/>
              <w:right w:val="single" w:sz="4" w:space="0" w:color="000000"/>
            </w:tcBorders>
            <w:vAlign w:val="center"/>
          </w:tcPr>
          <w:p>
            <w:pPr>
              <w:pStyle w:val="a1"/>
              <w:bidi w:val="0"/>
            </w:pPr>
            <w:r>
              <w:rPr>
                <w:rFonts w:hint="eastAsia"/>
              </w:rPr>
              <w:t>北斗短报文通信设备</w:t>
            </w:r>
          </w:p>
        </w:tc>
        <w:tc>
          <w:tcPr>
            <w:tcW w:w="2004" w:type="dxa"/>
            <w:tcBorders>
              <w:top w:val="single" w:sz="4" w:space="0" w:color="000000"/>
              <w:left w:val="single" w:sz="4" w:space="0" w:color="000000"/>
              <w:bottom w:val="single" w:sz="4" w:space="0" w:color="000000"/>
              <w:right w:val="single" w:sz="4" w:space="0" w:color="000000"/>
            </w:tcBorders>
            <w:vAlign w:val="center"/>
          </w:tcPr>
          <w:p>
            <w:pPr>
              <w:pStyle w:val="a1"/>
              <w:bidi w:val="0"/>
            </w:pPr>
            <w:r>
              <w:rPr>
                <w:rFonts w:hint="eastAsia"/>
              </w:rPr>
              <w:t>北斗指挥机及配套设备、指挥机通信卡、指挥机软件；机载终端及配套设备、机载终端通信卡、机载终端软件</w:t>
            </w:r>
          </w:p>
        </w:tc>
        <w:tc>
          <w:tcPr>
            <w:tcW w:w="1135" w:type="dxa"/>
            <w:tcBorders>
              <w:top w:val="single" w:sz="4" w:space="0" w:color="000000"/>
              <w:left w:val="single" w:sz="4" w:space="0" w:color="000000"/>
              <w:bottom w:val="single" w:sz="4" w:space="0" w:color="000000"/>
              <w:right w:val="single" w:sz="4" w:space="0" w:color="000000"/>
            </w:tcBorders>
            <w:vAlign w:val="center"/>
          </w:tcPr>
          <w:p>
            <w:pPr>
              <w:pStyle w:val="a1"/>
              <w:bidi w:val="0"/>
            </w:pPr>
            <w:r>
              <w:rPr>
                <w:rFonts w:hint="eastAsia"/>
              </w:rPr>
              <w:t>按照合同实际签订执行</w:t>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a1"/>
              <w:bidi w:val="0"/>
            </w:pPr>
            <w:r>
              <w:rPr>
                <w:rFonts w:hint="eastAsia"/>
              </w:rPr>
              <w:t>石家庄</w:t>
            </w:r>
          </w:p>
        </w:tc>
        <w:tc>
          <w:tcPr>
            <w:tcW w:w="705" w:type="dxa"/>
            <w:tcBorders>
              <w:top w:val="single" w:sz="4" w:space="0" w:color="000000"/>
              <w:left w:val="single" w:sz="4" w:space="0" w:color="000000"/>
              <w:bottom w:val="single" w:sz="4" w:space="0" w:color="000000"/>
              <w:right w:val="single" w:sz="4" w:space="0" w:color="000000"/>
            </w:tcBorders>
            <w:shd w:val="clear" w:color="auto" w:fill="auto"/>
            <w:vAlign w:val="center"/>
          </w:tcPr>
          <w:p>
            <w:pPr>
              <w:pStyle w:val="a1"/>
              <w:bidi w:val="0"/>
              <w:rPr>
                <w:rFonts w:hint="eastAsia"/>
              </w:rPr>
            </w:pPr>
            <w:r>
              <w:rPr>
                <w:rFonts w:hint="eastAsia"/>
              </w:rPr>
              <w:t>1套</w:t>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a1"/>
              <w:bidi w:val="0"/>
              <w:rPr>
                <w:rFonts w:hint="default"/>
                <w:lang w:eastAsia="zh-CN"/>
              </w:rPr>
            </w:pPr>
            <w:r>
              <w:rPr>
                <w:rFonts w:hint="eastAsia"/>
                <w:lang w:val="en-US" w:eastAsia="zh-CN"/>
              </w:rPr>
              <w:t>40.57</w:t>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a1"/>
              <w:bidi w:val="0"/>
              <w:rPr>
                <w:rFonts w:hint="eastAsia"/>
              </w:rPr>
            </w:pPr>
            <w:r>
              <w:rPr>
                <w:rFonts w:hint="eastAsia"/>
                <w:lang w:val="en-US" w:eastAsia="zh-CN"/>
              </w:rPr>
              <w:t>40.57</w:t>
            </w:r>
          </w:p>
        </w:tc>
      </w:tr>
      <w:tr>
        <w:tblPrEx>
          <w:tblW w:w="11134" w:type="dxa"/>
          <w:jc w:val="center"/>
          <w:tblLayout w:type="fixed"/>
          <w:tblCellMar>
            <w:top w:w="0" w:type="dxa"/>
            <w:left w:w="0" w:type="dxa"/>
            <w:bottom w:w="0" w:type="dxa"/>
            <w:right w:w="0" w:type="dxa"/>
          </w:tblCellMar>
        </w:tblPrEx>
        <w:trPr>
          <w:trHeight w:val="90"/>
          <w:jc w:val="center"/>
        </w:trPr>
        <w:tc>
          <w:tcPr>
            <w:tcW w:w="823" w:type="dxa"/>
            <w:vMerge/>
            <w:tcBorders>
              <w:left w:val="single" w:sz="4" w:space="0" w:color="000000"/>
              <w:right w:val="single" w:sz="4" w:space="0" w:color="000000"/>
            </w:tcBorders>
            <w:vAlign w:val="center"/>
          </w:tcPr>
          <w:p>
            <w:pPr>
              <w:pStyle w:val="a1"/>
              <w:bidi w:val="0"/>
              <w:rPr>
                <w:rFonts w:hint="eastAsia"/>
              </w:rPr>
            </w:pPr>
          </w:p>
        </w:tc>
        <w:tc>
          <w:tcPr>
            <w:tcW w:w="823" w:type="dxa"/>
            <w:tcBorders>
              <w:top w:val="single" w:sz="4" w:space="0" w:color="000000"/>
              <w:left w:val="single" w:sz="4" w:space="0" w:color="000000"/>
              <w:bottom w:val="single" w:sz="4" w:space="0" w:color="000000"/>
              <w:right w:val="single" w:sz="4" w:space="0" w:color="000000"/>
            </w:tcBorders>
            <w:vAlign w:val="center"/>
          </w:tcPr>
          <w:p>
            <w:pPr>
              <w:pStyle w:val="a1"/>
              <w:bidi w:val="0"/>
            </w:pPr>
            <w:r>
              <w:rPr>
                <w:rFonts w:hint="eastAsia"/>
              </w:rPr>
              <w:t>16</w:t>
            </w:r>
          </w:p>
        </w:tc>
        <w:tc>
          <w:tcPr>
            <w:tcW w:w="1396" w:type="dxa"/>
            <w:tcBorders>
              <w:top w:val="single" w:sz="4" w:space="0" w:color="000000"/>
              <w:left w:val="single" w:sz="4" w:space="0" w:color="000000"/>
              <w:bottom w:val="single" w:sz="4" w:space="0" w:color="000000"/>
              <w:right w:val="single" w:sz="4" w:space="0" w:color="000000"/>
            </w:tcBorders>
            <w:vAlign w:val="center"/>
          </w:tcPr>
          <w:p>
            <w:pPr>
              <w:pStyle w:val="a1"/>
              <w:bidi w:val="0"/>
            </w:pPr>
            <w:r>
              <w:rPr>
                <w:rFonts w:hint="eastAsia"/>
              </w:rPr>
              <w:t>天通卫星通信设备</w:t>
            </w:r>
          </w:p>
        </w:tc>
        <w:tc>
          <w:tcPr>
            <w:tcW w:w="2004" w:type="dxa"/>
            <w:tcBorders>
              <w:top w:val="single" w:sz="4" w:space="0" w:color="000000"/>
              <w:left w:val="single" w:sz="4" w:space="0" w:color="000000"/>
              <w:bottom w:val="single" w:sz="4" w:space="0" w:color="000000"/>
              <w:right w:val="single" w:sz="4" w:space="0" w:color="000000"/>
            </w:tcBorders>
            <w:vAlign w:val="center"/>
          </w:tcPr>
          <w:p>
            <w:pPr>
              <w:pStyle w:val="a1"/>
              <w:bidi w:val="0"/>
            </w:pPr>
            <w:r>
              <w:rPr>
                <w:rFonts w:hint="eastAsia"/>
              </w:rPr>
              <w:t>详见技术性能指标</w:t>
            </w:r>
          </w:p>
        </w:tc>
        <w:tc>
          <w:tcPr>
            <w:tcW w:w="1135" w:type="dxa"/>
            <w:tcBorders>
              <w:top w:val="single" w:sz="4" w:space="0" w:color="000000"/>
              <w:left w:val="single" w:sz="4" w:space="0" w:color="000000"/>
              <w:bottom w:val="single" w:sz="4" w:space="0" w:color="000000"/>
              <w:right w:val="single" w:sz="4" w:space="0" w:color="000000"/>
            </w:tcBorders>
            <w:vAlign w:val="center"/>
          </w:tcPr>
          <w:p>
            <w:pPr>
              <w:pStyle w:val="a1"/>
              <w:bidi w:val="0"/>
            </w:pPr>
            <w:r>
              <w:rPr>
                <w:rFonts w:hint="eastAsia"/>
              </w:rPr>
              <w:t>按照合同实际签订执行</w:t>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a1"/>
              <w:bidi w:val="0"/>
            </w:pPr>
            <w:r>
              <w:rPr>
                <w:rFonts w:hint="eastAsia"/>
              </w:rPr>
              <w:t>石家庄</w:t>
            </w:r>
          </w:p>
        </w:tc>
        <w:tc>
          <w:tcPr>
            <w:tcW w:w="705" w:type="dxa"/>
            <w:tcBorders>
              <w:top w:val="single" w:sz="4" w:space="0" w:color="000000"/>
              <w:left w:val="single" w:sz="4" w:space="0" w:color="000000"/>
              <w:bottom w:val="single" w:sz="4" w:space="0" w:color="000000"/>
              <w:right w:val="single" w:sz="4" w:space="0" w:color="000000"/>
            </w:tcBorders>
            <w:shd w:val="clear" w:color="auto" w:fill="auto"/>
            <w:vAlign w:val="center"/>
          </w:tcPr>
          <w:p>
            <w:pPr>
              <w:pStyle w:val="a1"/>
              <w:bidi w:val="0"/>
              <w:rPr>
                <w:rFonts w:hint="eastAsia"/>
              </w:rPr>
            </w:pPr>
            <w:r>
              <w:rPr>
                <w:rFonts w:hint="eastAsia"/>
              </w:rPr>
              <w:t>1套</w:t>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a1"/>
              <w:bidi w:val="0"/>
              <w:rPr>
                <w:rFonts w:hint="default"/>
                <w:lang w:eastAsia="zh-CN"/>
              </w:rPr>
            </w:pPr>
            <w:r>
              <w:rPr>
                <w:rFonts w:hint="eastAsia"/>
                <w:lang w:val="en-US" w:eastAsia="zh-CN"/>
              </w:rPr>
              <w:t>163.00</w:t>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a1"/>
              <w:bidi w:val="0"/>
              <w:rPr>
                <w:rFonts w:hint="default"/>
                <w:lang w:eastAsia="zh-CN"/>
              </w:rPr>
            </w:pPr>
            <w:r>
              <w:rPr>
                <w:rFonts w:hint="eastAsia"/>
                <w:lang w:val="en-US" w:eastAsia="zh-CN"/>
              </w:rPr>
              <w:t>163.00</w:t>
            </w:r>
          </w:p>
        </w:tc>
      </w:tr>
      <w:tr>
        <w:tblPrEx>
          <w:tblW w:w="11134" w:type="dxa"/>
          <w:jc w:val="center"/>
          <w:tblLayout w:type="fixed"/>
          <w:tblCellMar>
            <w:top w:w="0" w:type="dxa"/>
            <w:left w:w="0" w:type="dxa"/>
            <w:bottom w:w="0" w:type="dxa"/>
            <w:right w:w="0" w:type="dxa"/>
          </w:tblCellMar>
        </w:tblPrEx>
        <w:trPr>
          <w:trHeight w:val="90"/>
          <w:jc w:val="center"/>
        </w:trPr>
        <w:tc>
          <w:tcPr>
            <w:tcW w:w="823" w:type="dxa"/>
            <w:vMerge/>
            <w:tcBorders>
              <w:left w:val="single" w:sz="4" w:space="0" w:color="000000"/>
              <w:right w:val="single" w:sz="4" w:space="0" w:color="000000"/>
            </w:tcBorders>
            <w:vAlign w:val="center"/>
          </w:tcPr>
          <w:p>
            <w:pPr>
              <w:pStyle w:val="a1"/>
              <w:bidi w:val="0"/>
              <w:rPr>
                <w:rFonts w:hint="eastAsia"/>
              </w:rPr>
            </w:pPr>
          </w:p>
        </w:tc>
        <w:tc>
          <w:tcPr>
            <w:tcW w:w="823" w:type="dxa"/>
            <w:tcBorders>
              <w:top w:val="single" w:sz="4" w:space="0" w:color="000000"/>
              <w:left w:val="single" w:sz="4" w:space="0" w:color="000000"/>
              <w:bottom w:val="single" w:sz="4" w:space="0" w:color="000000"/>
              <w:right w:val="single" w:sz="4" w:space="0" w:color="000000"/>
            </w:tcBorders>
            <w:vAlign w:val="center"/>
          </w:tcPr>
          <w:p>
            <w:pPr>
              <w:pStyle w:val="a1"/>
              <w:bidi w:val="0"/>
            </w:pPr>
            <w:r>
              <w:rPr>
                <w:rFonts w:hint="eastAsia"/>
              </w:rPr>
              <w:t>17</w:t>
            </w:r>
          </w:p>
        </w:tc>
        <w:tc>
          <w:tcPr>
            <w:tcW w:w="1396" w:type="dxa"/>
            <w:tcBorders>
              <w:top w:val="single" w:sz="4" w:space="0" w:color="000000"/>
              <w:left w:val="single" w:sz="4" w:space="0" w:color="000000"/>
              <w:bottom w:val="single" w:sz="4" w:space="0" w:color="000000"/>
              <w:right w:val="single" w:sz="4" w:space="0" w:color="000000"/>
            </w:tcBorders>
            <w:vAlign w:val="center"/>
          </w:tcPr>
          <w:p>
            <w:pPr>
              <w:pStyle w:val="a1"/>
              <w:bidi w:val="0"/>
            </w:pPr>
            <w:r>
              <w:rPr>
                <w:rFonts w:hint="eastAsia"/>
              </w:rPr>
              <w:t>ADS-B数据接收系统</w:t>
            </w:r>
          </w:p>
        </w:tc>
        <w:tc>
          <w:tcPr>
            <w:tcW w:w="2004" w:type="dxa"/>
            <w:tcBorders>
              <w:top w:val="single" w:sz="4" w:space="0" w:color="000000"/>
              <w:left w:val="single" w:sz="4" w:space="0" w:color="000000"/>
              <w:bottom w:val="single" w:sz="4" w:space="0" w:color="000000"/>
              <w:right w:val="single" w:sz="4" w:space="0" w:color="000000"/>
            </w:tcBorders>
            <w:vAlign w:val="center"/>
          </w:tcPr>
          <w:p>
            <w:pPr>
              <w:pStyle w:val="a1"/>
              <w:bidi w:val="0"/>
            </w:pPr>
            <w:r>
              <w:rPr>
                <w:rFonts w:hint="eastAsia"/>
              </w:rPr>
              <w:t>详见技术性能指标</w:t>
            </w:r>
          </w:p>
        </w:tc>
        <w:tc>
          <w:tcPr>
            <w:tcW w:w="1135" w:type="dxa"/>
            <w:tcBorders>
              <w:top w:val="single" w:sz="4" w:space="0" w:color="000000"/>
              <w:left w:val="single" w:sz="4" w:space="0" w:color="000000"/>
              <w:bottom w:val="single" w:sz="4" w:space="0" w:color="000000"/>
              <w:right w:val="single" w:sz="4" w:space="0" w:color="000000"/>
            </w:tcBorders>
            <w:vAlign w:val="center"/>
          </w:tcPr>
          <w:p>
            <w:pPr>
              <w:pStyle w:val="a1"/>
              <w:bidi w:val="0"/>
            </w:pPr>
            <w:r>
              <w:rPr>
                <w:rFonts w:hint="eastAsia"/>
              </w:rPr>
              <w:t>按照合同实际签订执行</w:t>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a1"/>
              <w:bidi w:val="0"/>
            </w:pPr>
            <w:r>
              <w:rPr>
                <w:rFonts w:hint="eastAsia"/>
              </w:rPr>
              <w:t>石家庄</w:t>
            </w:r>
          </w:p>
        </w:tc>
        <w:tc>
          <w:tcPr>
            <w:tcW w:w="705" w:type="dxa"/>
            <w:tcBorders>
              <w:top w:val="single" w:sz="4" w:space="0" w:color="000000"/>
              <w:left w:val="single" w:sz="4" w:space="0" w:color="000000"/>
              <w:bottom w:val="single" w:sz="4" w:space="0" w:color="000000"/>
              <w:right w:val="single" w:sz="4" w:space="0" w:color="000000"/>
            </w:tcBorders>
            <w:shd w:val="clear" w:color="auto" w:fill="auto"/>
            <w:vAlign w:val="center"/>
          </w:tcPr>
          <w:p>
            <w:pPr>
              <w:pStyle w:val="a1"/>
              <w:bidi w:val="0"/>
              <w:rPr>
                <w:rFonts w:hint="eastAsia"/>
              </w:rPr>
            </w:pPr>
            <w:r>
              <w:rPr>
                <w:rFonts w:hint="eastAsia"/>
              </w:rPr>
              <w:t>1套</w:t>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a1"/>
              <w:bidi w:val="0"/>
              <w:rPr>
                <w:rFonts w:hint="default"/>
                <w:lang w:eastAsia="zh-CN"/>
              </w:rPr>
            </w:pPr>
            <w:r>
              <w:rPr>
                <w:rFonts w:hint="eastAsia"/>
                <w:lang w:val="en-US" w:eastAsia="zh-CN"/>
              </w:rPr>
              <w:t>10.00</w:t>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a1"/>
              <w:bidi w:val="0"/>
              <w:rPr>
                <w:rFonts w:hint="default"/>
                <w:lang w:eastAsia="zh-CN"/>
              </w:rPr>
            </w:pPr>
            <w:r>
              <w:rPr>
                <w:rFonts w:hint="eastAsia"/>
                <w:lang w:val="en-US" w:eastAsia="zh-CN"/>
              </w:rPr>
              <w:t>10.00</w:t>
            </w:r>
          </w:p>
        </w:tc>
      </w:tr>
      <w:tr>
        <w:tblPrEx>
          <w:tblW w:w="11134" w:type="dxa"/>
          <w:jc w:val="center"/>
          <w:tblLayout w:type="fixed"/>
          <w:tblCellMar>
            <w:top w:w="0" w:type="dxa"/>
            <w:left w:w="0" w:type="dxa"/>
            <w:bottom w:w="0" w:type="dxa"/>
            <w:right w:w="0" w:type="dxa"/>
          </w:tblCellMar>
        </w:tblPrEx>
        <w:trPr>
          <w:trHeight w:val="90"/>
          <w:jc w:val="center"/>
        </w:trPr>
        <w:tc>
          <w:tcPr>
            <w:tcW w:w="823" w:type="dxa"/>
            <w:vMerge/>
            <w:tcBorders>
              <w:left w:val="single" w:sz="4" w:space="0" w:color="000000"/>
              <w:bottom w:val="single" w:sz="4" w:space="0" w:color="auto"/>
              <w:right w:val="single" w:sz="4" w:space="0" w:color="000000"/>
            </w:tcBorders>
            <w:vAlign w:val="center"/>
          </w:tcPr>
          <w:p>
            <w:pPr>
              <w:pStyle w:val="a1"/>
              <w:bidi w:val="0"/>
              <w:rPr>
                <w:rFonts w:hint="eastAsia"/>
              </w:rPr>
            </w:pPr>
          </w:p>
        </w:tc>
        <w:tc>
          <w:tcPr>
            <w:tcW w:w="7479" w:type="dxa"/>
            <w:gridSpan w:val="6"/>
            <w:tcBorders>
              <w:top w:val="single" w:sz="4" w:space="0" w:color="000000"/>
              <w:left w:val="single" w:sz="4" w:space="0" w:color="000000"/>
              <w:bottom w:val="single" w:sz="4" w:space="0" w:color="auto"/>
              <w:right w:val="single" w:sz="4" w:space="0" w:color="000000"/>
            </w:tcBorders>
            <w:vAlign w:val="center"/>
          </w:tcPr>
          <w:p>
            <w:pPr>
              <w:pStyle w:val="a1"/>
              <w:bidi w:val="0"/>
              <w:jc w:val="center"/>
              <w:rPr>
                <w:rFonts w:hint="eastAsia"/>
                <w:b/>
                <w:bCs/>
                <w:lang w:eastAsia="zh-CN"/>
              </w:rPr>
            </w:pPr>
            <w:r>
              <w:rPr>
                <w:rFonts w:hint="eastAsia"/>
                <w:b/>
                <w:bCs/>
                <w:lang w:val="en-US" w:eastAsia="zh-CN"/>
              </w:rPr>
              <w:t>小计</w:t>
            </w:r>
          </w:p>
        </w:tc>
        <w:tc>
          <w:tcPr>
            <w:tcW w:w="2832" w:type="dxa"/>
            <w:gridSpan w:val="2"/>
            <w:tcBorders>
              <w:top w:val="single" w:sz="4" w:space="0" w:color="000000"/>
              <w:left w:val="single" w:sz="4" w:space="0" w:color="000000"/>
              <w:bottom w:val="single" w:sz="4" w:space="0" w:color="auto"/>
              <w:right w:val="single" w:sz="4" w:space="0" w:color="000000"/>
            </w:tcBorders>
            <w:vAlign w:val="center"/>
          </w:tcPr>
          <w:p>
            <w:pPr>
              <w:pStyle w:val="a1"/>
              <w:bidi w:val="0"/>
              <w:jc w:val="center"/>
              <w:rPr>
                <w:rFonts w:hint="default"/>
                <w:b/>
                <w:bCs/>
                <w:lang w:eastAsia="zh-CN"/>
              </w:rPr>
            </w:pPr>
            <w:r>
              <w:rPr>
                <w:rFonts w:hint="eastAsia"/>
                <w:b/>
                <w:bCs/>
                <w:lang w:val="en-US" w:eastAsia="zh-CN"/>
              </w:rPr>
              <w:t>213.57</w:t>
            </w:r>
          </w:p>
        </w:tc>
      </w:tr>
      <w:tr>
        <w:tblPrEx>
          <w:tblW w:w="11134" w:type="dxa"/>
          <w:jc w:val="center"/>
          <w:tblLayout w:type="fixed"/>
          <w:tblCellMar>
            <w:top w:w="0" w:type="dxa"/>
            <w:left w:w="0" w:type="dxa"/>
            <w:bottom w:w="0" w:type="dxa"/>
            <w:right w:w="0" w:type="dxa"/>
          </w:tblCellMar>
        </w:tblPrEx>
        <w:trPr>
          <w:trHeight w:val="90"/>
          <w:jc w:val="center"/>
        </w:trPr>
        <w:tc>
          <w:tcPr>
            <w:tcW w:w="823" w:type="dxa"/>
            <w:vMerge w:val="restart"/>
            <w:tcBorders>
              <w:top w:val="single" w:sz="4" w:space="0" w:color="auto"/>
              <w:left w:val="single" w:sz="4" w:space="0" w:color="auto"/>
              <w:right w:val="single" w:sz="4" w:space="0" w:color="auto"/>
            </w:tcBorders>
            <w:vAlign w:val="center"/>
          </w:tcPr>
          <w:p>
            <w:pPr>
              <w:pStyle w:val="a1"/>
              <w:bidi w:val="0"/>
              <w:rPr>
                <w:rFonts w:hint="eastAsia"/>
              </w:rPr>
            </w:pPr>
            <w:r>
              <w:rPr>
                <w:rFonts w:hint="eastAsia"/>
              </w:rPr>
              <w:t>作业飞机集成改装</w:t>
            </w:r>
          </w:p>
        </w:tc>
        <w:tc>
          <w:tcPr>
            <w:tcW w:w="823" w:type="dxa"/>
            <w:tcBorders>
              <w:top w:val="single" w:sz="4" w:space="0" w:color="auto"/>
              <w:left w:val="single" w:sz="4" w:space="0" w:color="auto"/>
              <w:bottom w:val="single" w:sz="4" w:space="0" w:color="auto"/>
              <w:right w:val="single" w:sz="4" w:space="0" w:color="auto"/>
            </w:tcBorders>
            <w:vAlign w:val="center"/>
          </w:tcPr>
          <w:p>
            <w:pPr>
              <w:pStyle w:val="a1"/>
              <w:bidi w:val="0"/>
              <w:rPr>
                <w:rFonts w:hint="default"/>
                <w:lang w:eastAsia="zh-CN"/>
              </w:rPr>
            </w:pPr>
            <w:r>
              <w:rPr>
                <w:rFonts w:hint="eastAsia"/>
                <w:lang w:val="en-US" w:eastAsia="zh-CN"/>
              </w:rPr>
              <w:t>18</w:t>
            </w:r>
          </w:p>
        </w:tc>
        <w:tc>
          <w:tcPr>
            <w:tcW w:w="1396" w:type="dxa"/>
            <w:tcBorders>
              <w:top w:val="single" w:sz="4" w:space="0" w:color="auto"/>
              <w:left w:val="single" w:sz="4" w:space="0" w:color="auto"/>
              <w:bottom w:val="single" w:sz="4" w:space="0" w:color="auto"/>
              <w:right w:val="single" w:sz="4" w:space="0" w:color="auto"/>
            </w:tcBorders>
            <w:vAlign w:val="center"/>
          </w:tcPr>
          <w:p>
            <w:pPr>
              <w:pStyle w:val="a1"/>
              <w:bidi w:val="0"/>
              <w:rPr>
                <w:rFonts w:hint="default"/>
                <w:lang w:eastAsia="zh-CN"/>
              </w:rPr>
            </w:pPr>
            <w:r>
              <w:rPr>
                <w:rFonts w:hint="eastAsia"/>
                <w:lang w:val="en-US" w:eastAsia="zh-CN"/>
              </w:rPr>
              <w:t>飞机改装</w:t>
            </w:r>
          </w:p>
        </w:tc>
        <w:tc>
          <w:tcPr>
            <w:tcW w:w="2004" w:type="dxa"/>
            <w:tcBorders>
              <w:top w:val="single" w:sz="4" w:space="0" w:color="auto"/>
              <w:left w:val="single" w:sz="4" w:space="0" w:color="auto"/>
              <w:bottom w:val="single" w:sz="4" w:space="0" w:color="auto"/>
              <w:right w:val="single" w:sz="4" w:space="0" w:color="auto"/>
            </w:tcBorders>
            <w:vAlign w:val="center"/>
          </w:tcPr>
          <w:p>
            <w:pPr>
              <w:pStyle w:val="a1"/>
              <w:bidi w:val="0"/>
              <w:rPr>
                <w:rFonts w:hint="default"/>
                <w:lang w:eastAsia="zh-CN"/>
              </w:rPr>
            </w:pPr>
            <w:r>
              <w:rPr>
                <w:rFonts w:hint="eastAsia"/>
                <w:lang w:val="en-US" w:eastAsia="zh-CN"/>
              </w:rPr>
              <w:t>含计算费、材料费、专用工装费、加工费、改装施工费、试验费、适应性试飞、适航审查费等，详见技术性能指标</w:t>
            </w:r>
          </w:p>
        </w:tc>
        <w:tc>
          <w:tcPr>
            <w:tcW w:w="1135" w:type="dxa"/>
            <w:tcBorders>
              <w:top w:val="single" w:sz="4" w:space="0" w:color="auto"/>
              <w:left w:val="single" w:sz="4" w:space="0" w:color="auto"/>
              <w:bottom w:val="single" w:sz="4" w:space="0" w:color="auto"/>
              <w:right w:val="single" w:sz="4" w:space="0" w:color="auto"/>
            </w:tcBorders>
            <w:vAlign w:val="center"/>
          </w:tcPr>
          <w:p>
            <w:pPr>
              <w:pStyle w:val="a1"/>
              <w:bidi w:val="0"/>
              <w:rPr>
                <w:rFonts w:hint="eastAsia"/>
                <w:lang w:eastAsia="zh-CN"/>
              </w:rPr>
            </w:pPr>
            <w:r>
              <w:rPr>
                <w:rFonts w:hint="eastAsia"/>
              </w:rPr>
              <w:t>按照合同实际签订执行</w:t>
            </w:r>
          </w:p>
        </w:tc>
        <w:tc>
          <w:tcPr>
            <w:tcW w:w="1416" w:type="dxa"/>
            <w:tcBorders>
              <w:top w:val="single" w:sz="4" w:space="0" w:color="auto"/>
              <w:left w:val="single" w:sz="4" w:space="0" w:color="auto"/>
              <w:bottom w:val="single" w:sz="4" w:space="0" w:color="auto"/>
              <w:right w:val="single" w:sz="4" w:space="0" w:color="auto"/>
            </w:tcBorders>
            <w:vAlign w:val="center"/>
          </w:tcPr>
          <w:p>
            <w:pPr>
              <w:pStyle w:val="a1"/>
              <w:bidi w:val="0"/>
              <w:rPr>
                <w:rFonts w:hint="eastAsia"/>
                <w:lang w:eastAsia="zh-CN"/>
              </w:rPr>
            </w:pPr>
            <w:r>
              <w:rPr>
                <w:rFonts w:hint="eastAsia"/>
              </w:rPr>
              <w:t>石家庄</w:t>
            </w:r>
          </w:p>
        </w:tc>
        <w:tc>
          <w:tcPr>
            <w:tcW w:w="705" w:type="dxa"/>
            <w:tcBorders>
              <w:top w:val="single" w:sz="4" w:space="0" w:color="auto"/>
              <w:left w:val="single" w:sz="4" w:space="0" w:color="auto"/>
              <w:bottom w:val="single" w:sz="4" w:space="0" w:color="auto"/>
              <w:right w:val="single" w:sz="4" w:space="0" w:color="auto"/>
            </w:tcBorders>
            <w:vAlign w:val="center"/>
          </w:tcPr>
          <w:p>
            <w:pPr>
              <w:pStyle w:val="a1"/>
              <w:bidi w:val="0"/>
              <w:rPr>
                <w:rFonts w:hint="eastAsia"/>
                <w:lang w:eastAsia="zh-CN"/>
              </w:rPr>
            </w:pPr>
            <w:r>
              <w:rPr>
                <w:rFonts w:hint="eastAsia"/>
              </w:rPr>
              <w:t>1套</w:t>
            </w:r>
          </w:p>
        </w:tc>
        <w:tc>
          <w:tcPr>
            <w:tcW w:w="1416" w:type="dxa"/>
            <w:tcBorders>
              <w:top w:val="single" w:sz="4" w:space="0" w:color="auto"/>
              <w:left w:val="single" w:sz="4" w:space="0" w:color="auto"/>
              <w:bottom w:val="single" w:sz="4" w:space="0" w:color="auto"/>
              <w:right w:val="single" w:sz="4" w:space="0" w:color="auto"/>
            </w:tcBorders>
            <w:vAlign w:val="center"/>
          </w:tcPr>
          <w:p>
            <w:pPr>
              <w:pStyle w:val="a1"/>
              <w:bidi w:val="0"/>
              <w:rPr>
                <w:rFonts w:hint="default"/>
                <w:lang w:eastAsia="zh-CN"/>
              </w:rPr>
            </w:pPr>
            <w:r>
              <w:rPr>
                <w:rFonts w:hint="eastAsia"/>
                <w:lang w:val="en-US" w:eastAsia="zh-CN"/>
              </w:rPr>
              <w:t>1086.00</w:t>
            </w:r>
          </w:p>
        </w:tc>
        <w:tc>
          <w:tcPr>
            <w:tcW w:w="1416" w:type="dxa"/>
            <w:tcBorders>
              <w:top w:val="single" w:sz="4" w:space="0" w:color="auto"/>
              <w:left w:val="single" w:sz="4" w:space="0" w:color="auto"/>
              <w:bottom w:val="single" w:sz="4" w:space="0" w:color="auto"/>
              <w:right w:val="single" w:sz="4" w:space="0" w:color="auto"/>
            </w:tcBorders>
            <w:vAlign w:val="center"/>
          </w:tcPr>
          <w:p>
            <w:pPr>
              <w:pStyle w:val="a1"/>
              <w:bidi w:val="0"/>
              <w:rPr>
                <w:rFonts w:hint="eastAsia"/>
                <w:lang w:eastAsia="zh-CN"/>
              </w:rPr>
            </w:pPr>
            <w:r>
              <w:rPr>
                <w:rFonts w:hint="eastAsia"/>
                <w:lang w:val="en-US" w:eastAsia="zh-CN"/>
              </w:rPr>
              <w:t>1086.00</w:t>
            </w:r>
          </w:p>
        </w:tc>
      </w:tr>
      <w:tr>
        <w:tblPrEx>
          <w:tblW w:w="11134" w:type="dxa"/>
          <w:jc w:val="center"/>
          <w:tblLayout w:type="fixed"/>
          <w:tblCellMar>
            <w:top w:w="0" w:type="dxa"/>
            <w:left w:w="0" w:type="dxa"/>
            <w:bottom w:w="0" w:type="dxa"/>
            <w:right w:w="0" w:type="dxa"/>
          </w:tblCellMar>
        </w:tblPrEx>
        <w:trPr>
          <w:trHeight w:val="90"/>
          <w:jc w:val="center"/>
        </w:trPr>
        <w:tc>
          <w:tcPr>
            <w:tcW w:w="823" w:type="dxa"/>
            <w:vMerge/>
            <w:tcBorders>
              <w:left w:val="single" w:sz="4" w:space="0" w:color="auto"/>
              <w:right w:val="single" w:sz="4" w:space="0" w:color="auto"/>
            </w:tcBorders>
            <w:vAlign w:val="center"/>
          </w:tcPr>
          <w:p>
            <w:pPr>
              <w:pStyle w:val="a1"/>
              <w:bidi w:val="0"/>
              <w:rPr>
                <w:rFonts w:hint="eastAsia"/>
              </w:rPr>
            </w:pPr>
          </w:p>
        </w:tc>
        <w:tc>
          <w:tcPr>
            <w:tcW w:w="823" w:type="dxa"/>
            <w:tcBorders>
              <w:top w:val="single" w:sz="4" w:space="0" w:color="auto"/>
              <w:left w:val="single" w:sz="4" w:space="0" w:color="auto"/>
              <w:bottom w:val="single" w:sz="4" w:space="0" w:color="auto"/>
              <w:right w:val="single" w:sz="4" w:space="0" w:color="auto"/>
            </w:tcBorders>
            <w:vAlign w:val="center"/>
          </w:tcPr>
          <w:p>
            <w:pPr>
              <w:pStyle w:val="a1"/>
              <w:bidi w:val="0"/>
              <w:rPr>
                <w:rFonts w:hint="default"/>
                <w:lang w:eastAsia="zh-CN"/>
              </w:rPr>
            </w:pPr>
            <w:r>
              <w:rPr>
                <w:rFonts w:hint="eastAsia"/>
                <w:lang w:val="en-US" w:eastAsia="zh-CN"/>
              </w:rPr>
              <w:t>19</w:t>
            </w:r>
          </w:p>
        </w:tc>
        <w:tc>
          <w:tcPr>
            <w:tcW w:w="1396" w:type="dxa"/>
            <w:tcBorders>
              <w:top w:val="single" w:sz="4" w:space="0" w:color="auto"/>
              <w:left w:val="single" w:sz="4" w:space="0" w:color="auto"/>
              <w:bottom w:val="single" w:sz="4" w:space="0" w:color="auto"/>
              <w:right w:val="single" w:sz="4" w:space="0" w:color="auto"/>
            </w:tcBorders>
            <w:vAlign w:val="center"/>
          </w:tcPr>
          <w:p>
            <w:pPr>
              <w:pStyle w:val="a1"/>
              <w:bidi w:val="0"/>
              <w:rPr>
                <w:rFonts w:hint="default"/>
                <w:lang w:eastAsia="zh-CN"/>
              </w:rPr>
            </w:pPr>
            <w:r>
              <w:rPr>
                <w:rFonts w:hint="eastAsia"/>
                <w:lang w:val="en-US" w:eastAsia="zh-CN"/>
              </w:rPr>
              <w:t>飞机集成</w:t>
            </w:r>
          </w:p>
        </w:tc>
        <w:tc>
          <w:tcPr>
            <w:tcW w:w="2004" w:type="dxa"/>
            <w:tcBorders>
              <w:top w:val="single" w:sz="4" w:space="0" w:color="auto"/>
              <w:left w:val="single" w:sz="4" w:space="0" w:color="auto"/>
              <w:bottom w:val="single" w:sz="4" w:space="0" w:color="auto"/>
              <w:right w:val="single" w:sz="4" w:space="0" w:color="auto"/>
            </w:tcBorders>
            <w:vAlign w:val="center"/>
          </w:tcPr>
          <w:p>
            <w:pPr>
              <w:pStyle w:val="a1"/>
              <w:bidi w:val="0"/>
              <w:rPr>
                <w:rFonts w:hint="default"/>
                <w:lang w:eastAsia="zh-CN"/>
              </w:rPr>
            </w:pPr>
            <w:r>
              <w:rPr>
                <w:rFonts w:hint="eastAsia"/>
                <w:lang w:val="en-US" w:eastAsia="zh-CN"/>
              </w:rPr>
              <w:t>集成软件适配设计、集成硬件设备、试验测试等，详见技术性能指标</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pPr>
              <w:pStyle w:val="a1"/>
              <w:bidi w:val="0"/>
              <w:rPr>
                <w:rFonts w:hint="eastAsia"/>
                <w:lang w:eastAsia="zh-CN"/>
              </w:rPr>
            </w:pPr>
            <w:r>
              <w:rPr>
                <w:rFonts w:hint="eastAsia"/>
              </w:rPr>
              <w:t>按照合同实际签订执行</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pPr>
              <w:pStyle w:val="a1"/>
              <w:bidi w:val="0"/>
              <w:rPr>
                <w:rFonts w:hint="eastAsia"/>
                <w:lang w:eastAsia="zh-CN"/>
              </w:rPr>
            </w:pPr>
            <w:r>
              <w:rPr>
                <w:rFonts w:hint="eastAsia"/>
              </w:rPr>
              <w:t>石家庄</w:t>
            </w:r>
          </w:p>
        </w:tc>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pPr>
              <w:pStyle w:val="a1"/>
              <w:bidi w:val="0"/>
              <w:rPr>
                <w:rFonts w:hint="eastAsia"/>
                <w:lang w:eastAsia="zh-CN"/>
              </w:rPr>
            </w:pPr>
            <w:r>
              <w:rPr>
                <w:rFonts w:hint="eastAsia"/>
              </w:rPr>
              <w:t>1套</w:t>
            </w:r>
          </w:p>
        </w:tc>
        <w:tc>
          <w:tcPr>
            <w:tcW w:w="1416" w:type="dxa"/>
            <w:tcBorders>
              <w:top w:val="single" w:sz="4" w:space="0" w:color="auto"/>
              <w:left w:val="single" w:sz="4" w:space="0" w:color="auto"/>
              <w:bottom w:val="single" w:sz="4" w:space="0" w:color="auto"/>
              <w:right w:val="single" w:sz="4" w:space="0" w:color="auto"/>
            </w:tcBorders>
            <w:vAlign w:val="center"/>
          </w:tcPr>
          <w:p>
            <w:pPr>
              <w:pStyle w:val="a1"/>
              <w:bidi w:val="0"/>
              <w:rPr>
                <w:rFonts w:hint="default"/>
                <w:lang w:eastAsia="zh-CN"/>
              </w:rPr>
            </w:pPr>
            <w:r>
              <w:rPr>
                <w:rFonts w:hint="eastAsia"/>
                <w:lang w:val="en-US" w:eastAsia="zh-CN"/>
              </w:rPr>
              <w:t>485.00</w:t>
            </w:r>
          </w:p>
        </w:tc>
        <w:tc>
          <w:tcPr>
            <w:tcW w:w="1416" w:type="dxa"/>
            <w:tcBorders>
              <w:top w:val="single" w:sz="4" w:space="0" w:color="auto"/>
              <w:left w:val="single" w:sz="4" w:space="0" w:color="auto"/>
              <w:bottom w:val="single" w:sz="4" w:space="0" w:color="auto"/>
              <w:right w:val="single" w:sz="4" w:space="0" w:color="auto"/>
            </w:tcBorders>
            <w:vAlign w:val="center"/>
          </w:tcPr>
          <w:p>
            <w:pPr>
              <w:pStyle w:val="a1"/>
              <w:bidi w:val="0"/>
              <w:rPr>
                <w:rFonts w:hint="default"/>
                <w:lang w:eastAsia="zh-CN"/>
              </w:rPr>
            </w:pPr>
            <w:r>
              <w:rPr>
                <w:rFonts w:hint="eastAsia"/>
                <w:lang w:val="en-US" w:eastAsia="zh-CN"/>
              </w:rPr>
              <w:t>485.00</w:t>
            </w:r>
          </w:p>
        </w:tc>
      </w:tr>
      <w:tr>
        <w:tblPrEx>
          <w:tblW w:w="11134" w:type="dxa"/>
          <w:jc w:val="center"/>
          <w:tblLayout w:type="fixed"/>
          <w:tblCellMar>
            <w:top w:w="0" w:type="dxa"/>
            <w:left w:w="0" w:type="dxa"/>
            <w:bottom w:w="0" w:type="dxa"/>
            <w:right w:w="0" w:type="dxa"/>
          </w:tblCellMar>
        </w:tblPrEx>
        <w:trPr>
          <w:trHeight w:val="90"/>
          <w:jc w:val="center"/>
        </w:trPr>
        <w:tc>
          <w:tcPr>
            <w:tcW w:w="823" w:type="dxa"/>
            <w:vMerge/>
            <w:tcBorders>
              <w:left w:val="single" w:sz="4" w:space="0" w:color="auto"/>
              <w:bottom w:val="single" w:sz="4" w:space="0" w:color="auto"/>
              <w:right w:val="single" w:sz="4" w:space="0" w:color="auto"/>
            </w:tcBorders>
            <w:vAlign w:val="center"/>
          </w:tcPr>
          <w:p>
            <w:pPr>
              <w:pStyle w:val="a1"/>
              <w:bidi w:val="0"/>
              <w:rPr>
                <w:rFonts w:hint="eastAsia"/>
              </w:rPr>
            </w:pPr>
          </w:p>
        </w:tc>
        <w:tc>
          <w:tcPr>
            <w:tcW w:w="7479" w:type="dxa"/>
            <w:gridSpan w:val="6"/>
            <w:tcBorders>
              <w:top w:val="single" w:sz="4" w:space="0" w:color="auto"/>
              <w:left w:val="single" w:sz="4" w:space="0" w:color="auto"/>
              <w:bottom w:val="single" w:sz="4" w:space="0" w:color="auto"/>
              <w:right w:val="single" w:sz="4" w:space="0" w:color="auto"/>
            </w:tcBorders>
            <w:vAlign w:val="center"/>
          </w:tcPr>
          <w:p>
            <w:pPr>
              <w:pStyle w:val="a1"/>
              <w:bidi w:val="0"/>
              <w:jc w:val="center"/>
              <w:rPr>
                <w:rFonts w:hint="eastAsia"/>
                <w:b/>
                <w:bCs/>
                <w:lang w:eastAsia="zh-CN"/>
              </w:rPr>
            </w:pPr>
            <w:r>
              <w:rPr>
                <w:rFonts w:hint="eastAsia"/>
                <w:b/>
                <w:bCs/>
                <w:lang w:val="en-US" w:eastAsia="zh-CN"/>
              </w:rPr>
              <w:t>小计</w:t>
            </w:r>
          </w:p>
        </w:tc>
        <w:tc>
          <w:tcPr>
            <w:tcW w:w="2832" w:type="dxa"/>
            <w:gridSpan w:val="2"/>
            <w:tcBorders>
              <w:top w:val="single" w:sz="4" w:space="0" w:color="auto"/>
              <w:left w:val="single" w:sz="4" w:space="0" w:color="auto"/>
              <w:bottom w:val="single" w:sz="4" w:space="0" w:color="auto"/>
              <w:right w:val="single" w:sz="4" w:space="0" w:color="auto"/>
            </w:tcBorders>
            <w:vAlign w:val="center"/>
          </w:tcPr>
          <w:p>
            <w:pPr>
              <w:pStyle w:val="a1"/>
              <w:bidi w:val="0"/>
              <w:jc w:val="center"/>
              <w:rPr>
                <w:rFonts w:hint="eastAsia"/>
                <w:b/>
                <w:bCs/>
                <w:lang w:eastAsia="zh-CN"/>
              </w:rPr>
            </w:pPr>
            <w:r>
              <w:rPr>
                <w:rFonts w:hint="eastAsia"/>
                <w:b/>
                <w:bCs/>
                <w:lang w:val="en-US" w:eastAsia="zh-CN"/>
              </w:rPr>
              <w:t>1571.00</w:t>
            </w:r>
          </w:p>
        </w:tc>
      </w:tr>
      <w:tr>
        <w:tblPrEx>
          <w:tblW w:w="11134" w:type="dxa"/>
          <w:jc w:val="center"/>
          <w:tblLayout w:type="fixed"/>
          <w:tblCellMar>
            <w:top w:w="0" w:type="dxa"/>
            <w:left w:w="0" w:type="dxa"/>
            <w:bottom w:w="0" w:type="dxa"/>
            <w:right w:w="0" w:type="dxa"/>
          </w:tblCellMar>
        </w:tblPrEx>
        <w:trPr>
          <w:trHeight w:val="90"/>
          <w:jc w:val="center"/>
        </w:trPr>
        <w:tc>
          <w:tcPr>
            <w:tcW w:w="823" w:type="dxa"/>
            <w:vMerge w:val="restart"/>
            <w:tcBorders>
              <w:top w:val="single" w:sz="4" w:space="0" w:color="auto"/>
              <w:left w:val="single" w:sz="4" w:space="0" w:color="auto"/>
              <w:right w:val="single" w:sz="4" w:space="0" w:color="auto"/>
            </w:tcBorders>
            <w:vAlign w:val="center"/>
          </w:tcPr>
          <w:p>
            <w:pPr>
              <w:pStyle w:val="a1"/>
              <w:bidi w:val="0"/>
              <w:rPr>
                <w:rFonts w:hint="eastAsia"/>
              </w:rPr>
            </w:pPr>
            <w:r>
              <w:rPr>
                <w:rFonts w:hint="eastAsia"/>
              </w:rPr>
              <w:t>空地综合业务系统联调联试</w:t>
            </w:r>
          </w:p>
        </w:tc>
        <w:tc>
          <w:tcPr>
            <w:tcW w:w="823" w:type="dxa"/>
            <w:tcBorders>
              <w:top w:val="single" w:sz="4" w:space="0" w:color="auto"/>
              <w:left w:val="single" w:sz="4" w:space="0" w:color="auto"/>
              <w:bottom w:val="single" w:sz="4" w:space="0" w:color="auto"/>
              <w:right w:val="single" w:sz="4" w:space="0" w:color="auto"/>
            </w:tcBorders>
            <w:vAlign w:val="center"/>
          </w:tcPr>
          <w:p>
            <w:pPr>
              <w:pStyle w:val="a1"/>
              <w:bidi w:val="0"/>
              <w:rPr>
                <w:rFonts w:hint="default"/>
                <w:lang w:eastAsia="zh-CN"/>
              </w:rPr>
            </w:pPr>
            <w:r>
              <w:rPr>
                <w:rFonts w:hint="eastAsia"/>
                <w:lang w:val="en-US" w:eastAsia="zh-CN"/>
              </w:rPr>
              <w:t>20</w:t>
            </w:r>
          </w:p>
        </w:tc>
        <w:tc>
          <w:tcPr>
            <w:tcW w:w="1396" w:type="dxa"/>
            <w:tcBorders>
              <w:top w:val="single" w:sz="4" w:space="0" w:color="auto"/>
              <w:left w:val="single" w:sz="4" w:space="0" w:color="auto"/>
              <w:bottom w:val="single" w:sz="4" w:space="0" w:color="auto"/>
              <w:right w:val="single" w:sz="4" w:space="0" w:color="auto"/>
            </w:tcBorders>
            <w:vAlign w:val="center"/>
          </w:tcPr>
          <w:p>
            <w:pPr>
              <w:pStyle w:val="a1"/>
              <w:bidi w:val="0"/>
              <w:rPr>
                <w:rFonts w:hint="eastAsia"/>
                <w:lang w:eastAsia="zh-CN"/>
              </w:rPr>
            </w:pPr>
            <w:r>
              <w:rPr>
                <w:rFonts w:hint="eastAsia"/>
                <w:lang w:val="en-US" w:eastAsia="zh-CN"/>
              </w:rPr>
              <w:t>空地综合业务系统联调联试费</w:t>
            </w:r>
          </w:p>
        </w:tc>
        <w:tc>
          <w:tcPr>
            <w:tcW w:w="2004" w:type="dxa"/>
            <w:tcBorders>
              <w:top w:val="single" w:sz="4" w:space="0" w:color="auto"/>
              <w:left w:val="single" w:sz="4" w:space="0" w:color="auto"/>
              <w:bottom w:val="single" w:sz="4" w:space="0" w:color="auto"/>
              <w:right w:val="single" w:sz="4" w:space="0" w:color="auto"/>
            </w:tcBorders>
            <w:vAlign w:val="center"/>
          </w:tcPr>
          <w:p>
            <w:pPr>
              <w:pStyle w:val="a1"/>
              <w:bidi w:val="0"/>
              <w:rPr>
                <w:rFonts w:hint="default"/>
                <w:lang w:eastAsia="zh-CN"/>
              </w:rPr>
            </w:pPr>
            <w:r>
              <w:rPr>
                <w:rFonts w:hint="eastAsia"/>
                <w:lang w:val="en-US" w:eastAsia="zh-CN"/>
              </w:rPr>
              <w:t>空地联调联试，接入天工系统等</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pPr>
              <w:pStyle w:val="a1"/>
              <w:bidi w:val="0"/>
              <w:rPr>
                <w:rFonts w:hint="eastAsia"/>
                <w:lang w:eastAsia="zh-CN"/>
              </w:rPr>
            </w:pPr>
            <w:r>
              <w:rPr>
                <w:rFonts w:hint="eastAsia"/>
              </w:rPr>
              <w:t>按照合同实际签订执行</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pPr>
              <w:pStyle w:val="a1"/>
              <w:bidi w:val="0"/>
              <w:rPr>
                <w:rFonts w:hint="eastAsia"/>
                <w:lang w:eastAsia="zh-CN"/>
              </w:rPr>
            </w:pPr>
            <w:r>
              <w:rPr>
                <w:rFonts w:hint="eastAsia"/>
              </w:rPr>
              <w:t>石家庄</w:t>
            </w:r>
          </w:p>
        </w:tc>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pPr>
              <w:pStyle w:val="a1"/>
              <w:bidi w:val="0"/>
              <w:rPr>
                <w:rFonts w:hint="eastAsia"/>
                <w:lang w:eastAsia="zh-CN"/>
              </w:rPr>
            </w:pPr>
            <w:r>
              <w:rPr>
                <w:rFonts w:hint="eastAsia"/>
              </w:rPr>
              <w:t>1套</w:t>
            </w:r>
          </w:p>
        </w:tc>
        <w:tc>
          <w:tcPr>
            <w:tcW w:w="1416" w:type="dxa"/>
            <w:tcBorders>
              <w:top w:val="single" w:sz="4" w:space="0" w:color="auto"/>
              <w:left w:val="single" w:sz="4" w:space="0" w:color="auto"/>
              <w:bottom w:val="single" w:sz="4" w:space="0" w:color="auto"/>
              <w:right w:val="single" w:sz="4" w:space="0" w:color="auto"/>
            </w:tcBorders>
            <w:vAlign w:val="center"/>
          </w:tcPr>
          <w:p>
            <w:pPr>
              <w:pStyle w:val="a1"/>
              <w:bidi w:val="0"/>
              <w:rPr>
                <w:rFonts w:hint="default"/>
                <w:lang w:eastAsia="zh-CN"/>
              </w:rPr>
            </w:pPr>
            <w:r>
              <w:rPr>
                <w:rFonts w:hint="eastAsia"/>
                <w:lang w:val="en-US" w:eastAsia="zh-CN"/>
              </w:rPr>
              <w:t>440.00</w:t>
            </w:r>
          </w:p>
        </w:tc>
        <w:tc>
          <w:tcPr>
            <w:tcW w:w="1416" w:type="dxa"/>
            <w:tcBorders>
              <w:top w:val="single" w:sz="4" w:space="0" w:color="auto"/>
              <w:left w:val="single" w:sz="4" w:space="0" w:color="auto"/>
              <w:bottom w:val="single" w:sz="4" w:space="0" w:color="auto"/>
              <w:right w:val="single" w:sz="4" w:space="0" w:color="auto"/>
            </w:tcBorders>
            <w:vAlign w:val="center"/>
          </w:tcPr>
          <w:p>
            <w:pPr>
              <w:pStyle w:val="a1"/>
              <w:bidi w:val="0"/>
              <w:rPr>
                <w:rFonts w:hint="default"/>
                <w:lang w:eastAsia="zh-CN"/>
              </w:rPr>
            </w:pPr>
            <w:r>
              <w:rPr>
                <w:rFonts w:hint="eastAsia"/>
                <w:lang w:val="en-US" w:eastAsia="zh-CN"/>
              </w:rPr>
              <w:t>440.00</w:t>
            </w:r>
          </w:p>
        </w:tc>
      </w:tr>
      <w:tr>
        <w:tblPrEx>
          <w:tblW w:w="11134" w:type="dxa"/>
          <w:jc w:val="center"/>
          <w:tblLayout w:type="fixed"/>
          <w:tblCellMar>
            <w:top w:w="0" w:type="dxa"/>
            <w:left w:w="0" w:type="dxa"/>
            <w:bottom w:w="0" w:type="dxa"/>
            <w:right w:w="0" w:type="dxa"/>
          </w:tblCellMar>
        </w:tblPrEx>
        <w:trPr>
          <w:trHeight w:val="90"/>
          <w:jc w:val="center"/>
        </w:trPr>
        <w:tc>
          <w:tcPr>
            <w:tcW w:w="823" w:type="dxa"/>
            <w:vMerge/>
            <w:tcBorders>
              <w:left w:val="single" w:sz="4" w:space="0" w:color="auto"/>
              <w:bottom w:val="single" w:sz="4" w:space="0" w:color="auto"/>
              <w:right w:val="single" w:sz="4" w:space="0" w:color="auto"/>
            </w:tcBorders>
            <w:vAlign w:val="center"/>
          </w:tcPr>
          <w:p>
            <w:pPr>
              <w:pStyle w:val="a1"/>
              <w:bidi w:val="0"/>
              <w:rPr>
                <w:rFonts w:hint="eastAsia"/>
                <w:lang w:eastAsia="zh-CN"/>
              </w:rPr>
            </w:pPr>
          </w:p>
        </w:tc>
        <w:tc>
          <w:tcPr>
            <w:tcW w:w="7479" w:type="dxa"/>
            <w:gridSpan w:val="6"/>
            <w:tcBorders>
              <w:top w:val="single" w:sz="4" w:space="0" w:color="auto"/>
              <w:left w:val="single" w:sz="4" w:space="0" w:color="auto"/>
              <w:bottom w:val="single" w:sz="4" w:space="0" w:color="auto"/>
              <w:right w:val="single" w:sz="4" w:space="0" w:color="auto"/>
            </w:tcBorders>
            <w:vAlign w:val="center"/>
          </w:tcPr>
          <w:p>
            <w:pPr>
              <w:pStyle w:val="a1"/>
              <w:bidi w:val="0"/>
              <w:jc w:val="center"/>
              <w:rPr>
                <w:rFonts w:hint="default"/>
                <w:b/>
                <w:bCs/>
                <w:lang w:eastAsia="zh-CN"/>
              </w:rPr>
            </w:pPr>
            <w:r>
              <w:rPr>
                <w:rFonts w:hint="eastAsia"/>
                <w:b/>
                <w:bCs/>
                <w:lang w:val="en-US" w:eastAsia="zh-CN"/>
              </w:rPr>
              <w:t>小计</w:t>
            </w:r>
          </w:p>
        </w:tc>
        <w:tc>
          <w:tcPr>
            <w:tcW w:w="2832" w:type="dxa"/>
            <w:gridSpan w:val="2"/>
            <w:tcBorders>
              <w:top w:val="single" w:sz="4" w:space="0" w:color="auto"/>
              <w:left w:val="single" w:sz="4" w:space="0" w:color="auto"/>
              <w:bottom w:val="single" w:sz="4" w:space="0" w:color="auto"/>
              <w:right w:val="single" w:sz="4" w:space="0" w:color="auto"/>
            </w:tcBorders>
            <w:vAlign w:val="center"/>
          </w:tcPr>
          <w:p>
            <w:pPr>
              <w:pStyle w:val="a1"/>
              <w:bidi w:val="0"/>
              <w:jc w:val="center"/>
              <w:rPr>
                <w:rFonts w:hint="eastAsia"/>
                <w:b/>
                <w:bCs/>
                <w:lang w:eastAsia="zh-CN"/>
              </w:rPr>
            </w:pPr>
            <w:r>
              <w:rPr>
                <w:rFonts w:hint="eastAsia"/>
                <w:b/>
                <w:bCs/>
                <w:lang w:val="en-US" w:eastAsia="zh-CN"/>
              </w:rPr>
              <w:t>440.00</w:t>
            </w:r>
          </w:p>
        </w:tc>
      </w:tr>
      <w:tr>
        <w:tblPrEx>
          <w:tblW w:w="11134" w:type="dxa"/>
          <w:jc w:val="center"/>
          <w:tblLayout w:type="fixed"/>
          <w:tblCellMar>
            <w:top w:w="0" w:type="dxa"/>
            <w:left w:w="0" w:type="dxa"/>
            <w:bottom w:w="0" w:type="dxa"/>
            <w:right w:w="0" w:type="dxa"/>
          </w:tblCellMar>
        </w:tblPrEx>
        <w:trPr>
          <w:trHeight w:val="90"/>
          <w:jc w:val="center"/>
        </w:trPr>
        <w:tc>
          <w:tcPr>
            <w:tcW w:w="8302" w:type="dxa"/>
            <w:gridSpan w:val="7"/>
            <w:tcBorders>
              <w:top w:val="single" w:sz="4" w:space="0" w:color="auto"/>
              <w:left w:val="single" w:sz="4" w:space="0" w:color="auto"/>
              <w:bottom w:val="single" w:sz="4" w:space="0" w:color="auto"/>
              <w:right w:val="single" w:sz="4" w:space="0" w:color="auto"/>
            </w:tcBorders>
            <w:vAlign w:val="center"/>
          </w:tcPr>
          <w:p>
            <w:pPr>
              <w:pStyle w:val="a1"/>
              <w:bidi w:val="0"/>
              <w:jc w:val="center"/>
              <w:rPr>
                <w:rFonts w:hint="eastAsia"/>
                <w:b/>
                <w:bCs/>
                <w:lang w:eastAsia="zh-CN"/>
              </w:rPr>
            </w:pPr>
            <w:r>
              <w:rPr>
                <w:rFonts w:hint="eastAsia"/>
                <w:b/>
                <w:bCs/>
                <w:lang w:val="en-US" w:eastAsia="zh-CN"/>
              </w:rPr>
              <w:t>总计</w:t>
            </w:r>
          </w:p>
        </w:tc>
        <w:tc>
          <w:tcPr>
            <w:tcW w:w="2832" w:type="dxa"/>
            <w:gridSpan w:val="2"/>
            <w:tcBorders>
              <w:top w:val="single" w:sz="4" w:space="0" w:color="auto"/>
              <w:left w:val="single" w:sz="4" w:space="0" w:color="auto"/>
              <w:bottom w:val="single" w:sz="4" w:space="0" w:color="auto"/>
              <w:right w:val="single" w:sz="4" w:space="0" w:color="auto"/>
            </w:tcBorders>
            <w:vAlign w:val="center"/>
          </w:tcPr>
          <w:p>
            <w:pPr>
              <w:pStyle w:val="a1"/>
              <w:bidi w:val="0"/>
              <w:jc w:val="center"/>
              <w:rPr>
                <w:rFonts w:hint="eastAsia"/>
                <w:b/>
                <w:bCs/>
                <w:lang w:eastAsia="zh-CN"/>
              </w:rPr>
            </w:pPr>
            <w:r>
              <w:rPr>
                <w:rFonts w:hint="eastAsia"/>
                <w:b/>
                <w:bCs/>
                <w:lang w:val="en-US" w:eastAsia="zh-CN"/>
              </w:rPr>
              <w:t>10526.57</w:t>
            </w:r>
          </w:p>
        </w:tc>
      </w:tr>
    </w:tbl>
    <w:p>
      <w:pPr>
        <w:numPr>
          <w:ilvl w:val="0"/>
          <w:numId w:val="4"/>
        </w:numPr>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技术性能指标</w:t>
      </w:r>
    </w:p>
    <w:p>
      <w:pPr>
        <w:spacing w:line="360" w:lineRule="auto"/>
        <w:ind w:firstLine="420" w:firstLineChars="200"/>
        <w:rPr>
          <w:rFonts w:ascii="宋体" w:hAnsi="宋体"/>
          <w:szCs w:val="21"/>
        </w:rPr>
      </w:pPr>
      <w:r>
        <w:rPr>
          <w:rFonts w:ascii="宋体" w:hAnsi="宋体" w:hint="eastAsia"/>
          <w:szCs w:val="21"/>
        </w:rPr>
        <w:t>（一）国家作业飞机平台</w:t>
      </w:r>
    </w:p>
    <w:p>
      <w:pPr>
        <w:spacing w:line="360" w:lineRule="auto"/>
        <w:ind w:firstLine="420" w:firstLineChars="200"/>
        <w:rPr>
          <w:rFonts w:ascii="宋体" w:hAnsi="宋体"/>
          <w:szCs w:val="21"/>
        </w:rPr>
      </w:pPr>
      <w:r>
        <w:rPr>
          <w:rFonts w:ascii="宋体" w:hAnsi="宋体" w:hint="eastAsia"/>
          <w:szCs w:val="21"/>
        </w:rPr>
        <w:t>国家作业飞机平台的主要技术性能指标见下表：</w:t>
      </w:r>
    </w:p>
    <w:p>
      <w:pPr>
        <w:jc w:val="center"/>
        <w:rPr>
          <w:rFonts w:ascii="Arial" w:eastAsia="黑体" w:hAnsi="Arial" w:cs="Arial"/>
          <w:sz w:val="20"/>
        </w:rPr>
      </w:pPr>
      <w:r>
        <w:rPr>
          <w:rFonts w:ascii="Arial" w:eastAsia="黑体" w:hAnsi="Arial" w:cs="Arial" w:hint="eastAsia"/>
          <w:sz w:val="20"/>
        </w:rPr>
        <w:t>主要技术性能指标表</w:t>
      </w:r>
    </w:p>
    <w:tbl>
      <w:tblPr>
        <w:tblStyle w:val="TableNormal"/>
        <w:tblW w:w="4632"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0" w:type="dxa"/>
          <w:left w:w="0" w:type="dxa"/>
          <w:bottom w:w="0" w:type="dxa"/>
          <w:right w:w="0" w:type="dxa"/>
        </w:tblCellMar>
      </w:tblPr>
      <w:tblGrid>
        <w:gridCol w:w="680"/>
        <w:gridCol w:w="920"/>
        <w:gridCol w:w="6006"/>
        <w:gridCol w:w="664"/>
      </w:tblGrid>
      <w:tr>
        <w:tblPrEx>
          <w:tblW w:w="4632"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0" w:type="dxa"/>
            <w:left w:w="0" w:type="dxa"/>
            <w:bottom w:w="0" w:type="dxa"/>
            <w:right w:w="0" w:type="dxa"/>
          </w:tblCellMar>
        </w:tblPrEx>
        <w:trPr>
          <w:trHeight w:val="496"/>
          <w:tblHeader/>
        </w:trPr>
        <w:tc>
          <w:tcPr>
            <w:tcW w:w="411" w:type="pct"/>
            <w:shd w:val="clear" w:color="auto" w:fill="FFFFFF"/>
            <w:noWrap/>
            <w:tcMar>
              <w:top w:w="0" w:type="dxa"/>
              <w:left w:w="70" w:type="dxa"/>
              <w:bottom w:w="0" w:type="dxa"/>
              <w:right w:w="70" w:type="dxa"/>
            </w:tcMar>
            <w:vAlign w:val="center"/>
          </w:tcPr>
          <w:p>
            <w:pPr>
              <w:widowControl/>
              <w:spacing w:line="360" w:lineRule="auto"/>
              <w:jc w:val="center"/>
              <w:rPr>
                <w:rFonts w:ascii="仿宋" w:eastAsia="仿宋" w:hAnsi="仿宋" w:cs="仿宋"/>
                <w:b/>
                <w:bCs/>
              </w:rPr>
            </w:pPr>
            <w:r>
              <w:rPr>
                <w:rFonts w:ascii="仿宋" w:eastAsia="仿宋" w:hAnsi="仿宋" w:cs="仿宋" w:hint="eastAsia"/>
                <w:b/>
                <w:bCs/>
                <w:sz w:val="24"/>
                <w:szCs w:val="24"/>
              </w:rPr>
              <w:t>序号</w:t>
            </w:r>
          </w:p>
        </w:tc>
        <w:tc>
          <w:tcPr>
            <w:tcW w:w="556" w:type="pct"/>
            <w:shd w:val="clear" w:color="auto" w:fill="FFFFFF"/>
            <w:noWrap/>
            <w:tcMar>
              <w:top w:w="0" w:type="dxa"/>
              <w:left w:w="70" w:type="dxa"/>
              <w:bottom w:w="0" w:type="dxa"/>
              <w:right w:w="70" w:type="dxa"/>
            </w:tcMar>
            <w:vAlign w:val="center"/>
          </w:tcPr>
          <w:p>
            <w:pPr>
              <w:widowControl/>
              <w:spacing w:line="360" w:lineRule="auto"/>
              <w:jc w:val="center"/>
              <w:rPr>
                <w:rFonts w:ascii="仿宋" w:eastAsia="仿宋" w:hAnsi="仿宋" w:cs="Calibri Light"/>
                <w:b/>
                <w:bCs/>
              </w:rPr>
            </w:pPr>
            <w:r>
              <w:rPr>
                <w:rFonts w:ascii="仿宋" w:eastAsia="仿宋" w:hAnsi="仿宋" w:cs="Calibri Light" w:hint="eastAsia"/>
                <w:b/>
                <w:bCs/>
                <w:sz w:val="24"/>
                <w:szCs w:val="24"/>
              </w:rPr>
              <w:t>名 称</w:t>
            </w:r>
          </w:p>
        </w:tc>
        <w:tc>
          <w:tcPr>
            <w:tcW w:w="3630" w:type="pct"/>
            <w:shd w:val="clear" w:color="auto" w:fill="FFFFFF"/>
            <w:noWrap/>
            <w:tcMar>
              <w:top w:w="0" w:type="dxa"/>
              <w:left w:w="70" w:type="dxa"/>
              <w:bottom w:w="0" w:type="dxa"/>
              <w:right w:w="70" w:type="dxa"/>
            </w:tcMar>
            <w:vAlign w:val="center"/>
          </w:tcPr>
          <w:p>
            <w:pPr>
              <w:widowControl/>
              <w:spacing w:line="360" w:lineRule="auto"/>
              <w:jc w:val="center"/>
              <w:rPr>
                <w:rFonts w:ascii="仿宋" w:eastAsia="仿宋" w:hAnsi="仿宋" w:cs="仿宋"/>
                <w:b/>
                <w:bCs/>
              </w:rPr>
            </w:pPr>
            <w:r>
              <w:rPr>
                <w:rFonts w:ascii="仿宋" w:eastAsia="仿宋" w:hAnsi="仿宋" w:cs="仿宋" w:hint="eastAsia"/>
                <w:b/>
                <w:bCs/>
                <w:sz w:val="24"/>
                <w:szCs w:val="24"/>
              </w:rPr>
              <w:t>主要技术参数</w:t>
            </w:r>
          </w:p>
        </w:tc>
        <w:tc>
          <w:tcPr>
            <w:tcW w:w="401" w:type="pct"/>
            <w:shd w:val="clear" w:color="auto" w:fill="FFFFFF"/>
            <w:noWrap/>
            <w:tcMar>
              <w:top w:w="0" w:type="dxa"/>
              <w:left w:w="70" w:type="dxa"/>
              <w:bottom w:w="0" w:type="dxa"/>
              <w:right w:w="70" w:type="dxa"/>
            </w:tcMar>
            <w:vAlign w:val="center"/>
          </w:tcPr>
          <w:p>
            <w:pPr>
              <w:widowControl/>
              <w:spacing w:line="360" w:lineRule="auto"/>
              <w:jc w:val="center"/>
              <w:rPr>
                <w:rFonts w:ascii="仿宋" w:eastAsia="仿宋" w:hAnsi="仿宋" w:cs="仿宋"/>
                <w:b/>
                <w:bCs/>
              </w:rPr>
            </w:pPr>
            <w:r>
              <w:rPr>
                <w:rFonts w:ascii="仿宋" w:eastAsia="仿宋" w:hAnsi="仿宋" w:cs="仿宋" w:hint="eastAsia"/>
                <w:b/>
                <w:bCs/>
                <w:sz w:val="24"/>
                <w:szCs w:val="24"/>
              </w:rPr>
              <w:t>数量</w:t>
            </w:r>
          </w:p>
        </w:tc>
      </w:tr>
      <w:tr>
        <w:tblPrEx>
          <w:tblW w:w="4632" w:type="pct"/>
          <w:tblInd w:w="0" w:type="dxa"/>
          <w:shd w:val="clear" w:color="auto" w:fill="FFFFFF"/>
          <w:tblLayout w:type="fixed"/>
          <w:tblCellMar>
            <w:top w:w="0" w:type="dxa"/>
            <w:left w:w="0" w:type="dxa"/>
            <w:bottom w:w="0" w:type="dxa"/>
            <w:right w:w="0" w:type="dxa"/>
          </w:tblCellMar>
        </w:tblPrEx>
        <w:trPr>
          <w:trHeight w:val="1828"/>
        </w:trPr>
        <w:tc>
          <w:tcPr>
            <w:tcW w:w="411" w:type="pct"/>
            <w:shd w:val="clear" w:color="auto" w:fill="FFFFFF"/>
            <w:noWrap/>
            <w:tcMar>
              <w:top w:w="0" w:type="dxa"/>
              <w:left w:w="70" w:type="dxa"/>
              <w:bottom w:w="0" w:type="dxa"/>
              <w:right w:w="70" w:type="dxa"/>
            </w:tcMar>
            <w:vAlign w:val="center"/>
          </w:tcPr>
          <w:p>
            <w:pPr>
              <w:widowControl/>
              <w:spacing w:line="360" w:lineRule="auto"/>
              <w:jc w:val="center"/>
              <w:rPr>
                <w:rFonts w:ascii="仿宋" w:eastAsia="仿宋" w:hAnsi="仿宋" w:cs="仿宋"/>
              </w:rPr>
            </w:pPr>
            <w:r>
              <w:rPr>
                <w:rFonts w:ascii="仿宋" w:eastAsia="仿宋" w:hAnsi="仿宋" w:cs="仿宋" w:hint="eastAsia"/>
                <w:sz w:val="24"/>
                <w:szCs w:val="24"/>
              </w:rPr>
              <w:t>1</w:t>
            </w:r>
          </w:p>
        </w:tc>
        <w:tc>
          <w:tcPr>
            <w:tcW w:w="556" w:type="pct"/>
            <w:shd w:val="clear" w:color="auto" w:fill="FFFFFF"/>
            <w:noWrap/>
            <w:tcMar>
              <w:top w:w="0" w:type="dxa"/>
              <w:left w:w="70" w:type="dxa"/>
              <w:bottom w:w="0" w:type="dxa"/>
              <w:right w:w="70" w:type="dxa"/>
            </w:tcMar>
            <w:vAlign w:val="center"/>
          </w:tcPr>
          <w:p>
            <w:pPr>
              <w:widowControl/>
              <w:spacing w:line="360" w:lineRule="auto"/>
              <w:jc w:val="center"/>
              <w:rPr>
                <w:rFonts w:ascii="仿宋" w:eastAsia="仿宋" w:hAnsi="仿宋" w:cs="Calibri Light"/>
              </w:rPr>
            </w:pPr>
            <w:r>
              <w:rPr>
                <w:rFonts w:ascii="仿宋" w:eastAsia="仿宋" w:hAnsi="仿宋" w:cs="Calibri Light" w:hint="eastAsia"/>
                <w:sz w:val="24"/>
                <w:szCs w:val="24"/>
              </w:rPr>
              <w:t>国家作业飞机平台</w:t>
            </w:r>
          </w:p>
        </w:tc>
        <w:tc>
          <w:tcPr>
            <w:tcW w:w="3630" w:type="pct"/>
            <w:shd w:val="clear" w:color="auto" w:fill="FFFFFF"/>
            <w:noWrap/>
            <w:tcMar>
              <w:top w:w="0" w:type="dxa"/>
              <w:left w:w="70" w:type="dxa"/>
              <w:bottom w:w="0" w:type="dxa"/>
              <w:right w:w="70" w:type="dxa"/>
            </w:tcMar>
          </w:tcPr>
          <w:p>
            <w:pPr>
              <w:widowControl/>
              <w:shd w:val="clear" w:color="auto" w:fill="FFFFFF"/>
              <w:spacing w:line="360" w:lineRule="auto"/>
              <w:jc w:val="left"/>
              <w:rPr>
                <w:szCs w:val="21"/>
              </w:rPr>
            </w:pPr>
            <w:r>
              <w:rPr>
                <w:rFonts w:hint="eastAsia"/>
                <w:szCs w:val="21"/>
              </w:rPr>
              <w:t>1.最大商载&gt;1600kg；</w:t>
            </w:r>
          </w:p>
          <w:p>
            <w:pPr>
              <w:widowControl/>
              <w:shd w:val="clear" w:color="auto" w:fill="FFFFFF"/>
              <w:spacing w:line="360" w:lineRule="auto"/>
              <w:jc w:val="left"/>
              <w:rPr>
                <w:szCs w:val="21"/>
              </w:rPr>
            </w:pPr>
            <w:r>
              <w:rPr>
                <w:rFonts w:hint="eastAsia"/>
                <w:szCs w:val="21"/>
              </w:rPr>
              <w:t>2.升限&gt;10000m；</w:t>
            </w:r>
          </w:p>
          <w:p>
            <w:pPr>
              <w:widowControl/>
              <w:shd w:val="clear" w:color="auto" w:fill="FFFFFF"/>
              <w:spacing w:line="360" w:lineRule="auto"/>
              <w:jc w:val="left"/>
              <w:rPr>
                <w:szCs w:val="21"/>
              </w:rPr>
            </w:pPr>
            <w:r>
              <w:rPr>
                <w:rFonts w:hint="eastAsia"/>
                <w:szCs w:val="21"/>
              </w:rPr>
              <w:t>3.发动机大修周期&gt;3000h；</w:t>
            </w:r>
          </w:p>
          <w:p>
            <w:pPr>
              <w:widowControl/>
              <w:shd w:val="clear" w:color="auto" w:fill="FFFFFF"/>
              <w:spacing w:line="360" w:lineRule="auto"/>
              <w:jc w:val="left"/>
              <w:rPr>
                <w:szCs w:val="21"/>
              </w:rPr>
            </w:pPr>
            <w:r>
              <w:rPr>
                <w:rFonts w:hint="eastAsia"/>
                <w:szCs w:val="21"/>
              </w:rPr>
              <w:t>4.满油最大续航时间&gt;6h；</w:t>
            </w:r>
          </w:p>
          <w:p>
            <w:pPr>
              <w:widowControl/>
              <w:shd w:val="clear" w:color="auto" w:fill="FFFFFF"/>
              <w:spacing w:line="360" w:lineRule="auto"/>
              <w:jc w:val="left"/>
              <w:rPr>
                <w:szCs w:val="21"/>
              </w:rPr>
            </w:pPr>
            <w:r>
              <w:rPr>
                <w:rFonts w:hint="eastAsia"/>
                <w:szCs w:val="21"/>
              </w:rPr>
              <w:t>5.巡航速度：300 km/h -500 km/h；</w:t>
            </w:r>
          </w:p>
          <w:p>
            <w:pPr>
              <w:widowControl/>
              <w:shd w:val="clear" w:color="auto" w:fill="FFFFFF"/>
              <w:spacing w:line="360" w:lineRule="auto"/>
              <w:jc w:val="left"/>
              <w:rPr>
                <w:szCs w:val="21"/>
              </w:rPr>
            </w:pPr>
            <w:r>
              <w:rPr>
                <w:rFonts w:hint="eastAsia"/>
                <w:szCs w:val="21"/>
              </w:rPr>
              <w:t>6.航程&gt;2500km；</w:t>
            </w:r>
          </w:p>
          <w:p>
            <w:pPr>
              <w:widowControl/>
              <w:shd w:val="clear" w:color="auto" w:fill="FFFFFF"/>
              <w:spacing w:line="360" w:lineRule="auto"/>
              <w:jc w:val="left"/>
              <w:rPr>
                <w:szCs w:val="21"/>
              </w:rPr>
            </w:pPr>
            <w:r>
              <w:rPr>
                <w:rFonts w:hint="eastAsia"/>
                <w:szCs w:val="21"/>
              </w:rPr>
              <w:t>7.舱室：密封增压；</w:t>
            </w:r>
          </w:p>
          <w:p>
            <w:pPr>
              <w:widowControl/>
              <w:shd w:val="clear" w:color="auto" w:fill="FFFFFF"/>
              <w:spacing w:line="360" w:lineRule="auto"/>
              <w:jc w:val="left"/>
              <w:rPr>
                <w:szCs w:val="21"/>
              </w:rPr>
            </w:pPr>
            <w:r>
              <w:rPr>
                <w:rFonts w:hint="eastAsia"/>
                <w:szCs w:val="21"/>
              </w:rPr>
              <w:t>8.除冰性能良好；</w:t>
            </w:r>
          </w:p>
          <w:p>
            <w:pPr>
              <w:widowControl/>
              <w:shd w:val="clear" w:color="auto" w:fill="FFFFFF"/>
              <w:spacing w:line="360" w:lineRule="auto"/>
              <w:jc w:val="left"/>
              <w:rPr>
                <w:szCs w:val="21"/>
              </w:rPr>
            </w:pPr>
            <w:r>
              <w:rPr>
                <w:rFonts w:hint="eastAsia"/>
                <w:szCs w:val="21"/>
              </w:rPr>
              <w:t>9.起降要求：可进行复杂天气条件下的飞行起降；</w:t>
            </w:r>
          </w:p>
          <w:p>
            <w:pPr>
              <w:widowControl/>
              <w:shd w:val="clear" w:color="auto" w:fill="FFFFFF"/>
              <w:spacing w:line="360" w:lineRule="auto"/>
              <w:jc w:val="left"/>
              <w:rPr>
                <w:szCs w:val="21"/>
              </w:rPr>
            </w:pPr>
            <w:r>
              <w:rPr>
                <w:rFonts w:hint="eastAsia"/>
                <w:szCs w:val="21"/>
              </w:rPr>
              <w:t>10.改装：易于改装加载仪器设备；</w:t>
            </w:r>
          </w:p>
          <w:p>
            <w:pPr>
              <w:widowControl/>
              <w:shd w:val="clear" w:color="auto" w:fill="FFFFFF"/>
              <w:spacing w:line="360" w:lineRule="auto"/>
              <w:jc w:val="left"/>
              <w:rPr>
                <w:szCs w:val="21"/>
              </w:rPr>
            </w:pPr>
            <w:r>
              <w:rPr>
                <w:rFonts w:hint="eastAsia"/>
                <w:szCs w:val="21"/>
              </w:rPr>
              <w:t>11.安全：可穿越不同高度的云层并具有良好的安全性能，</w:t>
            </w:r>
            <w:r>
              <w:rPr>
                <w:rFonts w:hint="eastAsia"/>
                <w:szCs w:val="21"/>
                <w:shd w:val="clear" w:color="auto" w:fill="FFFFFF"/>
              </w:rPr>
              <w:t>具备 ADS-B 数据接收系统；</w:t>
            </w:r>
          </w:p>
          <w:p>
            <w:pPr>
              <w:widowControl/>
              <w:shd w:val="clear" w:color="auto" w:fill="FFFFFF"/>
              <w:spacing w:line="360" w:lineRule="auto"/>
              <w:jc w:val="left"/>
              <w:rPr>
                <w:szCs w:val="21"/>
              </w:rPr>
            </w:pPr>
            <w:r>
              <w:rPr>
                <w:rFonts w:hint="eastAsia"/>
                <w:szCs w:val="21"/>
              </w:rPr>
              <w:t>12.作业：能在复杂天气下实施作业；</w:t>
            </w:r>
          </w:p>
          <w:p>
            <w:pPr>
              <w:widowControl/>
              <w:shd w:val="clear" w:color="auto" w:fill="FFFFFF"/>
              <w:spacing w:line="360" w:lineRule="auto"/>
              <w:jc w:val="left"/>
              <w:rPr>
                <w:szCs w:val="21"/>
              </w:rPr>
            </w:pPr>
            <w:r>
              <w:rPr>
                <w:rFonts w:hint="eastAsia"/>
                <w:szCs w:val="21"/>
              </w:rPr>
              <w:t>13.防撞：具备空中交通预警和防撞系统(TCAS)；</w:t>
            </w:r>
          </w:p>
          <w:p>
            <w:pPr>
              <w:widowControl/>
              <w:shd w:val="clear" w:color="auto" w:fill="FFFFFF"/>
              <w:spacing w:line="360" w:lineRule="auto"/>
              <w:jc w:val="left"/>
              <w:rPr>
                <w:szCs w:val="21"/>
              </w:rPr>
            </w:pPr>
            <w:r>
              <w:rPr>
                <w:rFonts w:hint="eastAsia"/>
                <w:szCs w:val="21"/>
              </w:rPr>
              <w:t>14.飞机具有双引擎发动机；</w:t>
            </w:r>
          </w:p>
          <w:p>
            <w:pPr>
              <w:shd w:val="clear" w:color="auto" w:fill="FFFFFF"/>
              <w:spacing w:line="360" w:lineRule="auto"/>
              <w:rPr>
                <w:szCs w:val="21"/>
              </w:rPr>
            </w:pPr>
            <w:r>
              <w:rPr>
                <w:rFonts w:hint="eastAsia"/>
                <w:szCs w:val="21"/>
              </w:rPr>
              <w:t>15.飞机服务需求</w:t>
            </w:r>
          </w:p>
          <w:p>
            <w:pPr>
              <w:shd w:val="clear" w:color="auto" w:fill="FFFFFF"/>
              <w:spacing w:line="360" w:lineRule="auto"/>
              <w:ind w:firstLine="210" w:firstLineChars="100"/>
              <w:rPr>
                <w:kern w:val="0"/>
                <w:szCs w:val="21"/>
              </w:rPr>
            </w:pPr>
            <w:r>
              <w:rPr>
                <w:rFonts w:hint="eastAsia"/>
                <w:kern w:val="0"/>
                <w:szCs w:val="21"/>
              </w:rPr>
              <w:t>中标人</w:t>
            </w:r>
            <w:r>
              <w:rPr>
                <w:kern w:val="0"/>
                <w:szCs w:val="21"/>
              </w:rPr>
              <w:t>应与飞机制造商达成全面一致协议，须提供</w:t>
            </w:r>
          </w:p>
          <w:p>
            <w:pPr>
              <w:shd w:val="clear" w:color="auto" w:fill="FFFFFF"/>
              <w:spacing w:line="360" w:lineRule="auto"/>
              <w:rPr>
                <w:szCs w:val="21"/>
              </w:rPr>
            </w:pPr>
            <w:r>
              <w:rPr>
                <w:rFonts w:hint="eastAsia"/>
                <w:szCs w:val="21"/>
              </w:rPr>
              <w:t>（1）全面、完整、详细的系统技术手册、使用维护手册。</w:t>
            </w:r>
          </w:p>
          <w:p>
            <w:pPr>
              <w:shd w:val="clear" w:color="auto" w:fill="FFFFFF"/>
              <w:spacing w:line="360" w:lineRule="auto"/>
              <w:rPr>
                <w:szCs w:val="21"/>
              </w:rPr>
            </w:pPr>
            <w:r>
              <w:rPr>
                <w:rFonts w:hint="eastAsia"/>
                <w:szCs w:val="21"/>
              </w:rPr>
              <w:t>（2）售后服务及升级支持，提供响应时间不超过 48 小时的技术咨询。随时免费为客户提供电话、邮件的咨询服务，若飞机有问题无法解决，服务代表需到飞机所在地进行现场指导。</w:t>
            </w:r>
          </w:p>
          <w:p>
            <w:pPr>
              <w:shd w:val="clear" w:color="auto" w:fill="FFFFFF"/>
              <w:spacing w:line="360" w:lineRule="auto"/>
              <w:rPr>
                <w:b/>
                <w:bCs/>
                <w:szCs w:val="21"/>
              </w:rPr>
            </w:pPr>
            <w:r>
              <w:rPr>
                <w:rFonts w:hint="eastAsia"/>
                <w:szCs w:val="21"/>
              </w:rPr>
              <w:t>（3）保修服务如下表</w:t>
            </w:r>
            <w:r>
              <w:rPr>
                <w:rFonts w:hint="eastAsia"/>
                <w:szCs w:val="21"/>
                <w:shd w:val="clear" w:color="auto" w:fill="FFFFFF"/>
              </w:rPr>
              <w:t>（自飞机交付验收后开始计算）</w:t>
            </w:r>
            <w:r>
              <w:rPr>
                <w:rFonts w:hint="eastAsia"/>
                <w:szCs w:val="21"/>
              </w:rPr>
              <w:t>，终身维修服务。</w:t>
            </w:r>
          </w:p>
          <w:tbl>
            <w:tblPr>
              <w:tblStyle w:val="TableNormal"/>
              <w:tblW w:w="4999" w:type="pct"/>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FFFFFF"/>
              <w:tblLayout w:type="fixed"/>
              <w:tblCellMar>
                <w:top w:w="0" w:type="dxa"/>
                <w:left w:w="0" w:type="dxa"/>
                <w:bottom w:w="0" w:type="dxa"/>
                <w:right w:w="0" w:type="dxa"/>
              </w:tblCellMar>
            </w:tblPr>
            <w:tblGrid>
              <w:gridCol w:w="2262"/>
              <w:gridCol w:w="3583"/>
            </w:tblGrid>
            <w:tr>
              <w:tblPrEx>
                <w:tblW w:w="4999" w:type="pct"/>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FFFFFF"/>
                <w:tblLayout w:type="fixed"/>
                <w:tblCellMar>
                  <w:top w:w="0" w:type="dxa"/>
                  <w:left w:w="0" w:type="dxa"/>
                  <w:bottom w:w="0" w:type="dxa"/>
                  <w:right w:w="0" w:type="dxa"/>
                </w:tblCellMar>
              </w:tblPrEx>
              <w:trPr>
                <w:trHeight w:val="666"/>
                <w:jc w:val="center"/>
              </w:trPr>
              <w:tc>
                <w:tcPr>
                  <w:tcW w:w="1935" w:type="pct"/>
                  <w:shd w:val="clear" w:color="auto" w:fill="FFFFFF"/>
                  <w:noWrap/>
                  <w:vAlign w:val="center"/>
                </w:tcPr>
                <w:p>
                  <w:pPr>
                    <w:widowControl/>
                    <w:jc w:val="center"/>
                    <w:rPr>
                      <w:szCs w:val="21"/>
                    </w:rPr>
                  </w:pPr>
                  <w:r>
                    <w:rPr>
                      <w:rFonts w:hint="eastAsia"/>
                      <w:szCs w:val="21"/>
                    </w:rPr>
                    <w:t>机身（蒙皮，尾翼，机翼和控制表面）</w:t>
                  </w:r>
                </w:p>
              </w:tc>
              <w:tc>
                <w:tcPr>
                  <w:tcW w:w="3064" w:type="pct"/>
                  <w:shd w:val="clear" w:color="auto" w:fill="FFFFFF"/>
                  <w:noWrap/>
                  <w:vAlign w:val="center"/>
                </w:tcPr>
                <w:p>
                  <w:pPr>
                    <w:widowControl/>
                    <w:jc w:val="center"/>
                    <w:rPr>
                      <w:szCs w:val="21"/>
                    </w:rPr>
                  </w:pPr>
                  <w:r>
                    <w:rPr>
                      <w:rFonts w:hint="eastAsia"/>
                      <w:szCs w:val="21"/>
                    </w:rPr>
                    <w:t>5 年</w:t>
                  </w:r>
                </w:p>
              </w:tc>
            </w:tr>
            <w:tr>
              <w:tblPrEx>
                <w:tblW w:w="4999" w:type="pct"/>
                <w:jc w:val="center"/>
                <w:shd w:val="clear" w:color="auto" w:fill="FFFFFF"/>
                <w:tblLayout w:type="fixed"/>
                <w:tblCellMar>
                  <w:top w:w="0" w:type="dxa"/>
                  <w:left w:w="0" w:type="dxa"/>
                  <w:bottom w:w="0" w:type="dxa"/>
                  <w:right w:w="0" w:type="dxa"/>
                </w:tblCellMar>
              </w:tblPrEx>
              <w:trPr>
                <w:trHeight w:val="442"/>
                <w:jc w:val="center"/>
              </w:trPr>
              <w:tc>
                <w:tcPr>
                  <w:tcW w:w="1935" w:type="pct"/>
                  <w:shd w:val="clear" w:color="auto" w:fill="FFFFFF"/>
                  <w:noWrap/>
                  <w:vAlign w:val="center"/>
                </w:tcPr>
                <w:p>
                  <w:pPr>
                    <w:widowControl/>
                    <w:jc w:val="center"/>
                    <w:rPr>
                      <w:szCs w:val="21"/>
                    </w:rPr>
                  </w:pPr>
                  <w:r>
                    <w:rPr>
                      <w:rFonts w:hint="eastAsia"/>
                      <w:szCs w:val="21"/>
                    </w:rPr>
                    <w:t>非原厂配件</w:t>
                  </w:r>
                </w:p>
              </w:tc>
              <w:tc>
                <w:tcPr>
                  <w:tcW w:w="3064" w:type="pct"/>
                  <w:shd w:val="clear" w:color="auto" w:fill="FFFFFF"/>
                  <w:noWrap/>
                  <w:vAlign w:val="center"/>
                </w:tcPr>
                <w:p>
                  <w:pPr>
                    <w:widowControl/>
                    <w:jc w:val="center"/>
                    <w:rPr>
                      <w:szCs w:val="21"/>
                    </w:rPr>
                  </w:pPr>
                  <w:r>
                    <w:rPr>
                      <w:rFonts w:hint="eastAsia"/>
                      <w:szCs w:val="21"/>
                    </w:rPr>
                    <w:t>2年或1200小时，以先到为准</w:t>
                  </w:r>
                </w:p>
              </w:tc>
            </w:tr>
            <w:tr>
              <w:tblPrEx>
                <w:tblW w:w="4999" w:type="pct"/>
                <w:jc w:val="center"/>
                <w:shd w:val="clear" w:color="auto" w:fill="FFFFFF"/>
                <w:tblLayout w:type="fixed"/>
                <w:tblCellMar>
                  <w:top w:w="0" w:type="dxa"/>
                  <w:left w:w="0" w:type="dxa"/>
                  <w:bottom w:w="0" w:type="dxa"/>
                  <w:right w:w="0" w:type="dxa"/>
                </w:tblCellMar>
              </w:tblPrEx>
              <w:trPr>
                <w:trHeight w:val="401"/>
                <w:jc w:val="center"/>
              </w:trPr>
              <w:tc>
                <w:tcPr>
                  <w:tcW w:w="1935" w:type="pct"/>
                  <w:shd w:val="clear" w:color="auto" w:fill="FFFFFF"/>
                  <w:noWrap/>
                  <w:vAlign w:val="center"/>
                </w:tcPr>
                <w:p>
                  <w:pPr>
                    <w:widowControl/>
                    <w:jc w:val="center"/>
                    <w:rPr>
                      <w:szCs w:val="21"/>
                    </w:rPr>
                  </w:pPr>
                  <w:r>
                    <w:rPr>
                      <w:rFonts w:hint="eastAsia"/>
                      <w:szCs w:val="21"/>
                    </w:rPr>
                    <w:t>外喷涂和内饰</w:t>
                  </w:r>
                </w:p>
              </w:tc>
              <w:tc>
                <w:tcPr>
                  <w:tcW w:w="3064" w:type="pct"/>
                  <w:shd w:val="clear" w:color="auto" w:fill="FFFFFF"/>
                  <w:noWrap/>
                  <w:vAlign w:val="center"/>
                </w:tcPr>
                <w:p>
                  <w:pPr>
                    <w:widowControl/>
                    <w:jc w:val="center"/>
                    <w:rPr>
                      <w:szCs w:val="21"/>
                    </w:rPr>
                  </w:pPr>
                  <w:r>
                    <w:rPr>
                      <w:rFonts w:hint="eastAsia"/>
                      <w:szCs w:val="21"/>
                    </w:rPr>
                    <w:t>2年或400小时，以先到为准</w:t>
                  </w:r>
                </w:p>
              </w:tc>
            </w:tr>
            <w:tr>
              <w:tblPrEx>
                <w:tblW w:w="4999" w:type="pct"/>
                <w:jc w:val="center"/>
                <w:shd w:val="clear" w:color="auto" w:fill="FFFFFF"/>
                <w:tblLayout w:type="fixed"/>
                <w:tblCellMar>
                  <w:top w:w="0" w:type="dxa"/>
                  <w:left w:w="0" w:type="dxa"/>
                  <w:bottom w:w="0" w:type="dxa"/>
                  <w:right w:w="0" w:type="dxa"/>
                </w:tblCellMar>
              </w:tblPrEx>
              <w:trPr>
                <w:trHeight w:val="90"/>
                <w:jc w:val="center"/>
              </w:trPr>
              <w:tc>
                <w:tcPr>
                  <w:tcW w:w="1935" w:type="pct"/>
                  <w:shd w:val="clear" w:color="auto" w:fill="FFFFFF"/>
                  <w:noWrap/>
                  <w:vAlign w:val="center"/>
                </w:tcPr>
                <w:p>
                  <w:pPr>
                    <w:widowControl/>
                    <w:jc w:val="center"/>
                    <w:rPr>
                      <w:szCs w:val="21"/>
                    </w:rPr>
                  </w:pPr>
                  <w:r>
                    <w:rPr>
                      <w:rFonts w:hint="eastAsia"/>
                      <w:szCs w:val="21"/>
                    </w:rPr>
                    <w:t>航电系统</w:t>
                  </w:r>
                </w:p>
              </w:tc>
              <w:tc>
                <w:tcPr>
                  <w:tcW w:w="3064" w:type="pct"/>
                  <w:shd w:val="clear" w:color="auto" w:fill="FFFFFF"/>
                  <w:noWrap/>
                  <w:vAlign w:val="center"/>
                </w:tcPr>
                <w:p>
                  <w:pPr>
                    <w:widowControl/>
                    <w:jc w:val="center"/>
                    <w:rPr>
                      <w:szCs w:val="21"/>
                    </w:rPr>
                  </w:pPr>
                  <w:r>
                    <w:rPr>
                      <w:rFonts w:hint="eastAsia"/>
                      <w:szCs w:val="21"/>
                    </w:rPr>
                    <w:t>5 年</w:t>
                  </w:r>
                </w:p>
              </w:tc>
            </w:tr>
            <w:tr>
              <w:tblPrEx>
                <w:tblW w:w="4999" w:type="pct"/>
                <w:jc w:val="center"/>
                <w:shd w:val="clear" w:color="auto" w:fill="FFFFFF"/>
                <w:tblLayout w:type="fixed"/>
                <w:tblCellMar>
                  <w:top w:w="0" w:type="dxa"/>
                  <w:left w:w="0" w:type="dxa"/>
                  <w:bottom w:w="0" w:type="dxa"/>
                  <w:right w:w="0" w:type="dxa"/>
                </w:tblCellMar>
              </w:tblPrEx>
              <w:trPr>
                <w:trHeight w:val="393"/>
                <w:jc w:val="center"/>
              </w:trPr>
              <w:tc>
                <w:tcPr>
                  <w:tcW w:w="1935" w:type="pct"/>
                  <w:shd w:val="clear" w:color="auto" w:fill="FFFFFF"/>
                  <w:noWrap/>
                  <w:vAlign w:val="center"/>
                </w:tcPr>
                <w:p>
                  <w:pPr>
                    <w:widowControl/>
                    <w:jc w:val="center"/>
                    <w:rPr>
                      <w:szCs w:val="21"/>
                    </w:rPr>
                  </w:pPr>
                  <w:r>
                    <w:rPr>
                      <w:rFonts w:hint="eastAsia"/>
                      <w:szCs w:val="21"/>
                    </w:rPr>
                    <w:t>发动机</w:t>
                  </w:r>
                </w:p>
              </w:tc>
              <w:tc>
                <w:tcPr>
                  <w:tcW w:w="3064" w:type="pct"/>
                  <w:shd w:val="clear" w:color="auto" w:fill="FFFFFF"/>
                  <w:noWrap/>
                  <w:vAlign w:val="center"/>
                </w:tcPr>
                <w:p>
                  <w:pPr>
                    <w:widowControl/>
                    <w:jc w:val="center"/>
                    <w:rPr>
                      <w:szCs w:val="21"/>
                    </w:rPr>
                  </w:pPr>
                  <w:r>
                    <w:rPr>
                      <w:rFonts w:hint="eastAsia"/>
                      <w:szCs w:val="21"/>
                    </w:rPr>
                    <w:t>5 年或 2,500小时，以先到为准</w:t>
                  </w:r>
                </w:p>
              </w:tc>
            </w:tr>
          </w:tbl>
          <w:p>
            <w:pPr>
              <w:shd w:val="clear" w:color="auto" w:fill="FFFFFF"/>
              <w:spacing w:line="360" w:lineRule="auto"/>
              <w:rPr>
                <w:szCs w:val="21"/>
              </w:rPr>
            </w:pPr>
            <w:r>
              <w:rPr>
                <w:rFonts w:hint="eastAsia"/>
                <w:szCs w:val="21"/>
              </w:rPr>
              <w:t>（4）提供</w:t>
            </w:r>
            <w:r>
              <w:rPr>
                <w:szCs w:val="21"/>
              </w:rPr>
              <w:t>机务和飞行机型培训。</w:t>
            </w:r>
          </w:p>
          <w:p>
            <w:pPr>
              <w:shd w:val="clear" w:color="auto" w:fill="FFFFFF"/>
              <w:spacing w:line="360" w:lineRule="auto"/>
              <w:rPr>
                <w:szCs w:val="21"/>
              </w:rPr>
            </w:pPr>
            <w:r>
              <w:rPr>
                <w:rFonts w:hint="eastAsia"/>
                <w:szCs w:val="21"/>
              </w:rPr>
              <w:t>（5）其他服务要求（如进口）：</w:t>
            </w:r>
          </w:p>
          <w:p>
            <w:pPr>
              <w:numPr>
                <w:ilvl w:val="0"/>
                <w:numId w:val="5"/>
              </w:numPr>
              <w:shd w:val="clear" w:color="auto" w:fill="FFFFFF"/>
              <w:tabs>
                <w:tab w:val="left" w:pos="808"/>
              </w:tabs>
              <w:autoSpaceDE w:val="0"/>
              <w:autoSpaceDN w:val="0"/>
              <w:spacing w:line="360" w:lineRule="auto"/>
              <w:jc w:val="left"/>
              <w:rPr>
                <w:szCs w:val="21"/>
                <w:lang w:val="en-AU"/>
              </w:rPr>
            </w:pPr>
            <w:r>
              <w:rPr>
                <w:rFonts w:hint="eastAsia"/>
                <w:szCs w:val="21"/>
                <w:lang w:val="en-AU"/>
              </w:rPr>
              <w:t>负责执行进口飞机采购外贸合同；</w:t>
            </w:r>
          </w:p>
          <w:p>
            <w:pPr>
              <w:shd w:val="clear" w:color="auto" w:fill="FFFFFF"/>
              <w:tabs>
                <w:tab w:val="left" w:pos="808"/>
              </w:tabs>
              <w:autoSpaceDE w:val="0"/>
              <w:autoSpaceDN w:val="0"/>
              <w:spacing w:line="360" w:lineRule="auto"/>
              <w:jc w:val="left"/>
              <w:rPr>
                <w:szCs w:val="21"/>
                <w:lang w:val="en-AU"/>
              </w:rPr>
            </w:pPr>
            <w:r>
              <w:rPr>
                <w:rFonts w:hint="eastAsia"/>
                <w:szCs w:val="21"/>
                <w:lang w:val="en-AU"/>
              </w:rPr>
              <w:t xml:space="preserve"> </w:t>
            </w:r>
            <w:r>
              <w:rPr>
                <w:rFonts w:hint="eastAsia"/>
                <w:szCs w:val="21"/>
              </w:rPr>
              <w:t>2</w:t>
            </w:r>
            <w:r>
              <w:rPr>
                <w:rFonts w:hint="eastAsia"/>
                <w:szCs w:val="21"/>
                <w:lang w:val="en-AU"/>
              </w:rPr>
              <w:t>）</w:t>
            </w:r>
            <w:r>
              <w:rPr>
                <w:rFonts w:hint="eastAsia"/>
                <w:szCs w:val="21"/>
                <w:shd w:val="clear" w:color="auto" w:fill="FFFFFF"/>
              </w:rPr>
              <w:t>负责组织</w:t>
            </w:r>
            <w:r>
              <w:rPr>
                <w:rFonts w:hint="eastAsia"/>
                <w:szCs w:val="21"/>
                <w:shd w:val="clear" w:color="auto" w:fill="FFFFFF"/>
                <w:lang w:val="en-AU"/>
              </w:rPr>
              <w:t>飞机出厂验收工作；</w:t>
            </w:r>
          </w:p>
          <w:p>
            <w:pPr>
              <w:shd w:val="clear" w:color="auto" w:fill="FFFFFF"/>
              <w:tabs>
                <w:tab w:val="left" w:pos="808"/>
              </w:tabs>
              <w:autoSpaceDE w:val="0"/>
              <w:autoSpaceDN w:val="0"/>
              <w:spacing w:line="360" w:lineRule="auto"/>
              <w:jc w:val="left"/>
              <w:rPr>
                <w:szCs w:val="21"/>
                <w:lang w:val="en-AU"/>
              </w:rPr>
            </w:pPr>
            <w:r>
              <w:rPr>
                <w:rFonts w:hint="eastAsia"/>
                <w:szCs w:val="21"/>
                <w:lang w:val="en-AU"/>
              </w:rPr>
              <w:t xml:space="preserve"> </w:t>
            </w:r>
            <w:r>
              <w:rPr>
                <w:rFonts w:hint="eastAsia"/>
                <w:szCs w:val="21"/>
              </w:rPr>
              <w:t>3</w:t>
            </w:r>
            <w:r>
              <w:rPr>
                <w:rFonts w:hint="eastAsia"/>
                <w:szCs w:val="21"/>
                <w:lang w:val="en-AU"/>
              </w:rPr>
              <w:t>）</w:t>
            </w:r>
            <w:r>
              <w:rPr>
                <w:rFonts w:hint="eastAsia"/>
                <w:szCs w:val="21"/>
              </w:rPr>
              <w:t>负责飞机进口相关工作，包括国际摆渡、清关、缴税</w:t>
            </w:r>
            <w:r>
              <w:rPr>
                <w:rFonts w:hint="eastAsia"/>
                <w:szCs w:val="21"/>
                <w:lang w:val="en-AU"/>
              </w:rPr>
              <w:t>；</w:t>
            </w:r>
          </w:p>
          <w:p>
            <w:pPr>
              <w:shd w:val="clear" w:color="auto" w:fill="FFFFFF"/>
              <w:tabs>
                <w:tab w:val="left" w:pos="808"/>
              </w:tabs>
              <w:autoSpaceDE w:val="0"/>
              <w:autoSpaceDN w:val="0"/>
              <w:spacing w:line="360" w:lineRule="auto"/>
              <w:jc w:val="left"/>
              <w:rPr>
                <w:szCs w:val="21"/>
                <w:lang w:val="en-AU"/>
              </w:rPr>
            </w:pPr>
            <w:r>
              <w:rPr>
                <w:rFonts w:hint="eastAsia"/>
                <w:szCs w:val="21"/>
                <w:lang w:val="en-AU"/>
              </w:rPr>
              <w:t xml:space="preserve"> </w:t>
            </w:r>
            <w:r>
              <w:rPr>
                <w:rFonts w:hint="eastAsia"/>
                <w:szCs w:val="21"/>
              </w:rPr>
              <w:t>4</w:t>
            </w:r>
            <w:r>
              <w:rPr>
                <w:rFonts w:hint="eastAsia"/>
                <w:szCs w:val="21"/>
                <w:lang w:val="en-AU"/>
              </w:rPr>
              <w:t>）向中国民航局申请飞机喷涂方案；</w:t>
            </w:r>
          </w:p>
          <w:p>
            <w:pPr>
              <w:shd w:val="clear" w:color="auto" w:fill="FFFFFF"/>
              <w:tabs>
                <w:tab w:val="left" w:pos="808"/>
              </w:tabs>
              <w:autoSpaceDE w:val="0"/>
              <w:autoSpaceDN w:val="0"/>
              <w:spacing w:line="360" w:lineRule="auto"/>
              <w:jc w:val="left"/>
              <w:rPr>
                <w:szCs w:val="21"/>
                <w:lang w:val="en-AU"/>
              </w:rPr>
            </w:pPr>
            <w:r>
              <w:rPr>
                <w:rFonts w:hint="eastAsia"/>
                <w:szCs w:val="21"/>
                <w:lang w:val="en-AU"/>
              </w:rPr>
              <w:t xml:space="preserve"> </w:t>
            </w:r>
            <w:r>
              <w:rPr>
                <w:rFonts w:hint="eastAsia"/>
                <w:szCs w:val="21"/>
              </w:rPr>
              <w:t>5</w:t>
            </w:r>
            <w:r>
              <w:rPr>
                <w:rFonts w:hint="eastAsia"/>
                <w:szCs w:val="21"/>
                <w:lang w:val="en-AU"/>
              </w:rPr>
              <w:t>）</w:t>
            </w:r>
            <w:r>
              <w:rPr>
                <w:rFonts w:hint="eastAsia"/>
                <w:szCs w:val="21"/>
              </w:rPr>
              <w:t>负责办理</w:t>
            </w:r>
            <w:r>
              <w:rPr>
                <w:rFonts w:hint="eastAsia"/>
                <w:szCs w:val="21"/>
                <w:lang w:val="en-AU"/>
              </w:rPr>
              <w:t>飞机</w:t>
            </w:r>
            <w:r>
              <w:rPr>
                <w:rFonts w:hint="eastAsia"/>
                <w:szCs w:val="21"/>
              </w:rPr>
              <w:t>的</w:t>
            </w:r>
            <w:r>
              <w:rPr>
                <w:rFonts w:hint="eastAsia"/>
                <w:szCs w:val="21"/>
                <w:lang w:val="en-AU"/>
              </w:rPr>
              <w:t>国籍登记证、适航证、电台执照；</w:t>
            </w:r>
          </w:p>
          <w:p>
            <w:pPr>
              <w:shd w:val="clear" w:color="auto" w:fill="FFFFFF"/>
              <w:tabs>
                <w:tab w:val="left" w:pos="808"/>
              </w:tabs>
              <w:autoSpaceDE w:val="0"/>
              <w:autoSpaceDN w:val="0"/>
              <w:spacing w:line="360" w:lineRule="auto"/>
              <w:jc w:val="left"/>
              <w:rPr>
                <w:szCs w:val="21"/>
                <w:lang w:val="en-AU"/>
              </w:rPr>
            </w:pPr>
            <w:r>
              <w:rPr>
                <w:rFonts w:hint="eastAsia"/>
                <w:szCs w:val="21"/>
                <w:lang w:val="en-AU"/>
              </w:rPr>
              <w:t xml:space="preserve"> </w:t>
            </w:r>
            <w:r>
              <w:rPr>
                <w:rFonts w:hint="eastAsia"/>
                <w:szCs w:val="21"/>
              </w:rPr>
              <w:t>6</w:t>
            </w:r>
            <w:r>
              <w:rPr>
                <w:rFonts w:hint="eastAsia"/>
                <w:szCs w:val="21"/>
                <w:lang w:val="en-AU"/>
              </w:rPr>
              <w:t>）安排飞机从国内口岸仓库至甲</w:t>
            </w:r>
            <w:r>
              <w:rPr>
                <w:szCs w:val="21"/>
              </w:rPr>
              <w:t>方</w:t>
            </w:r>
            <w:r>
              <w:rPr>
                <w:rFonts w:hint="eastAsia"/>
                <w:szCs w:val="21"/>
                <w:lang w:val="en-AU"/>
              </w:rPr>
              <w:t>采购人指定地点的国内运输和保险事宜。</w:t>
            </w:r>
          </w:p>
          <w:p>
            <w:pPr>
              <w:shd w:val="clear" w:color="auto" w:fill="FFFFFF"/>
              <w:tabs>
                <w:tab w:val="left" w:pos="808"/>
              </w:tabs>
              <w:autoSpaceDE w:val="0"/>
              <w:autoSpaceDN w:val="0"/>
              <w:spacing w:line="360" w:lineRule="auto"/>
              <w:jc w:val="left"/>
              <w:rPr>
                <w:szCs w:val="21"/>
                <w:lang w:val="en-AU"/>
              </w:rPr>
            </w:pPr>
            <w:r>
              <w:rPr>
                <w:rFonts w:hint="eastAsia"/>
                <w:szCs w:val="21"/>
                <w:lang w:val="en-AU"/>
              </w:rPr>
              <w:t>1</w:t>
            </w:r>
            <w:r>
              <w:rPr>
                <w:szCs w:val="21"/>
              </w:rPr>
              <w:t>6</w:t>
            </w:r>
            <w:r>
              <w:rPr>
                <w:rFonts w:hint="eastAsia"/>
                <w:szCs w:val="21"/>
                <w:lang w:val="en-AU"/>
              </w:rPr>
              <w:t>.所投飞机须具备中国民航局颁发的型号认可证（VTC）。</w:t>
            </w:r>
          </w:p>
          <w:p>
            <w:pPr>
              <w:widowControl/>
              <w:shd w:val="clear" w:color="auto" w:fill="FFFFFF"/>
              <w:spacing w:line="360" w:lineRule="auto"/>
              <w:jc w:val="left"/>
              <w:rPr>
                <w:szCs w:val="21"/>
              </w:rPr>
            </w:pPr>
            <w:r>
              <w:rPr>
                <w:rFonts w:hint="eastAsia"/>
                <w:szCs w:val="21"/>
              </w:rPr>
              <w:t>★17.投标人须出具承诺函并加盖公章，承诺所投飞机在签署《飞机交接证书》时，飞机和发动机寿命消耗不超过50飞行小时、50个起落（不含验收飞行、本场带飞培训、增雨机改装试飞和适航验证试飞等的消耗）。</w:t>
            </w:r>
          </w:p>
          <w:p>
            <w:pPr>
              <w:widowControl/>
              <w:shd w:val="clear" w:color="auto" w:fill="FFFFFF"/>
              <w:spacing w:line="360" w:lineRule="auto"/>
              <w:jc w:val="left"/>
              <w:rPr>
                <w:szCs w:val="21"/>
              </w:rPr>
            </w:pPr>
            <w:r>
              <w:rPr>
                <w:rFonts w:hint="eastAsia"/>
                <w:szCs w:val="21"/>
              </w:rPr>
              <w:t>18.所投飞机须满足人工增雨飞机采购项目中对于飞机性能的需求。</w:t>
            </w:r>
          </w:p>
          <w:p>
            <w:pPr>
              <w:rPr>
                <w:szCs w:val="21"/>
              </w:rPr>
            </w:pPr>
            <w:r>
              <w:rPr>
                <w:rFonts w:hint="eastAsia"/>
                <w:szCs w:val="21"/>
              </w:rPr>
              <w:t>19.中标人负责飞机建设期内的适航维护及保险办理工作。</w:t>
            </w:r>
          </w:p>
          <w:p>
            <w:pPr>
              <w:spacing w:line="360" w:lineRule="auto"/>
              <w:rPr>
                <w:szCs w:val="21"/>
              </w:rPr>
            </w:pPr>
            <w:r>
              <w:rPr>
                <w:rFonts w:hint="eastAsia"/>
                <w:szCs w:val="21"/>
              </w:rPr>
              <w:t>20.改装后的人工影响天气作业飞机主要技术参数要求：</w:t>
            </w:r>
          </w:p>
          <w:p>
            <w:pPr>
              <w:spacing w:line="360" w:lineRule="auto"/>
              <w:rPr>
                <w:szCs w:val="21"/>
              </w:rPr>
            </w:pPr>
            <w:r>
              <w:rPr>
                <w:rFonts w:hint="eastAsia"/>
                <w:szCs w:val="21"/>
              </w:rPr>
              <w:t>（1）最大商载＞800kg；</w:t>
            </w:r>
          </w:p>
          <w:p>
            <w:pPr>
              <w:spacing w:line="360" w:lineRule="auto"/>
              <w:rPr>
                <w:szCs w:val="21"/>
              </w:rPr>
            </w:pPr>
            <w:r>
              <w:rPr>
                <w:rFonts w:hint="eastAsia"/>
                <w:szCs w:val="21"/>
              </w:rPr>
              <w:t>（2）升限＞8000m；</w:t>
            </w:r>
          </w:p>
          <w:p>
            <w:pPr>
              <w:spacing w:line="360" w:lineRule="auto"/>
              <w:rPr>
                <w:szCs w:val="21"/>
              </w:rPr>
            </w:pPr>
            <w:r>
              <w:rPr>
                <w:rFonts w:hint="eastAsia"/>
                <w:szCs w:val="21"/>
              </w:rPr>
              <w:t>（3）发动机大修周期&gt;3000h；</w:t>
            </w:r>
          </w:p>
          <w:p>
            <w:pPr>
              <w:spacing w:line="360" w:lineRule="auto"/>
              <w:rPr>
                <w:szCs w:val="21"/>
              </w:rPr>
            </w:pPr>
            <w:r>
              <w:rPr>
                <w:rFonts w:hint="eastAsia"/>
                <w:szCs w:val="21"/>
              </w:rPr>
              <w:t>（4）满油最大续航时间＞4h；</w:t>
            </w:r>
          </w:p>
          <w:p>
            <w:pPr>
              <w:spacing w:line="360" w:lineRule="auto"/>
              <w:rPr>
                <w:szCs w:val="21"/>
              </w:rPr>
            </w:pPr>
            <w:r>
              <w:rPr>
                <w:rFonts w:hint="eastAsia"/>
                <w:szCs w:val="21"/>
              </w:rPr>
              <w:t>（5）巡航速度200-350km/h；</w:t>
            </w:r>
          </w:p>
          <w:p>
            <w:pPr>
              <w:spacing w:line="360" w:lineRule="auto"/>
              <w:rPr>
                <w:szCs w:val="21"/>
              </w:rPr>
            </w:pPr>
            <w:r>
              <w:rPr>
                <w:rFonts w:hint="eastAsia"/>
                <w:szCs w:val="21"/>
              </w:rPr>
              <w:t>（6）航程大于1000km。</w:t>
            </w:r>
          </w:p>
        </w:tc>
        <w:tc>
          <w:tcPr>
            <w:tcW w:w="401" w:type="pct"/>
            <w:shd w:val="clear" w:color="auto" w:fill="FFFFFF"/>
            <w:noWrap/>
            <w:tcMar>
              <w:top w:w="0" w:type="dxa"/>
              <w:left w:w="70" w:type="dxa"/>
              <w:bottom w:w="0" w:type="dxa"/>
              <w:right w:w="70" w:type="dxa"/>
            </w:tcMar>
            <w:vAlign w:val="center"/>
          </w:tcPr>
          <w:p>
            <w:pPr>
              <w:widowControl/>
              <w:spacing w:line="360" w:lineRule="auto"/>
              <w:jc w:val="center"/>
              <w:rPr>
                <w:rFonts w:ascii="仿宋" w:eastAsia="仿宋" w:hAnsi="仿宋" w:cs="仿宋"/>
              </w:rPr>
            </w:pPr>
            <w:r>
              <w:rPr>
                <w:rFonts w:ascii="仿宋" w:eastAsia="仿宋" w:hAnsi="仿宋" w:cs="仿宋" w:hint="eastAsia"/>
                <w:sz w:val="24"/>
                <w:szCs w:val="24"/>
              </w:rPr>
              <w:t>1架</w:t>
            </w:r>
          </w:p>
        </w:tc>
      </w:tr>
    </w:tbl>
    <w:p/>
    <w:p>
      <w:r>
        <w:rPr>
          <w:rFonts w:hint="eastAsia"/>
        </w:rPr>
        <w:t>备注：标★内容为强制指标</w:t>
      </w:r>
    </w:p>
    <w:p>
      <w:pPr>
        <w:spacing w:line="360" w:lineRule="auto"/>
        <w:ind w:firstLine="420" w:firstLineChars="200"/>
        <w:rPr>
          <w:rFonts w:ascii="宋体" w:hAnsi="宋体"/>
          <w:szCs w:val="21"/>
        </w:rPr>
      </w:pPr>
      <w:r>
        <w:rPr>
          <w:rFonts w:ascii="宋体" w:hAnsi="宋体" w:hint="eastAsia"/>
          <w:szCs w:val="21"/>
        </w:rPr>
        <w:t>（二）机载大气探测子系统</w:t>
      </w:r>
    </w:p>
    <w:p>
      <w:pPr>
        <w:spacing w:line="360" w:lineRule="auto"/>
        <w:ind w:firstLine="420" w:firstLineChars="200"/>
        <w:rPr>
          <w:rFonts w:ascii="宋体" w:hAnsi="宋体"/>
          <w:szCs w:val="21"/>
        </w:rPr>
      </w:pPr>
      <w:r>
        <w:rPr>
          <w:rFonts w:ascii="宋体" w:hAnsi="宋体" w:hint="eastAsia"/>
          <w:szCs w:val="21"/>
        </w:rPr>
        <w:t>1.云粒子谱探头</w:t>
      </w:r>
    </w:p>
    <w:p>
      <w:pPr>
        <w:spacing w:line="360" w:lineRule="auto"/>
        <w:ind w:firstLine="420" w:firstLineChars="200"/>
        <w:rPr>
          <w:rFonts w:ascii="宋体" w:hAnsi="宋体"/>
          <w:szCs w:val="21"/>
        </w:rPr>
      </w:pPr>
      <w:r>
        <w:rPr>
          <w:rFonts w:ascii="宋体" w:hAnsi="宋体" w:hint="eastAsia"/>
          <w:szCs w:val="21"/>
        </w:rPr>
        <w:t>（1）功能</w:t>
      </w:r>
    </w:p>
    <w:p>
      <w:pPr>
        <w:spacing w:line="360" w:lineRule="auto"/>
        <w:ind w:firstLine="420" w:firstLineChars="200"/>
        <w:rPr>
          <w:rFonts w:ascii="宋体" w:hAnsi="宋体"/>
          <w:szCs w:val="21"/>
        </w:rPr>
      </w:pPr>
      <w:r>
        <w:rPr>
          <w:rFonts w:ascii="宋体" w:hAnsi="宋体"/>
          <w:szCs w:val="21"/>
        </w:rPr>
        <w:t>云粒子谱探头主要是对2µm ~50 µm的云粒子谱进行测量。</w:t>
      </w:r>
    </w:p>
    <w:p>
      <w:pPr>
        <w:spacing w:line="360" w:lineRule="auto"/>
        <w:ind w:firstLine="420" w:firstLineChars="200"/>
        <w:rPr>
          <w:rFonts w:ascii="宋体" w:hAnsi="宋体"/>
          <w:szCs w:val="21"/>
        </w:rPr>
      </w:pPr>
      <w:r>
        <w:rPr>
          <w:rFonts w:ascii="宋体" w:hAnsi="宋体" w:hint="eastAsia"/>
          <w:szCs w:val="21"/>
        </w:rPr>
        <w:t>（2）性能规格参数</w:t>
      </w:r>
    </w:p>
    <w:p>
      <w:pPr>
        <w:spacing w:line="360" w:lineRule="auto"/>
        <w:ind w:firstLine="420" w:firstLineChars="200"/>
        <w:rPr>
          <w:rFonts w:ascii="宋体" w:hAnsi="宋体"/>
          <w:szCs w:val="21"/>
        </w:rPr>
      </w:pPr>
      <w:r>
        <w:rPr>
          <w:rFonts w:ascii="宋体" w:hAnsi="宋体"/>
          <w:szCs w:val="21"/>
        </w:rPr>
        <w:t>1）</w:t>
      </w:r>
      <w:r>
        <w:rPr>
          <w:rFonts w:ascii="宋体" w:hAnsi="宋体" w:hint="eastAsia"/>
          <w:szCs w:val="21"/>
        </w:rPr>
        <w:t>#</w:t>
      </w:r>
      <w:r>
        <w:rPr>
          <w:rFonts w:ascii="宋体" w:hAnsi="宋体"/>
          <w:szCs w:val="21"/>
        </w:rPr>
        <w:t>探头是利用前向散射技术来探测2 μm到50 μm的粒子，测量精度</w:t>
      </w:r>
      <w:r>
        <w:rPr>
          <w:rFonts w:ascii="宋体" w:hAnsi="宋体" w:hint="eastAsia"/>
          <w:szCs w:val="21"/>
        </w:rPr>
        <w:t>不低于</w:t>
      </w:r>
      <w:r>
        <w:rPr>
          <w:rFonts w:ascii="宋体" w:hAnsi="宋体"/>
          <w:szCs w:val="21"/>
        </w:rPr>
        <w:t>2 μm；</w:t>
      </w:r>
    </w:p>
    <w:p>
      <w:pPr>
        <w:spacing w:line="360" w:lineRule="auto"/>
        <w:ind w:firstLine="420" w:firstLineChars="200"/>
        <w:rPr>
          <w:rFonts w:ascii="宋体" w:hAnsi="宋体"/>
          <w:szCs w:val="21"/>
        </w:rPr>
      </w:pPr>
      <w:r>
        <w:rPr>
          <w:rFonts w:ascii="宋体" w:hAnsi="宋体"/>
          <w:szCs w:val="21"/>
        </w:rPr>
        <w:t>2）</w:t>
      </w:r>
      <w:r>
        <w:rPr>
          <w:rFonts w:ascii="宋体" w:hAnsi="宋体" w:hint="eastAsia"/>
          <w:szCs w:val="21"/>
        </w:rPr>
        <w:t>数据产品：实时显示数浓度、质量浓度、液水含量的时序图；实时显示云滴谱直方图；</w:t>
      </w:r>
    </w:p>
    <w:p>
      <w:pPr>
        <w:spacing w:line="360" w:lineRule="auto"/>
        <w:ind w:firstLine="420" w:firstLineChars="200"/>
        <w:rPr>
          <w:rFonts w:ascii="宋体" w:hAnsi="宋体"/>
          <w:szCs w:val="21"/>
        </w:rPr>
      </w:pPr>
      <w:r>
        <w:rPr>
          <w:rFonts w:ascii="宋体" w:hAnsi="宋体" w:hint="eastAsia"/>
          <w:szCs w:val="21"/>
        </w:rPr>
        <w:t>3）工作状态：实时显示并记录包括景深内外粒子数、采样周期、激光电压和激光器温度等探头工作状态；</w:t>
      </w:r>
    </w:p>
    <w:p>
      <w:pPr>
        <w:spacing w:line="360" w:lineRule="auto"/>
        <w:ind w:firstLine="420" w:firstLineChars="200"/>
        <w:rPr>
          <w:rFonts w:ascii="宋体" w:hAnsi="宋体"/>
          <w:szCs w:val="21"/>
        </w:rPr>
      </w:pPr>
      <w:r>
        <w:rPr>
          <w:rFonts w:ascii="宋体" w:hAnsi="宋体"/>
          <w:szCs w:val="21"/>
        </w:rPr>
        <w:t>4）能够实时记录粒子测量数据，每个粒子的驻留时间</w:t>
      </w:r>
      <w:r>
        <w:rPr>
          <w:rFonts w:ascii="宋体" w:hAnsi="宋体" w:hint="eastAsia"/>
          <w:szCs w:val="21"/>
        </w:rPr>
        <w:t>不少于</w:t>
      </w:r>
      <w:r>
        <w:rPr>
          <w:rFonts w:ascii="宋体" w:hAnsi="宋体"/>
          <w:szCs w:val="21"/>
        </w:rPr>
        <w:t>25 ns；</w:t>
      </w:r>
    </w:p>
    <w:p>
      <w:pPr>
        <w:spacing w:line="360" w:lineRule="auto"/>
        <w:ind w:firstLine="420" w:firstLineChars="200"/>
        <w:rPr>
          <w:rFonts w:ascii="宋体" w:hAnsi="宋体"/>
          <w:szCs w:val="21"/>
        </w:rPr>
      </w:pPr>
      <w:r>
        <w:rPr>
          <w:rFonts w:ascii="宋体" w:hAnsi="宋体"/>
          <w:szCs w:val="21"/>
        </w:rPr>
        <w:t>5）空气速度</w:t>
      </w:r>
      <w:r>
        <w:rPr>
          <w:rFonts w:ascii="宋体" w:hAnsi="宋体" w:hint="eastAsia"/>
          <w:szCs w:val="21"/>
        </w:rPr>
        <w:t>范围：</w:t>
      </w:r>
      <w:r>
        <w:rPr>
          <w:rFonts w:ascii="宋体" w:hAnsi="宋体"/>
          <w:szCs w:val="21"/>
        </w:rPr>
        <w:t>10</w:t>
      </w:r>
      <w:r>
        <w:rPr>
          <w:rFonts w:ascii="宋体" w:hAnsi="宋体" w:hint="eastAsia"/>
          <w:szCs w:val="21"/>
        </w:rPr>
        <w:t>～</w:t>
      </w:r>
      <w:r>
        <w:rPr>
          <w:rFonts w:ascii="宋体" w:hAnsi="宋体"/>
          <w:szCs w:val="21"/>
        </w:rPr>
        <w:t>2</w:t>
      </w:r>
      <w:r>
        <w:rPr>
          <w:rFonts w:ascii="宋体" w:hAnsi="宋体" w:hint="eastAsia"/>
          <w:szCs w:val="21"/>
        </w:rPr>
        <w:t>0</w:t>
      </w:r>
      <w:r>
        <w:rPr>
          <w:rFonts w:ascii="宋体" w:hAnsi="宋体"/>
          <w:szCs w:val="21"/>
        </w:rPr>
        <w:t>0m/s</w:t>
      </w:r>
      <w:r>
        <w:rPr>
          <w:rFonts w:ascii="宋体" w:hAnsi="宋体" w:hint="eastAsia"/>
          <w:szCs w:val="21"/>
        </w:rPr>
        <w:t>；</w:t>
      </w:r>
    </w:p>
    <w:p>
      <w:pPr>
        <w:spacing w:line="360" w:lineRule="auto"/>
        <w:ind w:firstLine="420" w:firstLineChars="200"/>
        <w:rPr>
          <w:rFonts w:ascii="宋体" w:hAnsi="宋体"/>
          <w:szCs w:val="21"/>
        </w:rPr>
      </w:pPr>
      <w:r>
        <w:rPr>
          <w:rFonts w:ascii="宋体" w:hAnsi="宋体" w:hint="eastAsia"/>
          <w:szCs w:val="21"/>
        </w:rPr>
        <w:t>6）#粒子数浓度范围：0 ~ 2,0</w:t>
      </w:r>
      <w:bookmarkStart w:id="60" w:name="_Hlk174967283"/>
      <w:r>
        <w:rPr>
          <w:rFonts w:ascii="宋体" w:hAnsi="宋体" w:hint="eastAsia"/>
          <w:szCs w:val="21"/>
        </w:rPr>
        <w:t>00 个/cm³</w:t>
      </w:r>
      <w:bookmarkEnd w:id="60"/>
      <w:r>
        <w:rPr>
          <w:rFonts w:ascii="宋体" w:hAnsi="宋体" w:hint="eastAsia"/>
          <w:szCs w:val="21"/>
        </w:rPr>
        <w:t>；</w:t>
      </w:r>
    </w:p>
    <w:p>
      <w:pPr>
        <w:spacing w:line="360" w:lineRule="auto"/>
        <w:ind w:firstLine="420" w:firstLineChars="200"/>
        <w:rPr>
          <w:rFonts w:ascii="宋体" w:hAnsi="宋体"/>
          <w:szCs w:val="21"/>
        </w:rPr>
      </w:pPr>
      <w:r>
        <w:rPr>
          <w:rFonts w:ascii="宋体" w:hAnsi="宋体" w:hint="eastAsia"/>
          <w:szCs w:val="21"/>
        </w:rPr>
        <w:t>7）采样频率：0.05~10Hz；</w:t>
      </w:r>
    </w:p>
    <w:p>
      <w:pPr>
        <w:spacing w:line="360" w:lineRule="auto"/>
        <w:ind w:firstLine="420" w:firstLineChars="200"/>
        <w:rPr>
          <w:rFonts w:ascii="宋体" w:hAnsi="宋体"/>
          <w:szCs w:val="21"/>
        </w:rPr>
      </w:pPr>
      <w:r>
        <w:rPr>
          <w:rFonts w:ascii="宋体" w:hAnsi="宋体" w:hint="eastAsia"/>
          <w:szCs w:val="21"/>
        </w:rPr>
        <w:t>8）工作温度：-</w:t>
      </w:r>
      <w:r>
        <w:rPr>
          <w:rFonts w:ascii="宋体" w:hAnsi="宋体"/>
          <w:szCs w:val="21"/>
        </w:rPr>
        <w:t>40</w:t>
      </w:r>
      <w:r>
        <w:rPr>
          <w:rFonts w:ascii="宋体" w:hAnsi="宋体" w:hint="eastAsia"/>
          <w:szCs w:val="21"/>
        </w:rPr>
        <w:t>～</w:t>
      </w:r>
      <w:r>
        <w:rPr>
          <w:rFonts w:ascii="宋体" w:hAnsi="宋体"/>
          <w:szCs w:val="21"/>
        </w:rPr>
        <w:t>+40℃</w:t>
      </w:r>
      <w:r>
        <w:rPr>
          <w:rFonts w:ascii="宋体" w:hAnsi="宋体" w:hint="eastAsia"/>
          <w:szCs w:val="21"/>
        </w:rPr>
        <w:t>；</w:t>
      </w:r>
    </w:p>
    <w:p>
      <w:pPr>
        <w:spacing w:line="360" w:lineRule="auto"/>
        <w:ind w:firstLine="420" w:firstLineChars="200"/>
        <w:rPr>
          <w:rFonts w:ascii="宋体" w:hAnsi="宋体"/>
          <w:szCs w:val="21"/>
        </w:rPr>
      </w:pPr>
      <w:r>
        <w:rPr>
          <w:rFonts w:ascii="宋体" w:hAnsi="宋体" w:hint="eastAsia"/>
          <w:szCs w:val="21"/>
        </w:rPr>
        <w:t>9）工作湿度：</w:t>
      </w:r>
      <w:r>
        <w:rPr>
          <w:rFonts w:ascii="宋体" w:hAnsi="宋体"/>
          <w:szCs w:val="21"/>
        </w:rPr>
        <w:t>0%</w:t>
      </w:r>
      <w:r>
        <w:rPr>
          <w:rFonts w:ascii="宋体" w:hAnsi="宋体" w:hint="eastAsia"/>
          <w:szCs w:val="21"/>
        </w:rPr>
        <w:t>～</w:t>
      </w:r>
      <w:r>
        <w:rPr>
          <w:rFonts w:ascii="宋体" w:hAnsi="宋体"/>
          <w:szCs w:val="21"/>
        </w:rPr>
        <w:t>100%</w:t>
      </w:r>
      <w:r>
        <w:rPr>
          <w:rFonts w:ascii="宋体" w:hAnsi="宋体" w:hint="eastAsia"/>
          <w:szCs w:val="21"/>
        </w:rPr>
        <w:t>；</w:t>
      </w:r>
    </w:p>
    <w:p>
      <w:pPr>
        <w:spacing w:line="360" w:lineRule="auto"/>
        <w:ind w:firstLine="420" w:firstLineChars="200"/>
        <w:rPr>
          <w:rFonts w:ascii="宋体" w:hAnsi="宋体"/>
          <w:szCs w:val="21"/>
        </w:rPr>
      </w:pPr>
      <w:r>
        <w:rPr>
          <w:rFonts w:ascii="宋体" w:hAnsi="宋体"/>
          <w:szCs w:val="21"/>
        </w:rPr>
        <w:t>10</w:t>
      </w:r>
      <w:r>
        <w:rPr>
          <w:rFonts w:ascii="宋体" w:hAnsi="宋体" w:hint="eastAsia"/>
          <w:szCs w:val="21"/>
        </w:rPr>
        <w:t>）粒径阈值数量：30；</w:t>
      </w:r>
    </w:p>
    <w:p>
      <w:pPr>
        <w:spacing w:line="360" w:lineRule="auto"/>
        <w:ind w:firstLine="420" w:firstLineChars="200"/>
        <w:rPr>
          <w:rFonts w:ascii="宋体" w:hAnsi="宋体"/>
          <w:szCs w:val="21"/>
        </w:rPr>
      </w:pPr>
      <w:r>
        <w:rPr>
          <w:rFonts w:ascii="宋体" w:hAnsi="宋体" w:hint="eastAsia"/>
          <w:szCs w:val="21"/>
        </w:rPr>
        <w:t>11）探头具备除防冰功能；</w:t>
      </w:r>
    </w:p>
    <w:p>
      <w:pPr>
        <w:spacing w:line="360" w:lineRule="auto"/>
        <w:ind w:firstLine="420" w:firstLineChars="200"/>
        <w:rPr>
          <w:rFonts w:ascii="宋体" w:hAnsi="宋体"/>
          <w:szCs w:val="21"/>
        </w:rPr>
      </w:pPr>
      <w:r>
        <w:rPr>
          <w:rFonts w:ascii="宋体" w:hAnsi="宋体" w:hint="eastAsia"/>
          <w:szCs w:val="21"/>
        </w:rPr>
        <w:t>12</w:t>
      </w:r>
      <w:r>
        <w:rPr>
          <w:rFonts w:ascii="宋体" w:hAnsi="宋体"/>
          <w:szCs w:val="21"/>
        </w:rPr>
        <w:t>）</w:t>
      </w:r>
      <w:r>
        <w:rPr>
          <w:rFonts w:ascii="宋体" w:hAnsi="宋体" w:hint="eastAsia"/>
          <w:szCs w:val="21"/>
        </w:rPr>
        <w:t>工作电压</w:t>
      </w:r>
      <w:r>
        <w:rPr>
          <w:rFonts w:ascii="宋体" w:hAnsi="宋体"/>
          <w:szCs w:val="21"/>
        </w:rPr>
        <w:t>：28 VDC。</w:t>
      </w:r>
    </w:p>
    <w:p>
      <w:pPr>
        <w:spacing w:line="360" w:lineRule="auto"/>
        <w:ind w:firstLine="420" w:firstLineChars="200"/>
        <w:rPr>
          <w:rFonts w:ascii="宋体" w:hAnsi="宋体"/>
          <w:szCs w:val="21"/>
        </w:rPr>
      </w:pPr>
      <w:r>
        <w:rPr>
          <w:rFonts w:ascii="宋体" w:hAnsi="宋体"/>
          <w:szCs w:val="21"/>
        </w:rPr>
        <w:t>（3）安装位置</w:t>
      </w:r>
    </w:p>
    <w:p>
      <w:pPr>
        <w:spacing w:line="360" w:lineRule="auto"/>
        <w:ind w:firstLine="420" w:firstLineChars="200"/>
        <w:rPr>
          <w:rFonts w:ascii="宋体" w:hAnsi="宋体"/>
          <w:szCs w:val="21"/>
        </w:rPr>
      </w:pPr>
      <w:r>
        <w:rPr>
          <w:rFonts w:ascii="宋体" w:hAnsi="宋体"/>
          <w:szCs w:val="21"/>
        </w:rPr>
        <w:t>飞机机翼下悬挂探头。</w:t>
      </w:r>
    </w:p>
    <w:p>
      <w:pPr>
        <w:spacing w:line="360" w:lineRule="auto"/>
        <w:ind w:firstLine="420" w:firstLineChars="200"/>
        <w:rPr>
          <w:rFonts w:ascii="宋体" w:hAnsi="宋体"/>
          <w:szCs w:val="21"/>
        </w:rPr>
      </w:pPr>
      <w:r>
        <w:rPr>
          <w:rFonts w:ascii="宋体" w:hAnsi="宋体" w:hint="eastAsia"/>
          <w:szCs w:val="21"/>
        </w:rPr>
        <w:t>2.降水粒子图像探头</w:t>
      </w:r>
    </w:p>
    <w:p>
      <w:pPr>
        <w:spacing w:line="360" w:lineRule="auto"/>
        <w:ind w:firstLine="420" w:firstLineChars="200"/>
        <w:rPr>
          <w:rFonts w:ascii="宋体" w:hAnsi="宋体"/>
          <w:szCs w:val="21"/>
        </w:rPr>
      </w:pPr>
      <w:r>
        <w:rPr>
          <w:rFonts w:ascii="宋体" w:hAnsi="宋体" w:hint="eastAsia"/>
          <w:szCs w:val="21"/>
        </w:rPr>
        <w:t>（1）功能</w:t>
      </w:r>
    </w:p>
    <w:p>
      <w:pPr>
        <w:spacing w:line="360" w:lineRule="auto"/>
        <w:ind w:firstLine="420" w:firstLineChars="200"/>
        <w:rPr>
          <w:rFonts w:ascii="宋体" w:hAnsi="宋体"/>
          <w:szCs w:val="21"/>
        </w:rPr>
      </w:pPr>
      <w:r>
        <w:rPr>
          <w:rFonts w:ascii="宋体" w:hAnsi="宋体"/>
          <w:szCs w:val="21"/>
        </w:rPr>
        <w:t>降水粒子图像探头是一种分辨率为100 μm，能测量大小介于100~6200 μm的大气粒子探头。主要用于云中较大降水粒子浓度和大小及图像。能够测量降水粒子的尺寸和形状，产生降水粒子的二维图像和一维粒子谱，云粒子的数浓度，谱分布和有效粒径等信息。</w:t>
      </w:r>
    </w:p>
    <w:p>
      <w:pPr>
        <w:spacing w:line="360" w:lineRule="auto"/>
        <w:ind w:firstLine="420" w:firstLineChars="200"/>
        <w:rPr>
          <w:rFonts w:ascii="宋体" w:hAnsi="宋体"/>
          <w:szCs w:val="21"/>
        </w:rPr>
      </w:pPr>
      <w:r>
        <w:rPr>
          <w:rFonts w:ascii="宋体" w:hAnsi="宋体" w:hint="eastAsia"/>
          <w:szCs w:val="21"/>
        </w:rPr>
        <w:t>（2）性能规格参数</w:t>
      </w:r>
    </w:p>
    <w:p>
      <w:pPr>
        <w:spacing w:line="360" w:lineRule="auto"/>
        <w:ind w:firstLine="420" w:firstLineChars="200"/>
        <w:rPr>
          <w:rFonts w:ascii="宋体" w:hAnsi="宋体"/>
          <w:szCs w:val="21"/>
        </w:rPr>
      </w:pPr>
      <w:r>
        <w:rPr>
          <w:rFonts w:ascii="宋体" w:hAnsi="宋体"/>
          <w:szCs w:val="21"/>
        </w:rPr>
        <w:t>1）数据采集系统包括可以识别和保存有粒子图像区域的软件；</w:t>
      </w:r>
    </w:p>
    <w:p>
      <w:pPr>
        <w:spacing w:line="360" w:lineRule="auto"/>
        <w:ind w:firstLine="420" w:firstLineChars="200"/>
        <w:rPr>
          <w:rFonts w:ascii="宋体" w:hAnsi="宋体"/>
          <w:szCs w:val="21"/>
        </w:rPr>
      </w:pPr>
      <w:r>
        <w:rPr>
          <w:rFonts w:ascii="宋体" w:hAnsi="宋体"/>
          <w:szCs w:val="21"/>
        </w:rPr>
        <w:t>2）#拥有64位光电二极管阵列的二维成像探头，能够得到100-6200 μm范围内粒子的二维图像；测量精度不低于100μm；</w:t>
      </w:r>
    </w:p>
    <w:p>
      <w:pPr>
        <w:numPr>
          <w:ilvl w:val="12"/>
          <w:numId w:val="0"/>
        </w:numPr>
        <w:spacing w:line="360" w:lineRule="auto"/>
        <w:ind w:firstLine="420" w:firstLineChars="200"/>
        <w:rPr>
          <w:rFonts w:ascii="宋体" w:hAnsi="宋体"/>
          <w:szCs w:val="21"/>
        </w:rPr>
      </w:pPr>
      <w:r>
        <w:rPr>
          <w:rFonts w:ascii="宋体" w:hAnsi="宋体"/>
          <w:szCs w:val="21"/>
        </w:rPr>
        <w:t>3）数据产品：能够实时显示测量粒子图像，实时显示各粒径粒子数测量值直方图；显示并记录数浓度、粒径、质量浓度、液水含量、粒子中值粒径和有效直径数据；</w:t>
      </w:r>
    </w:p>
    <w:p>
      <w:pPr>
        <w:spacing w:line="360" w:lineRule="auto"/>
        <w:ind w:firstLine="420" w:firstLineChars="200"/>
        <w:rPr>
          <w:rFonts w:ascii="宋体" w:hAnsi="宋体"/>
          <w:szCs w:val="21"/>
        </w:rPr>
      </w:pPr>
      <w:r>
        <w:rPr>
          <w:rFonts w:ascii="宋体" w:hAnsi="宋体"/>
          <w:szCs w:val="21"/>
        </w:rPr>
        <w:t>4）工作状态：实时显示并记录包括粒子数、采样周期、激光电压和激光器温度等探头工作状态；</w:t>
      </w:r>
    </w:p>
    <w:p>
      <w:pPr>
        <w:spacing w:line="360" w:lineRule="auto"/>
        <w:ind w:firstLine="420" w:firstLineChars="200"/>
        <w:rPr>
          <w:rFonts w:ascii="宋体" w:hAnsi="宋体"/>
          <w:szCs w:val="21"/>
        </w:rPr>
      </w:pPr>
      <w:r>
        <w:rPr>
          <w:rFonts w:ascii="宋体" w:hAnsi="宋体"/>
          <w:szCs w:val="21"/>
        </w:rPr>
        <w:t>5）能适应在10-200 米/秒速度下采集粒子；</w:t>
      </w:r>
    </w:p>
    <w:p>
      <w:pPr>
        <w:numPr>
          <w:ilvl w:val="12"/>
          <w:numId w:val="0"/>
        </w:numPr>
        <w:spacing w:line="360" w:lineRule="auto"/>
        <w:ind w:firstLine="420" w:firstLineChars="200"/>
        <w:rPr>
          <w:rFonts w:ascii="宋体" w:hAnsi="宋体"/>
          <w:szCs w:val="21"/>
        </w:rPr>
      </w:pPr>
      <w:r>
        <w:rPr>
          <w:rFonts w:ascii="宋体" w:hAnsi="宋体"/>
          <w:szCs w:val="21"/>
        </w:rPr>
        <w:t>6）</w:t>
      </w:r>
      <w:r>
        <w:rPr>
          <w:rFonts w:ascii="宋体" w:hAnsi="宋体" w:hint="eastAsia"/>
          <w:szCs w:val="21"/>
        </w:rPr>
        <w:t>#</w:t>
      </w:r>
      <w:r>
        <w:rPr>
          <w:rFonts w:ascii="宋体" w:hAnsi="宋体"/>
          <w:szCs w:val="21"/>
        </w:rPr>
        <w:t>每秒最大可测量粒子数100 个/cm³；</w:t>
      </w:r>
    </w:p>
    <w:p>
      <w:pPr>
        <w:numPr>
          <w:ilvl w:val="12"/>
          <w:numId w:val="0"/>
        </w:numPr>
        <w:spacing w:line="360" w:lineRule="auto"/>
        <w:ind w:firstLine="420" w:firstLineChars="200"/>
        <w:rPr>
          <w:rFonts w:ascii="宋体" w:hAnsi="宋体"/>
          <w:szCs w:val="21"/>
        </w:rPr>
      </w:pPr>
      <w:r>
        <w:rPr>
          <w:rFonts w:ascii="宋体" w:hAnsi="宋体"/>
          <w:szCs w:val="21"/>
        </w:rPr>
        <w:t>7）空气速度范围：10-200m/s；</w:t>
      </w:r>
    </w:p>
    <w:p>
      <w:pPr>
        <w:numPr>
          <w:ilvl w:val="12"/>
          <w:numId w:val="0"/>
        </w:numPr>
        <w:spacing w:line="360" w:lineRule="auto"/>
        <w:ind w:firstLine="420" w:firstLineChars="200"/>
        <w:rPr>
          <w:rFonts w:ascii="宋体" w:hAnsi="宋体"/>
          <w:szCs w:val="21"/>
        </w:rPr>
      </w:pPr>
      <w:r>
        <w:rPr>
          <w:rFonts w:ascii="宋体" w:hAnsi="宋体"/>
          <w:szCs w:val="21"/>
        </w:rPr>
        <w:t>8）工作温度：- 40－+40℃；</w:t>
      </w:r>
    </w:p>
    <w:p>
      <w:pPr>
        <w:numPr>
          <w:ilvl w:val="12"/>
          <w:numId w:val="0"/>
        </w:numPr>
        <w:spacing w:line="360" w:lineRule="auto"/>
        <w:ind w:firstLine="420" w:firstLineChars="200"/>
        <w:rPr>
          <w:rFonts w:ascii="宋体" w:hAnsi="宋体"/>
          <w:szCs w:val="21"/>
        </w:rPr>
      </w:pPr>
      <w:r>
        <w:rPr>
          <w:rFonts w:ascii="宋体" w:hAnsi="宋体"/>
          <w:szCs w:val="21"/>
        </w:rPr>
        <w:t>9）工作湿度：0%～100%；</w:t>
      </w:r>
    </w:p>
    <w:p>
      <w:pPr>
        <w:numPr>
          <w:ilvl w:val="12"/>
          <w:numId w:val="0"/>
        </w:numPr>
        <w:spacing w:line="360" w:lineRule="auto"/>
        <w:ind w:firstLine="420" w:firstLineChars="200"/>
        <w:rPr>
          <w:rFonts w:ascii="宋体" w:hAnsi="宋体"/>
          <w:szCs w:val="21"/>
        </w:rPr>
      </w:pPr>
      <w:r>
        <w:rPr>
          <w:rFonts w:ascii="宋体" w:hAnsi="宋体"/>
          <w:szCs w:val="21"/>
        </w:rPr>
        <w:t>10）探头具备除防冰功能；</w:t>
      </w:r>
    </w:p>
    <w:p>
      <w:pPr>
        <w:numPr>
          <w:ilvl w:val="12"/>
          <w:numId w:val="0"/>
        </w:numPr>
        <w:spacing w:line="360" w:lineRule="auto"/>
        <w:ind w:firstLine="420" w:firstLineChars="200"/>
        <w:rPr>
          <w:rFonts w:ascii="宋体" w:hAnsi="宋体"/>
          <w:szCs w:val="21"/>
        </w:rPr>
      </w:pPr>
      <w:r>
        <w:rPr>
          <w:rFonts w:ascii="宋体" w:hAnsi="宋体" w:hint="eastAsia"/>
          <w:szCs w:val="21"/>
        </w:rPr>
        <w:t>11）</w:t>
      </w:r>
      <w:r>
        <w:rPr>
          <w:rFonts w:hint="eastAsia"/>
        </w:rPr>
        <w:t>数据自动存储，有二进制文件和excel两种存储方式；</w:t>
      </w:r>
    </w:p>
    <w:p>
      <w:pPr>
        <w:spacing w:line="360" w:lineRule="auto"/>
        <w:ind w:firstLine="420" w:firstLineChars="200"/>
        <w:rPr>
          <w:rFonts w:ascii="宋体" w:hAnsi="宋体"/>
          <w:szCs w:val="21"/>
        </w:rPr>
      </w:pPr>
      <w:r>
        <w:rPr>
          <w:rFonts w:ascii="宋体" w:hAnsi="宋体"/>
          <w:szCs w:val="21"/>
        </w:rPr>
        <w:t>1</w:t>
      </w:r>
      <w:r>
        <w:rPr>
          <w:rFonts w:ascii="宋体" w:hAnsi="宋体" w:hint="eastAsia"/>
          <w:szCs w:val="21"/>
        </w:rPr>
        <w:t>2</w:t>
      </w:r>
      <w:r>
        <w:rPr>
          <w:rFonts w:ascii="宋体" w:hAnsi="宋体"/>
          <w:szCs w:val="21"/>
        </w:rPr>
        <w:t>）电压：28V DC；</w:t>
      </w:r>
    </w:p>
    <w:p>
      <w:pPr>
        <w:spacing w:line="360" w:lineRule="auto"/>
        <w:ind w:firstLine="420" w:firstLineChars="200"/>
        <w:rPr>
          <w:rFonts w:ascii="宋体" w:hAnsi="宋体"/>
          <w:szCs w:val="21"/>
        </w:rPr>
      </w:pPr>
      <w:r>
        <w:rPr>
          <w:rFonts w:ascii="宋体" w:hAnsi="宋体"/>
          <w:szCs w:val="21"/>
        </w:rPr>
        <w:t>（3）安装位置</w:t>
      </w:r>
    </w:p>
    <w:p>
      <w:pPr>
        <w:spacing w:line="360" w:lineRule="auto"/>
        <w:ind w:firstLine="420" w:firstLineChars="200"/>
        <w:rPr>
          <w:rFonts w:ascii="宋体" w:hAnsi="宋体"/>
          <w:szCs w:val="21"/>
        </w:rPr>
      </w:pPr>
      <w:r>
        <w:rPr>
          <w:rFonts w:ascii="宋体" w:hAnsi="宋体"/>
          <w:szCs w:val="21"/>
        </w:rPr>
        <w:t>飞机机翼下悬挂探头。</w:t>
      </w:r>
    </w:p>
    <w:p>
      <w:pPr>
        <w:spacing w:line="360" w:lineRule="auto"/>
        <w:ind w:firstLine="420" w:firstLineChars="200"/>
        <w:rPr>
          <w:rFonts w:ascii="宋体" w:hAnsi="宋体"/>
          <w:szCs w:val="21"/>
        </w:rPr>
      </w:pPr>
      <w:r>
        <w:rPr>
          <w:rFonts w:ascii="宋体" w:hAnsi="宋体" w:hint="eastAsia"/>
          <w:szCs w:val="21"/>
        </w:rPr>
        <w:t>3.云粒子成像探头</w:t>
      </w:r>
    </w:p>
    <w:p>
      <w:pPr>
        <w:spacing w:line="360" w:lineRule="auto"/>
        <w:ind w:firstLine="420" w:firstLineChars="200"/>
        <w:rPr>
          <w:rFonts w:ascii="宋体" w:hAnsi="宋体"/>
          <w:szCs w:val="21"/>
        </w:rPr>
      </w:pPr>
      <w:r>
        <w:rPr>
          <w:rFonts w:ascii="宋体" w:hAnsi="宋体" w:hint="eastAsia"/>
          <w:szCs w:val="21"/>
        </w:rPr>
        <w:t>（1）功能</w:t>
      </w:r>
    </w:p>
    <w:p>
      <w:pPr>
        <w:spacing w:line="360" w:lineRule="auto"/>
        <w:ind w:firstLine="420" w:firstLineChars="200"/>
        <w:rPr>
          <w:rFonts w:ascii="宋体" w:hAnsi="宋体"/>
          <w:szCs w:val="21"/>
        </w:rPr>
      </w:pPr>
      <w:r>
        <w:rPr>
          <w:rFonts w:ascii="宋体" w:hAnsi="宋体"/>
          <w:szCs w:val="21"/>
        </w:rPr>
        <w:t>云粒子成像谱仪探头是一种分辨率为25 µm，能测量大小介于对得到25µm ~1550 µm范围内的大气粒子探头。主要用于云中粒子浓度和大小及图像的测量，产生粒子的二维图像和一维粒子谱粒子的数浓度，谱分布和有效粒径等信息</w:t>
      </w:r>
      <w:r>
        <w:rPr>
          <w:rFonts w:ascii="宋体" w:hAnsi="宋体" w:hint="eastAsia"/>
          <w:szCs w:val="21"/>
        </w:rPr>
        <w:t>。</w:t>
      </w:r>
    </w:p>
    <w:p>
      <w:pPr>
        <w:spacing w:line="360" w:lineRule="auto"/>
        <w:ind w:firstLine="420" w:firstLineChars="200"/>
        <w:rPr>
          <w:rFonts w:ascii="宋体" w:hAnsi="宋体"/>
          <w:szCs w:val="21"/>
        </w:rPr>
      </w:pPr>
      <w:r>
        <w:rPr>
          <w:rFonts w:ascii="宋体" w:hAnsi="宋体" w:hint="eastAsia"/>
          <w:szCs w:val="21"/>
        </w:rPr>
        <w:t>（2）性能规格参数</w:t>
      </w:r>
    </w:p>
    <w:p>
      <w:pPr>
        <w:spacing w:line="360" w:lineRule="auto"/>
        <w:ind w:firstLine="420" w:firstLineChars="200"/>
        <w:rPr>
          <w:rFonts w:ascii="宋体" w:hAnsi="宋体"/>
          <w:szCs w:val="21"/>
        </w:rPr>
      </w:pPr>
      <w:r>
        <w:rPr>
          <w:rFonts w:ascii="宋体" w:hAnsi="宋体"/>
          <w:szCs w:val="21"/>
        </w:rPr>
        <w:t>1）数据采集系统包括可以识别和保存有粒子图像区域的软件；</w:t>
      </w:r>
    </w:p>
    <w:p>
      <w:pPr>
        <w:spacing w:line="360" w:lineRule="auto"/>
        <w:ind w:firstLine="420" w:firstLineChars="200"/>
        <w:rPr>
          <w:rFonts w:ascii="宋体" w:hAnsi="宋体"/>
          <w:szCs w:val="21"/>
        </w:rPr>
      </w:pPr>
      <w:r>
        <w:rPr>
          <w:rFonts w:ascii="宋体" w:hAnsi="宋体"/>
          <w:szCs w:val="21"/>
        </w:rPr>
        <w:t>2）#拥有64位光电二极管阵列的二维成像探头，能够得到25-1550 μm范围内粒子的二维图像；测量精度不低于 25μm；</w:t>
      </w:r>
    </w:p>
    <w:p>
      <w:pPr>
        <w:numPr>
          <w:ilvl w:val="12"/>
          <w:numId w:val="0"/>
        </w:numPr>
        <w:spacing w:line="360" w:lineRule="auto"/>
        <w:ind w:firstLine="420" w:firstLineChars="200"/>
        <w:rPr>
          <w:rFonts w:ascii="宋体" w:hAnsi="宋体"/>
          <w:szCs w:val="21"/>
        </w:rPr>
      </w:pPr>
      <w:r>
        <w:rPr>
          <w:rFonts w:ascii="宋体" w:hAnsi="宋体"/>
          <w:szCs w:val="21"/>
        </w:rPr>
        <w:t>3）数据产品：能够实时显示测量粒子图像，实时显示各粒径粒子数测量值直方图；显示并记录数浓度、粒径、质量浓度、液水含量、粒子中值粒径和有效直径数据；</w:t>
      </w:r>
    </w:p>
    <w:p>
      <w:pPr>
        <w:spacing w:line="360" w:lineRule="auto"/>
        <w:ind w:firstLine="420" w:firstLineChars="200"/>
        <w:rPr>
          <w:rFonts w:ascii="宋体" w:hAnsi="宋体"/>
          <w:szCs w:val="21"/>
        </w:rPr>
      </w:pPr>
      <w:r>
        <w:rPr>
          <w:rFonts w:ascii="宋体" w:hAnsi="宋体"/>
          <w:szCs w:val="21"/>
        </w:rPr>
        <w:t>4）工作状态：实时显示并记录包括粒子数、采样周期、激光电压和激光器温度等探头工作状态；</w:t>
      </w:r>
    </w:p>
    <w:p>
      <w:pPr>
        <w:numPr>
          <w:ilvl w:val="12"/>
          <w:numId w:val="0"/>
        </w:numPr>
        <w:spacing w:line="360" w:lineRule="auto"/>
        <w:ind w:firstLine="420" w:firstLineChars="200"/>
        <w:rPr>
          <w:rFonts w:ascii="宋体" w:hAnsi="宋体"/>
          <w:szCs w:val="21"/>
        </w:rPr>
      </w:pPr>
      <w:r>
        <w:rPr>
          <w:rFonts w:ascii="宋体" w:hAnsi="宋体"/>
          <w:szCs w:val="21"/>
        </w:rPr>
        <w:t>5）</w:t>
      </w:r>
      <w:r>
        <w:rPr>
          <w:rFonts w:ascii="宋体" w:hAnsi="宋体" w:hint="eastAsia"/>
          <w:szCs w:val="21"/>
        </w:rPr>
        <w:t>#</w:t>
      </w:r>
      <w:r>
        <w:rPr>
          <w:rFonts w:ascii="宋体" w:hAnsi="宋体"/>
          <w:szCs w:val="21"/>
        </w:rPr>
        <w:t>每秒最大可测量粒子数500个/cm³（该参数与被测粒子直径相关 ）；</w:t>
      </w:r>
    </w:p>
    <w:p>
      <w:pPr>
        <w:numPr>
          <w:ilvl w:val="12"/>
          <w:numId w:val="0"/>
        </w:numPr>
        <w:spacing w:line="360" w:lineRule="auto"/>
        <w:ind w:firstLine="420" w:firstLineChars="200"/>
        <w:rPr>
          <w:rFonts w:ascii="宋体" w:hAnsi="宋体"/>
          <w:szCs w:val="21"/>
        </w:rPr>
      </w:pPr>
      <w:r>
        <w:rPr>
          <w:rFonts w:ascii="宋体" w:hAnsi="宋体"/>
          <w:szCs w:val="21"/>
        </w:rPr>
        <w:t>6）空气速度范围：10-200m/s；</w:t>
      </w:r>
    </w:p>
    <w:p>
      <w:pPr>
        <w:numPr>
          <w:ilvl w:val="12"/>
          <w:numId w:val="0"/>
        </w:numPr>
        <w:spacing w:line="360" w:lineRule="auto"/>
        <w:ind w:firstLine="420" w:firstLineChars="200"/>
        <w:rPr>
          <w:rFonts w:ascii="宋体" w:hAnsi="宋体"/>
          <w:szCs w:val="21"/>
        </w:rPr>
      </w:pPr>
      <w:r>
        <w:rPr>
          <w:rFonts w:ascii="宋体" w:hAnsi="宋体"/>
          <w:szCs w:val="21"/>
        </w:rPr>
        <w:t>7）工作温度：- 40－+40℃；</w:t>
      </w:r>
    </w:p>
    <w:p>
      <w:pPr>
        <w:numPr>
          <w:ilvl w:val="12"/>
          <w:numId w:val="0"/>
        </w:numPr>
        <w:spacing w:line="360" w:lineRule="auto"/>
        <w:ind w:firstLine="420" w:firstLineChars="200"/>
        <w:rPr>
          <w:rFonts w:ascii="宋体" w:hAnsi="宋体"/>
          <w:szCs w:val="21"/>
        </w:rPr>
      </w:pPr>
      <w:r>
        <w:rPr>
          <w:rFonts w:ascii="宋体" w:hAnsi="宋体"/>
          <w:szCs w:val="21"/>
        </w:rPr>
        <w:t>8）工作湿度：0%～100%；</w:t>
      </w:r>
    </w:p>
    <w:p>
      <w:pPr>
        <w:numPr>
          <w:ilvl w:val="12"/>
          <w:numId w:val="0"/>
        </w:numPr>
        <w:spacing w:line="360" w:lineRule="auto"/>
        <w:ind w:firstLine="420" w:firstLineChars="200"/>
        <w:rPr>
          <w:rFonts w:ascii="宋体" w:hAnsi="宋体"/>
          <w:szCs w:val="21"/>
        </w:rPr>
      </w:pPr>
      <w:r>
        <w:rPr>
          <w:rFonts w:ascii="宋体" w:hAnsi="宋体"/>
          <w:szCs w:val="21"/>
        </w:rPr>
        <w:t>9）探头具备除防冰功能；</w:t>
      </w:r>
    </w:p>
    <w:p>
      <w:pPr>
        <w:spacing w:line="360" w:lineRule="auto"/>
        <w:ind w:firstLine="420" w:firstLineChars="200"/>
        <w:rPr>
          <w:rFonts w:ascii="宋体" w:hAnsi="宋体"/>
          <w:szCs w:val="21"/>
        </w:rPr>
      </w:pPr>
      <w:r>
        <w:rPr>
          <w:rFonts w:ascii="宋体" w:hAnsi="宋体"/>
          <w:szCs w:val="21"/>
        </w:rPr>
        <w:t>10）电压：28V DC；</w:t>
      </w:r>
    </w:p>
    <w:p>
      <w:pPr>
        <w:spacing w:line="360" w:lineRule="auto"/>
        <w:ind w:firstLine="420" w:firstLineChars="200"/>
        <w:rPr>
          <w:rFonts w:ascii="宋体" w:hAnsi="宋体"/>
          <w:szCs w:val="21"/>
        </w:rPr>
      </w:pPr>
      <w:r>
        <w:rPr>
          <w:rFonts w:ascii="宋体" w:hAnsi="宋体"/>
          <w:szCs w:val="21"/>
        </w:rPr>
        <w:t>（3）安装位置</w:t>
      </w:r>
    </w:p>
    <w:p>
      <w:pPr>
        <w:spacing w:line="360" w:lineRule="auto"/>
        <w:ind w:firstLine="420" w:firstLineChars="200"/>
        <w:rPr>
          <w:rFonts w:ascii="宋体" w:hAnsi="宋体"/>
          <w:szCs w:val="21"/>
        </w:rPr>
      </w:pPr>
      <w:r>
        <w:rPr>
          <w:rFonts w:ascii="宋体" w:hAnsi="宋体"/>
          <w:szCs w:val="21"/>
        </w:rPr>
        <w:t>飞机机翼下悬挂探头。</w:t>
      </w:r>
    </w:p>
    <w:p>
      <w:pPr>
        <w:spacing w:line="360" w:lineRule="auto"/>
        <w:ind w:firstLine="420" w:firstLineChars="200"/>
        <w:rPr>
          <w:rFonts w:ascii="宋体" w:hAnsi="宋体"/>
          <w:szCs w:val="21"/>
        </w:rPr>
      </w:pPr>
      <w:r>
        <w:rPr>
          <w:rFonts w:ascii="宋体" w:hAnsi="宋体" w:hint="eastAsia"/>
          <w:szCs w:val="21"/>
        </w:rPr>
        <w:t>4.降水粒子谱探头</w:t>
      </w:r>
    </w:p>
    <w:p>
      <w:pPr>
        <w:spacing w:line="360" w:lineRule="auto"/>
        <w:ind w:firstLine="420" w:firstLineChars="200"/>
        <w:rPr>
          <w:rFonts w:ascii="宋体" w:hAnsi="宋体"/>
          <w:szCs w:val="21"/>
        </w:rPr>
      </w:pPr>
      <w:r>
        <w:rPr>
          <w:rFonts w:ascii="宋体" w:hAnsi="宋体" w:hint="eastAsia"/>
          <w:szCs w:val="21"/>
        </w:rPr>
        <w:t>（1）功能</w:t>
      </w:r>
    </w:p>
    <w:p>
      <w:pPr>
        <w:spacing w:line="360" w:lineRule="auto"/>
        <w:ind w:firstLine="420" w:firstLineChars="200"/>
        <w:rPr>
          <w:rFonts w:ascii="宋体" w:hAnsi="宋体"/>
          <w:szCs w:val="21"/>
        </w:rPr>
      </w:pPr>
      <w:r>
        <w:rPr>
          <w:rFonts w:ascii="宋体" w:hAnsi="宋体"/>
          <w:szCs w:val="21"/>
        </w:rPr>
        <w:t>降水粒子谱探头测量范围是300~19200 µm，分辨率为300µm的探头。主要用于测量环境中较大粒子。能够测量粒子的尺寸和形状，产生粒子的二维图像和一维粒子谱，粒子数浓度、体浓度，谱分布和有效粒径等信息。</w:t>
      </w:r>
    </w:p>
    <w:p>
      <w:pPr>
        <w:spacing w:line="360" w:lineRule="auto"/>
        <w:ind w:firstLine="420" w:firstLineChars="200"/>
        <w:rPr>
          <w:rFonts w:ascii="宋体" w:hAnsi="宋体"/>
          <w:szCs w:val="21"/>
        </w:rPr>
      </w:pPr>
      <w:r>
        <w:rPr>
          <w:rFonts w:ascii="宋体" w:hAnsi="宋体" w:hint="eastAsia"/>
          <w:szCs w:val="21"/>
        </w:rPr>
        <w:t>（2）性能规格参数</w:t>
      </w:r>
    </w:p>
    <w:p>
      <w:pPr>
        <w:spacing w:line="360" w:lineRule="auto"/>
        <w:ind w:firstLine="420" w:firstLineChars="200"/>
        <w:rPr>
          <w:rFonts w:ascii="宋体" w:hAnsi="宋体"/>
          <w:szCs w:val="21"/>
        </w:rPr>
      </w:pPr>
      <w:r>
        <w:rPr>
          <w:rFonts w:ascii="宋体" w:hAnsi="宋体"/>
          <w:szCs w:val="21"/>
        </w:rPr>
        <w:t>1）</w:t>
      </w:r>
      <w:r>
        <w:rPr>
          <w:rFonts w:ascii="宋体" w:hAnsi="宋体" w:hint="eastAsia"/>
          <w:szCs w:val="21"/>
        </w:rPr>
        <w:t>#</w:t>
      </w:r>
      <w:r>
        <w:rPr>
          <w:rFonts w:ascii="宋体" w:hAnsi="宋体"/>
          <w:szCs w:val="21"/>
        </w:rPr>
        <w:t>测量范围：300~19200µm；</w:t>
      </w:r>
    </w:p>
    <w:p>
      <w:pPr>
        <w:spacing w:line="360" w:lineRule="auto"/>
        <w:ind w:firstLine="420" w:firstLineChars="200"/>
        <w:rPr>
          <w:rFonts w:ascii="宋体" w:hAnsi="宋体"/>
          <w:szCs w:val="21"/>
        </w:rPr>
      </w:pPr>
      <w:r>
        <w:rPr>
          <w:rFonts w:ascii="宋体" w:hAnsi="宋体"/>
          <w:szCs w:val="21"/>
        </w:rPr>
        <w:t>2）测量分辨率</w:t>
      </w:r>
      <w:r>
        <w:rPr>
          <w:rFonts w:ascii="宋体" w:hAnsi="宋体" w:hint="eastAsia"/>
          <w:szCs w:val="21"/>
        </w:rPr>
        <w:t>不低于</w:t>
      </w:r>
      <w:r>
        <w:rPr>
          <w:rFonts w:ascii="宋体" w:hAnsi="宋体"/>
          <w:szCs w:val="21"/>
        </w:rPr>
        <w:t>300µm；</w:t>
      </w:r>
    </w:p>
    <w:p>
      <w:pPr>
        <w:spacing w:line="360" w:lineRule="auto"/>
        <w:ind w:firstLine="420" w:firstLineChars="200"/>
        <w:rPr>
          <w:rFonts w:ascii="宋体" w:hAnsi="宋体"/>
          <w:szCs w:val="21"/>
        </w:rPr>
      </w:pPr>
      <w:r>
        <w:rPr>
          <w:rFonts w:ascii="宋体" w:hAnsi="宋体"/>
          <w:szCs w:val="21"/>
        </w:rPr>
        <w:t>3）光电二极管阵列的响应时间为</w:t>
      </w:r>
      <w:r>
        <w:rPr>
          <w:rFonts w:ascii="宋体" w:hAnsi="宋体" w:hint="eastAsia"/>
          <w:szCs w:val="21"/>
        </w:rPr>
        <w:t>优于</w:t>
      </w:r>
      <w:r>
        <w:rPr>
          <w:rFonts w:ascii="宋体" w:hAnsi="宋体"/>
          <w:szCs w:val="21"/>
        </w:rPr>
        <w:t>2纳秒；</w:t>
      </w:r>
    </w:p>
    <w:p>
      <w:pPr>
        <w:spacing w:line="360" w:lineRule="auto"/>
        <w:ind w:firstLine="420" w:firstLineChars="200"/>
        <w:rPr>
          <w:rFonts w:ascii="宋体" w:hAnsi="宋体"/>
          <w:szCs w:val="21"/>
        </w:rPr>
      </w:pPr>
      <w:r>
        <w:rPr>
          <w:rFonts w:ascii="宋体" w:hAnsi="宋体"/>
          <w:szCs w:val="21"/>
        </w:rPr>
        <w:t>4）取样频率：1Hz（数据），不同步（图像）；</w:t>
      </w:r>
    </w:p>
    <w:p>
      <w:pPr>
        <w:spacing w:line="360" w:lineRule="auto"/>
        <w:ind w:firstLine="420" w:firstLineChars="200"/>
        <w:rPr>
          <w:rFonts w:ascii="宋体" w:hAnsi="宋体"/>
          <w:szCs w:val="21"/>
        </w:rPr>
      </w:pPr>
      <w:r>
        <w:rPr>
          <w:rFonts w:ascii="宋体" w:hAnsi="宋体"/>
          <w:szCs w:val="21"/>
        </w:rPr>
        <w:t>5）粒子谱：粒子二维图像、谱分布数据、数浓度、体浓度以及含水量曲线；</w:t>
      </w:r>
    </w:p>
    <w:p>
      <w:pPr>
        <w:spacing w:line="360" w:lineRule="auto"/>
        <w:ind w:firstLine="420" w:firstLineChars="200"/>
        <w:rPr>
          <w:rFonts w:ascii="宋体" w:hAnsi="宋体"/>
          <w:szCs w:val="21"/>
        </w:rPr>
      </w:pPr>
      <w:r>
        <w:rPr>
          <w:rFonts w:ascii="宋体" w:hAnsi="宋体"/>
          <w:szCs w:val="21"/>
        </w:rPr>
        <w:t>6）</w:t>
      </w:r>
      <w:r>
        <w:rPr>
          <w:rFonts w:ascii="宋体" w:hAnsi="宋体" w:hint="eastAsia"/>
          <w:szCs w:val="21"/>
        </w:rPr>
        <w:t>#</w:t>
      </w:r>
      <w:r>
        <w:rPr>
          <w:rFonts w:ascii="宋体" w:hAnsi="宋体"/>
          <w:szCs w:val="21"/>
        </w:rPr>
        <w:t>每秒最大可测量粒子数不低于100个/cm³</w:t>
      </w:r>
    </w:p>
    <w:p>
      <w:pPr>
        <w:spacing w:line="360" w:lineRule="auto"/>
        <w:ind w:firstLine="420" w:firstLineChars="200"/>
        <w:rPr>
          <w:rFonts w:ascii="宋体" w:hAnsi="宋体"/>
          <w:szCs w:val="21"/>
        </w:rPr>
      </w:pPr>
      <w:r>
        <w:rPr>
          <w:rFonts w:ascii="宋体" w:hAnsi="宋体"/>
          <w:szCs w:val="21"/>
        </w:rPr>
        <w:t>7）数据自动存储，有二进制文件和excel两种存储方式；</w:t>
      </w:r>
    </w:p>
    <w:p>
      <w:pPr>
        <w:spacing w:line="360" w:lineRule="auto"/>
        <w:ind w:firstLine="420" w:firstLineChars="200"/>
        <w:rPr>
          <w:rFonts w:ascii="宋体" w:hAnsi="宋体"/>
          <w:szCs w:val="21"/>
        </w:rPr>
      </w:pPr>
      <w:r>
        <w:rPr>
          <w:rFonts w:ascii="宋体" w:hAnsi="宋体"/>
          <w:szCs w:val="21"/>
        </w:rPr>
        <w:t>8）工作飞行速度：10~200m/s；</w:t>
      </w:r>
    </w:p>
    <w:p>
      <w:pPr>
        <w:spacing w:line="360" w:lineRule="auto"/>
        <w:ind w:firstLine="420" w:firstLineChars="200"/>
        <w:rPr>
          <w:rFonts w:ascii="宋体" w:hAnsi="宋体"/>
          <w:szCs w:val="21"/>
        </w:rPr>
      </w:pPr>
      <w:r>
        <w:rPr>
          <w:rFonts w:ascii="宋体" w:hAnsi="宋体"/>
          <w:szCs w:val="21"/>
        </w:rPr>
        <w:t>9）工作温度：-40 ~ +40℃；</w:t>
      </w:r>
    </w:p>
    <w:p>
      <w:pPr>
        <w:numPr>
          <w:ilvl w:val="12"/>
          <w:numId w:val="0"/>
        </w:numPr>
        <w:spacing w:line="360" w:lineRule="auto"/>
        <w:ind w:firstLine="420" w:firstLineChars="200"/>
        <w:rPr>
          <w:rFonts w:ascii="宋体" w:hAnsi="宋体"/>
          <w:szCs w:val="21"/>
        </w:rPr>
      </w:pPr>
      <w:r>
        <w:rPr>
          <w:rFonts w:ascii="宋体" w:hAnsi="宋体"/>
          <w:szCs w:val="21"/>
        </w:rPr>
        <w:t>10）工作湿度：0%～100%；</w:t>
      </w:r>
    </w:p>
    <w:p>
      <w:pPr>
        <w:spacing w:line="360" w:lineRule="auto"/>
        <w:ind w:firstLine="420" w:firstLineChars="200"/>
        <w:rPr>
          <w:rFonts w:ascii="宋体" w:hAnsi="宋体"/>
          <w:szCs w:val="21"/>
        </w:rPr>
      </w:pPr>
      <w:r>
        <w:rPr>
          <w:rFonts w:ascii="宋体" w:hAnsi="宋体"/>
          <w:szCs w:val="21"/>
        </w:rPr>
        <w:t>11）探头具备除防冰能力</w:t>
      </w:r>
    </w:p>
    <w:p>
      <w:pPr>
        <w:spacing w:line="360" w:lineRule="auto"/>
        <w:ind w:firstLine="420" w:firstLineChars="200"/>
        <w:rPr>
          <w:rFonts w:ascii="宋体" w:hAnsi="宋体"/>
          <w:szCs w:val="21"/>
        </w:rPr>
      </w:pPr>
      <w:r>
        <w:rPr>
          <w:rFonts w:ascii="宋体" w:hAnsi="宋体"/>
          <w:szCs w:val="21"/>
        </w:rPr>
        <w:t>13）工作电压：28VDC</w:t>
      </w:r>
    </w:p>
    <w:p>
      <w:pPr>
        <w:spacing w:line="360" w:lineRule="auto"/>
        <w:ind w:firstLine="420" w:firstLineChars="200"/>
        <w:rPr>
          <w:rFonts w:ascii="宋体" w:hAnsi="宋体"/>
          <w:szCs w:val="21"/>
        </w:rPr>
      </w:pPr>
      <w:r>
        <w:rPr>
          <w:rFonts w:ascii="宋体" w:hAnsi="宋体"/>
          <w:szCs w:val="21"/>
        </w:rPr>
        <w:t>（3）安装位置</w:t>
      </w:r>
    </w:p>
    <w:p>
      <w:pPr>
        <w:spacing w:line="360" w:lineRule="auto"/>
        <w:ind w:firstLine="420" w:firstLineChars="200"/>
        <w:rPr>
          <w:rFonts w:ascii="宋体" w:hAnsi="宋体"/>
          <w:szCs w:val="21"/>
        </w:rPr>
      </w:pPr>
      <w:r>
        <w:rPr>
          <w:rFonts w:ascii="宋体" w:hAnsi="宋体"/>
          <w:szCs w:val="21"/>
        </w:rPr>
        <w:t>飞机机翼下悬挂探头。</w:t>
      </w:r>
    </w:p>
    <w:p>
      <w:pPr>
        <w:spacing w:line="360" w:lineRule="auto"/>
        <w:ind w:firstLine="420" w:firstLineChars="200"/>
        <w:rPr>
          <w:rFonts w:ascii="宋体" w:hAnsi="宋体"/>
          <w:szCs w:val="21"/>
        </w:rPr>
      </w:pPr>
      <w:r>
        <w:rPr>
          <w:rFonts w:ascii="宋体" w:hAnsi="宋体" w:hint="eastAsia"/>
          <w:szCs w:val="21"/>
        </w:rPr>
        <w:t>5.总水/液水探头</w:t>
      </w:r>
    </w:p>
    <w:p>
      <w:pPr>
        <w:spacing w:line="360" w:lineRule="auto"/>
        <w:ind w:firstLine="420" w:firstLineChars="200"/>
        <w:rPr>
          <w:rFonts w:ascii="宋体" w:hAnsi="宋体"/>
          <w:szCs w:val="21"/>
        </w:rPr>
      </w:pPr>
      <w:r>
        <w:rPr>
          <w:rFonts w:ascii="宋体" w:hAnsi="宋体" w:hint="eastAsia"/>
          <w:szCs w:val="21"/>
        </w:rPr>
        <w:t>（1）功能</w:t>
      </w:r>
    </w:p>
    <w:p>
      <w:pPr>
        <w:spacing w:line="360" w:lineRule="auto"/>
        <w:ind w:firstLine="420" w:firstLineChars="200"/>
        <w:rPr>
          <w:rFonts w:ascii="宋体" w:hAnsi="宋体"/>
          <w:szCs w:val="21"/>
        </w:rPr>
      </w:pPr>
      <w:r>
        <w:rPr>
          <w:rFonts w:ascii="宋体" w:hAnsi="宋体"/>
          <w:szCs w:val="21"/>
        </w:rPr>
        <w:t>总水/液水探头是一种恒温热线探头，用于飞机测量云雾中的冰和液态水含量。可测量液态水（LWC）范围为0.005 ~3 g/m3；该设备能够实时测量云中混合相的相比，比任何其他常规探针组合的测量结果更精确</w:t>
      </w:r>
      <w:r>
        <w:rPr>
          <w:rFonts w:ascii="宋体" w:hAnsi="宋体" w:hint="eastAsia"/>
          <w:szCs w:val="21"/>
        </w:rPr>
        <w:t>。</w:t>
      </w:r>
    </w:p>
    <w:p>
      <w:pPr>
        <w:spacing w:line="360" w:lineRule="auto"/>
        <w:ind w:firstLine="420" w:firstLineChars="200"/>
        <w:rPr>
          <w:rFonts w:ascii="宋体" w:hAnsi="宋体"/>
          <w:szCs w:val="21"/>
        </w:rPr>
      </w:pPr>
      <w:r>
        <w:rPr>
          <w:rFonts w:ascii="宋体" w:hAnsi="宋体" w:hint="eastAsia"/>
          <w:szCs w:val="21"/>
        </w:rPr>
        <w:t>（2）性能规格参数</w:t>
      </w:r>
    </w:p>
    <w:p>
      <w:pPr>
        <w:spacing w:line="360" w:lineRule="auto"/>
        <w:ind w:firstLine="420" w:firstLineChars="200"/>
        <w:rPr>
          <w:rFonts w:ascii="宋体" w:hAnsi="宋体"/>
          <w:szCs w:val="21"/>
        </w:rPr>
      </w:pPr>
      <w:r>
        <w:rPr>
          <w:rFonts w:ascii="宋体" w:hAnsi="宋体"/>
          <w:szCs w:val="21"/>
        </w:rPr>
        <w:t>1）</w:t>
      </w:r>
      <w:r>
        <w:rPr>
          <w:rFonts w:ascii="宋体" w:hAnsi="宋体" w:hint="eastAsia"/>
          <w:szCs w:val="21"/>
        </w:rPr>
        <w:t>#</w:t>
      </w:r>
      <w:r>
        <w:rPr>
          <w:rFonts w:ascii="宋体" w:hAnsi="宋体"/>
          <w:szCs w:val="21"/>
        </w:rPr>
        <w:t>灵敏度</w:t>
      </w:r>
      <w:r>
        <w:rPr>
          <w:rFonts w:ascii="宋体" w:hAnsi="宋体" w:hint="eastAsia"/>
          <w:szCs w:val="21"/>
        </w:rPr>
        <w:t>不低于</w:t>
      </w:r>
      <w:r>
        <w:rPr>
          <w:rFonts w:ascii="宋体" w:hAnsi="宋体"/>
          <w:szCs w:val="21"/>
        </w:rPr>
        <w:t>0.005 g/m3；</w:t>
      </w:r>
    </w:p>
    <w:p>
      <w:pPr>
        <w:spacing w:line="360" w:lineRule="auto"/>
        <w:ind w:firstLine="420" w:firstLineChars="200"/>
        <w:rPr>
          <w:rFonts w:ascii="宋体" w:hAnsi="宋体"/>
          <w:szCs w:val="21"/>
        </w:rPr>
      </w:pPr>
      <w:r>
        <w:rPr>
          <w:rFonts w:ascii="宋体" w:hAnsi="宋体"/>
          <w:szCs w:val="21"/>
        </w:rPr>
        <w:t>2）</w:t>
      </w:r>
      <w:r>
        <w:rPr>
          <w:rFonts w:ascii="宋体" w:hAnsi="宋体" w:hint="eastAsia"/>
          <w:szCs w:val="21"/>
        </w:rPr>
        <w:t>#</w:t>
      </w:r>
      <w:r>
        <w:rPr>
          <w:rFonts w:ascii="宋体" w:hAnsi="宋体"/>
          <w:szCs w:val="21"/>
        </w:rPr>
        <w:t>测量范围：0.005 ~3 g/m3；</w:t>
      </w:r>
    </w:p>
    <w:p>
      <w:pPr>
        <w:spacing w:line="360" w:lineRule="auto"/>
        <w:ind w:firstLine="420" w:firstLineChars="200"/>
        <w:rPr>
          <w:rFonts w:ascii="宋体" w:hAnsi="宋体"/>
          <w:szCs w:val="21"/>
        </w:rPr>
      </w:pPr>
      <w:r>
        <w:rPr>
          <w:rFonts w:ascii="宋体" w:hAnsi="宋体"/>
          <w:szCs w:val="21"/>
        </w:rPr>
        <w:t>3）测量精度：10%；</w:t>
      </w:r>
    </w:p>
    <w:p>
      <w:pPr>
        <w:spacing w:line="360" w:lineRule="auto"/>
        <w:ind w:firstLine="420" w:firstLineChars="200"/>
        <w:rPr>
          <w:rFonts w:ascii="宋体" w:hAnsi="宋体"/>
          <w:szCs w:val="21"/>
        </w:rPr>
      </w:pPr>
      <w:r>
        <w:rPr>
          <w:rFonts w:ascii="宋体" w:hAnsi="宋体"/>
          <w:szCs w:val="21"/>
        </w:rPr>
        <w:t>4）应用的空速范围：20 ~ 200 m/s；</w:t>
      </w:r>
    </w:p>
    <w:p>
      <w:pPr>
        <w:spacing w:line="360" w:lineRule="auto"/>
        <w:ind w:firstLine="420" w:firstLineChars="200"/>
        <w:rPr>
          <w:rFonts w:ascii="宋体" w:hAnsi="宋体"/>
          <w:szCs w:val="21"/>
        </w:rPr>
      </w:pPr>
      <w:r>
        <w:rPr>
          <w:rFonts w:ascii="宋体" w:hAnsi="宋体"/>
          <w:szCs w:val="21"/>
        </w:rPr>
        <w:t>5）传感器温度：60摄氏度到120摄氏度；</w:t>
      </w:r>
    </w:p>
    <w:p>
      <w:pPr>
        <w:spacing w:line="360" w:lineRule="auto"/>
        <w:ind w:firstLine="420" w:firstLineChars="200"/>
        <w:rPr>
          <w:rFonts w:ascii="宋体" w:hAnsi="宋体"/>
          <w:szCs w:val="21"/>
        </w:rPr>
      </w:pPr>
      <w:r>
        <w:rPr>
          <w:rFonts w:ascii="宋体" w:hAnsi="宋体"/>
          <w:szCs w:val="21"/>
        </w:rPr>
        <w:t>6）</w:t>
      </w:r>
      <w:r>
        <w:rPr>
          <w:rFonts w:ascii="宋体" w:hAnsi="宋体" w:hint="eastAsia"/>
          <w:szCs w:val="21"/>
        </w:rPr>
        <w:t>工作电压</w:t>
      </w:r>
      <w:r>
        <w:rPr>
          <w:rFonts w:ascii="宋体" w:hAnsi="宋体"/>
          <w:szCs w:val="21"/>
        </w:rPr>
        <w:t>：</w:t>
      </w:r>
      <w:r>
        <w:rPr>
          <w:rFonts w:ascii="宋体" w:hAnsi="宋体" w:hint="eastAsia"/>
          <w:szCs w:val="21"/>
        </w:rPr>
        <w:t>28 VDC</w:t>
      </w:r>
      <w:r>
        <w:rPr>
          <w:rFonts w:ascii="宋体" w:hAnsi="宋体"/>
          <w:szCs w:val="21"/>
        </w:rPr>
        <w:t>；</w:t>
      </w:r>
    </w:p>
    <w:p>
      <w:pPr>
        <w:spacing w:line="360" w:lineRule="auto"/>
        <w:ind w:firstLine="420" w:firstLineChars="200"/>
        <w:rPr>
          <w:rFonts w:ascii="宋体" w:hAnsi="宋体"/>
          <w:szCs w:val="21"/>
        </w:rPr>
      </w:pPr>
      <w:r>
        <w:rPr>
          <w:rFonts w:ascii="宋体" w:hAnsi="宋体"/>
          <w:szCs w:val="21"/>
        </w:rPr>
        <w:t>（3）安装位置</w:t>
      </w:r>
    </w:p>
    <w:p>
      <w:pPr>
        <w:spacing w:line="360" w:lineRule="auto"/>
        <w:ind w:firstLine="420" w:firstLineChars="200"/>
        <w:rPr>
          <w:rFonts w:ascii="宋体" w:hAnsi="宋体"/>
          <w:szCs w:val="21"/>
        </w:rPr>
      </w:pPr>
      <w:r>
        <w:rPr>
          <w:rFonts w:ascii="宋体" w:hAnsi="宋体" w:hint="eastAsia"/>
          <w:szCs w:val="21"/>
        </w:rPr>
        <w:t>机舱或尾翼外壁</w:t>
      </w:r>
      <w:r>
        <w:rPr>
          <w:rFonts w:ascii="宋体" w:hAnsi="宋体"/>
          <w:szCs w:val="21"/>
        </w:rPr>
        <w:t>。</w:t>
      </w:r>
    </w:p>
    <w:p>
      <w:pPr>
        <w:spacing w:line="360" w:lineRule="auto"/>
        <w:ind w:firstLine="420" w:firstLineChars="200"/>
        <w:rPr>
          <w:rFonts w:ascii="宋体" w:hAnsi="宋体"/>
          <w:szCs w:val="21"/>
        </w:rPr>
      </w:pPr>
      <w:r>
        <w:rPr>
          <w:rFonts w:ascii="宋体" w:hAnsi="宋体" w:hint="eastAsia"/>
          <w:szCs w:val="21"/>
        </w:rPr>
        <w:t>6.飞机综合气象测量系统</w:t>
      </w:r>
    </w:p>
    <w:p>
      <w:pPr>
        <w:spacing w:line="360" w:lineRule="auto"/>
        <w:ind w:firstLine="420" w:firstLineChars="200"/>
        <w:rPr>
          <w:rFonts w:ascii="宋体" w:hAnsi="宋体"/>
          <w:szCs w:val="21"/>
        </w:rPr>
      </w:pPr>
      <w:r>
        <w:rPr>
          <w:rFonts w:ascii="宋体" w:hAnsi="宋体" w:hint="eastAsia"/>
          <w:szCs w:val="21"/>
        </w:rPr>
        <w:t>（1）功能</w:t>
      </w:r>
    </w:p>
    <w:p>
      <w:pPr>
        <w:spacing w:line="360" w:lineRule="auto"/>
        <w:ind w:firstLine="420" w:firstLineChars="200"/>
        <w:rPr>
          <w:rFonts w:ascii="宋体" w:hAnsi="宋体"/>
          <w:szCs w:val="21"/>
        </w:rPr>
      </w:pPr>
      <w:r>
        <w:rPr>
          <w:rFonts w:ascii="宋体" w:hAnsi="宋体"/>
          <w:szCs w:val="21"/>
        </w:rPr>
        <w:t>飞机综合气象测量设备是一个满足空中气象测量需求而完全集成的交互式测量仪器。主要用于与云降水微物理测量数据相配套的大气温压湿风和飞机运动参数的测量，探测内容包括空速、高度、攻角、侧滑角、气压、温度和相对湿度，以及飞机的GPS</w:t>
      </w:r>
      <w:r>
        <w:rPr>
          <w:rFonts w:ascii="宋体" w:hAnsi="宋体" w:hint="eastAsia"/>
          <w:szCs w:val="21"/>
        </w:rPr>
        <w:t>或北斗</w:t>
      </w:r>
      <w:r>
        <w:rPr>
          <w:rFonts w:ascii="宋体" w:hAnsi="宋体"/>
          <w:szCs w:val="21"/>
        </w:rPr>
        <w:t>信息。</w:t>
      </w:r>
    </w:p>
    <w:p>
      <w:pPr>
        <w:spacing w:line="360" w:lineRule="auto"/>
        <w:ind w:firstLine="420" w:firstLineChars="200"/>
        <w:rPr>
          <w:rFonts w:ascii="宋体" w:hAnsi="宋体"/>
          <w:szCs w:val="21"/>
        </w:rPr>
      </w:pPr>
      <w:r>
        <w:rPr>
          <w:rFonts w:ascii="宋体" w:hAnsi="宋体" w:hint="eastAsia"/>
          <w:szCs w:val="21"/>
        </w:rPr>
        <w:t>（2）性能规格参数</w:t>
      </w:r>
    </w:p>
    <w:p>
      <w:pPr>
        <w:spacing w:line="360" w:lineRule="auto"/>
        <w:ind w:firstLine="420" w:firstLineChars="200"/>
        <w:rPr>
          <w:rFonts w:ascii="宋体" w:hAnsi="宋体"/>
          <w:szCs w:val="21"/>
        </w:rPr>
      </w:pPr>
      <w:r>
        <w:rPr>
          <w:rFonts w:ascii="宋体" w:hAnsi="宋体" w:hint="eastAsia"/>
          <w:szCs w:val="21"/>
        </w:rPr>
        <w:t>1）#测温精度：0.5 ℃；</w:t>
      </w:r>
    </w:p>
    <w:p>
      <w:pPr>
        <w:spacing w:line="360" w:lineRule="auto"/>
        <w:ind w:firstLine="420" w:firstLineChars="200"/>
        <w:rPr>
          <w:rFonts w:ascii="宋体" w:hAnsi="宋体"/>
          <w:szCs w:val="21"/>
        </w:rPr>
      </w:pPr>
      <w:r>
        <w:rPr>
          <w:rFonts w:ascii="宋体" w:hAnsi="宋体" w:hint="eastAsia"/>
          <w:szCs w:val="21"/>
        </w:rPr>
        <w:t>2）#相对湿度精度：3 %；</w:t>
      </w:r>
    </w:p>
    <w:p>
      <w:pPr>
        <w:spacing w:line="360" w:lineRule="auto"/>
        <w:ind w:firstLine="420" w:firstLineChars="200"/>
        <w:rPr>
          <w:rFonts w:ascii="宋体" w:hAnsi="宋体"/>
          <w:szCs w:val="21"/>
        </w:rPr>
      </w:pPr>
      <w:r>
        <w:rPr>
          <w:rFonts w:ascii="宋体" w:hAnsi="宋体" w:hint="eastAsia"/>
          <w:szCs w:val="21"/>
        </w:rPr>
        <w:t>3）静压测量精度：100pa；</w:t>
      </w:r>
    </w:p>
    <w:p>
      <w:pPr>
        <w:spacing w:line="360" w:lineRule="auto"/>
        <w:ind w:firstLine="420" w:firstLineChars="200"/>
        <w:rPr>
          <w:rFonts w:ascii="宋体" w:hAnsi="宋体"/>
          <w:szCs w:val="21"/>
        </w:rPr>
      </w:pPr>
      <w:r>
        <w:rPr>
          <w:rFonts w:ascii="宋体" w:hAnsi="宋体" w:hint="eastAsia"/>
          <w:szCs w:val="21"/>
        </w:rPr>
        <w:t>4）动压测量精度：20pa；</w:t>
      </w:r>
    </w:p>
    <w:p>
      <w:pPr>
        <w:spacing w:line="360" w:lineRule="auto"/>
        <w:ind w:firstLine="420" w:firstLineChars="200"/>
        <w:rPr>
          <w:rFonts w:ascii="宋体" w:hAnsi="宋体"/>
          <w:szCs w:val="21"/>
        </w:rPr>
      </w:pPr>
      <w:r>
        <w:rPr>
          <w:rFonts w:ascii="宋体" w:hAnsi="宋体" w:hint="eastAsia"/>
          <w:szCs w:val="21"/>
        </w:rPr>
        <w:t>5）真空速测量范围：0-150m/s；</w:t>
      </w:r>
    </w:p>
    <w:p>
      <w:pPr>
        <w:spacing w:line="360" w:lineRule="auto"/>
        <w:ind w:firstLine="420" w:firstLineChars="200"/>
        <w:rPr>
          <w:rFonts w:ascii="宋体" w:hAnsi="宋体"/>
          <w:szCs w:val="21"/>
        </w:rPr>
      </w:pPr>
      <w:r>
        <w:rPr>
          <w:rFonts w:ascii="宋体" w:hAnsi="宋体" w:hint="eastAsia"/>
          <w:szCs w:val="21"/>
        </w:rPr>
        <w:t>6）飞机姿态测量精度：≤0.2°；</w:t>
      </w:r>
    </w:p>
    <w:p>
      <w:pPr>
        <w:spacing w:line="360" w:lineRule="auto"/>
        <w:ind w:firstLine="420" w:firstLineChars="200"/>
        <w:rPr>
          <w:rFonts w:ascii="宋体" w:hAnsi="宋体"/>
          <w:szCs w:val="21"/>
        </w:rPr>
      </w:pPr>
      <w:r>
        <w:rPr>
          <w:rFonts w:ascii="宋体" w:hAnsi="宋体" w:hint="eastAsia"/>
          <w:szCs w:val="21"/>
        </w:rPr>
        <w:t>7）三轴加速度测量精度：0.010 g。</w:t>
      </w:r>
    </w:p>
    <w:p>
      <w:pPr>
        <w:spacing w:line="360" w:lineRule="auto"/>
        <w:ind w:firstLine="420" w:firstLineChars="200"/>
        <w:rPr>
          <w:rFonts w:ascii="宋体" w:hAnsi="宋体"/>
          <w:szCs w:val="21"/>
        </w:rPr>
      </w:pPr>
      <w:r>
        <w:rPr>
          <w:rFonts w:ascii="宋体" w:hAnsi="宋体" w:hint="eastAsia"/>
          <w:szCs w:val="21"/>
        </w:rPr>
        <w:t>8）具备除防冰功能；</w:t>
      </w:r>
    </w:p>
    <w:p>
      <w:pPr>
        <w:spacing w:line="360" w:lineRule="auto"/>
        <w:ind w:firstLine="420" w:firstLineChars="200"/>
        <w:rPr>
          <w:rFonts w:ascii="宋体" w:hAnsi="宋体"/>
          <w:szCs w:val="21"/>
        </w:rPr>
      </w:pPr>
      <w:r>
        <w:rPr>
          <w:rFonts w:ascii="宋体" w:hAnsi="宋体" w:hint="eastAsia"/>
          <w:szCs w:val="21"/>
        </w:rPr>
        <w:t>9）工作电压：28 VDC</w:t>
      </w:r>
    </w:p>
    <w:p>
      <w:pPr>
        <w:spacing w:line="360" w:lineRule="auto"/>
        <w:ind w:firstLine="420" w:firstLineChars="200"/>
        <w:rPr>
          <w:rFonts w:ascii="宋体" w:hAnsi="宋体"/>
          <w:szCs w:val="21"/>
        </w:rPr>
      </w:pPr>
      <w:r>
        <w:rPr>
          <w:rFonts w:ascii="宋体" w:hAnsi="宋体"/>
          <w:szCs w:val="21"/>
        </w:rPr>
        <w:t>（3）安装位置</w:t>
      </w:r>
    </w:p>
    <w:p>
      <w:pPr>
        <w:spacing w:line="360" w:lineRule="auto"/>
        <w:ind w:firstLine="420" w:firstLineChars="200"/>
        <w:rPr>
          <w:rFonts w:ascii="宋体" w:hAnsi="宋体"/>
          <w:szCs w:val="21"/>
        </w:rPr>
      </w:pPr>
      <w:r>
        <w:rPr>
          <w:rFonts w:ascii="宋体" w:hAnsi="宋体"/>
          <w:szCs w:val="21"/>
        </w:rPr>
        <w:t>飞机机翼下悬挂探头。</w:t>
      </w:r>
    </w:p>
    <w:p>
      <w:pPr>
        <w:spacing w:line="360" w:lineRule="auto"/>
        <w:ind w:firstLine="420" w:firstLineChars="200"/>
        <w:rPr>
          <w:rFonts w:ascii="宋体" w:hAnsi="宋体"/>
          <w:szCs w:val="21"/>
        </w:rPr>
      </w:pPr>
      <w:r>
        <w:rPr>
          <w:rFonts w:ascii="宋体" w:hAnsi="宋体" w:hint="eastAsia"/>
          <w:szCs w:val="21"/>
        </w:rPr>
        <w:t>7.冰探头</w:t>
      </w:r>
    </w:p>
    <w:p>
      <w:pPr>
        <w:spacing w:line="360" w:lineRule="auto"/>
        <w:ind w:firstLine="420" w:firstLineChars="200"/>
        <w:rPr>
          <w:rFonts w:ascii="宋体" w:hAnsi="宋体"/>
          <w:szCs w:val="21"/>
        </w:rPr>
      </w:pPr>
      <w:r>
        <w:rPr>
          <w:rFonts w:ascii="宋体" w:hAnsi="宋体"/>
          <w:szCs w:val="21"/>
        </w:rPr>
        <w:t>（1）功能</w:t>
      </w:r>
    </w:p>
    <w:p>
      <w:pPr>
        <w:spacing w:line="360" w:lineRule="auto"/>
        <w:ind w:firstLine="420" w:firstLineChars="200"/>
        <w:rPr>
          <w:rFonts w:ascii="宋体" w:hAnsi="宋体"/>
          <w:szCs w:val="21"/>
        </w:rPr>
      </w:pPr>
      <w:r>
        <w:rPr>
          <w:rFonts w:ascii="宋体" w:hAnsi="宋体"/>
          <w:szCs w:val="21"/>
        </w:rPr>
        <w:t>采用多路光纤监测，对不同厚度结冰敏感度高，敏感度&lt; 0.1mm。</w:t>
      </w:r>
    </w:p>
    <w:p>
      <w:pPr>
        <w:spacing w:line="360" w:lineRule="auto"/>
        <w:ind w:firstLine="420" w:firstLineChars="200"/>
        <w:rPr>
          <w:rFonts w:ascii="宋体" w:hAnsi="宋体"/>
          <w:szCs w:val="21"/>
        </w:rPr>
      </w:pPr>
      <w:r>
        <w:rPr>
          <w:rFonts w:ascii="宋体" w:hAnsi="宋体"/>
          <w:szCs w:val="21"/>
        </w:rPr>
        <w:t>（2）性能规格参数</w:t>
      </w:r>
    </w:p>
    <w:p>
      <w:pPr>
        <w:spacing w:line="360" w:lineRule="auto"/>
        <w:ind w:firstLine="420" w:firstLineChars="200"/>
        <w:rPr>
          <w:rFonts w:ascii="宋体" w:hAnsi="宋体"/>
          <w:szCs w:val="21"/>
        </w:rPr>
      </w:pPr>
      <w:r>
        <w:rPr>
          <w:rFonts w:ascii="宋体" w:hAnsi="宋体" w:hint="eastAsia"/>
          <w:szCs w:val="21"/>
        </w:rPr>
        <w:t>1）#</w:t>
      </w:r>
      <w:r>
        <w:rPr>
          <w:rFonts w:ascii="宋体" w:hAnsi="宋体"/>
          <w:szCs w:val="21"/>
        </w:rPr>
        <w:t>监测精度：采用多路光纤监测，对不同厚度结冰敏感度高，敏感度&lt; 0.1mm。</w:t>
      </w:r>
    </w:p>
    <w:p>
      <w:pPr>
        <w:spacing w:line="360" w:lineRule="auto"/>
        <w:ind w:firstLine="420" w:firstLineChars="200"/>
        <w:rPr>
          <w:rFonts w:ascii="宋体" w:hAnsi="宋体"/>
          <w:szCs w:val="21"/>
        </w:rPr>
      </w:pPr>
      <w:r>
        <w:rPr>
          <w:rFonts w:ascii="宋体" w:hAnsi="宋体" w:hint="eastAsia"/>
          <w:szCs w:val="21"/>
        </w:rPr>
        <w:t>2）</w:t>
      </w:r>
      <w:r>
        <w:rPr>
          <w:rFonts w:ascii="宋体" w:hAnsi="宋体"/>
          <w:szCs w:val="21"/>
        </w:rPr>
        <w:t>抗干扰能力：有效识别冰层、水层及杂质层，可去除雨水、灰尘干扰；有效避免电磁干扰；有效去除自然光干扰。</w:t>
      </w:r>
    </w:p>
    <w:p>
      <w:pPr>
        <w:spacing w:line="360" w:lineRule="auto"/>
        <w:ind w:firstLine="420" w:firstLineChars="200"/>
        <w:rPr>
          <w:rFonts w:ascii="宋体" w:hAnsi="宋体"/>
          <w:szCs w:val="21"/>
        </w:rPr>
      </w:pPr>
      <w:r>
        <w:rPr>
          <w:rFonts w:ascii="宋体" w:hAnsi="宋体" w:hint="eastAsia"/>
          <w:szCs w:val="21"/>
        </w:rPr>
        <w:t>3）</w:t>
      </w:r>
      <w:r>
        <w:rPr>
          <w:rFonts w:ascii="宋体" w:hAnsi="宋体"/>
          <w:szCs w:val="21"/>
        </w:rPr>
        <w:t>对飞机性能干扰小：外置式结冰传感器重</w:t>
      </w:r>
      <w:r>
        <w:rPr>
          <w:rFonts w:ascii="宋体" w:hAnsi="宋体" w:hint="eastAsia"/>
          <w:szCs w:val="21"/>
        </w:rPr>
        <w:t>≤</w:t>
      </w:r>
      <w:r>
        <w:rPr>
          <w:rFonts w:ascii="宋体" w:hAnsi="宋体"/>
          <w:szCs w:val="21"/>
        </w:rPr>
        <w:t>0.</w:t>
      </w:r>
      <w:r>
        <w:rPr>
          <w:rFonts w:ascii="宋体" w:hAnsi="宋体" w:hint="eastAsia"/>
          <w:szCs w:val="21"/>
        </w:rPr>
        <w:t>5</w:t>
      </w:r>
      <w:r>
        <w:rPr>
          <w:rFonts w:ascii="宋体" w:hAnsi="宋体"/>
          <w:szCs w:val="21"/>
        </w:rPr>
        <w:t>kg，解算器</w:t>
      </w:r>
      <w:r>
        <w:rPr>
          <w:rFonts w:ascii="宋体" w:hAnsi="宋体" w:hint="eastAsia"/>
          <w:szCs w:val="21"/>
        </w:rPr>
        <w:t>≤1</w:t>
      </w:r>
      <w:r>
        <w:rPr>
          <w:rFonts w:ascii="宋体" w:hAnsi="宋体"/>
          <w:szCs w:val="21"/>
        </w:rPr>
        <w:t>kg，可结合蒙皮形状加工。</w:t>
      </w:r>
    </w:p>
    <w:p>
      <w:pPr>
        <w:numPr>
          <w:ilvl w:val="12"/>
          <w:numId w:val="0"/>
        </w:numPr>
        <w:spacing w:line="360" w:lineRule="auto"/>
        <w:ind w:firstLine="420" w:firstLineChars="200"/>
        <w:rPr>
          <w:rFonts w:ascii="宋体" w:hAnsi="宋体"/>
          <w:szCs w:val="21"/>
        </w:rPr>
      </w:pPr>
      <w:r>
        <w:rPr>
          <w:rFonts w:ascii="宋体" w:hAnsi="宋体" w:hint="eastAsia"/>
          <w:szCs w:val="21"/>
        </w:rPr>
        <w:t>4）</w:t>
      </w:r>
      <w:r>
        <w:rPr>
          <w:rFonts w:ascii="宋体" w:hAnsi="宋体"/>
          <w:szCs w:val="21"/>
        </w:rPr>
        <w:t>应用真空速范围：0m/s～180m/s；</w:t>
      </w:r>
    </w:p>
    <w:p>
      <w:pPr>
        <w:numPr>
          <w:ilvl w:val="12"/>
          <w:numId w:val="0"/>
        </w:numPr>
        <w:spacing w:line="360" w:lineRule="auto"/>
        <w:ind w:firstLine="420" w:firstLineChars="200"/>
        <w:rPr>
          <w:rFonts w:ascii="宋体" w:hAnsi="宋体"/>
          <w:szCs w:val="21"/>
        </w:rPr>
      </w:pPr>
      <w:r>
        <w:rPr>
          <w:rFonts w:ascii="宋体" w:hAnsi="宋体" w:hint="eastAsia"/>
          <w:szCs w:val="21"/>
        </w:rPr>
        <w:t>5）</w:t>
      </w:r>
      <w:r>
        <w:rPr>
          <w:rFonts w:ascii="宋体" w:hAnsi="宋体"/>
          <w:szCs w:val="21"/>
        </w:rPr>
        <w:t>输出数据更新周期：500ms；</w:t>
      </w:r>
    </w:p>
    <w:p>
      <w:pPr>
        <w:numPr>
          <w:ilvl w:val="12"/>
          <w:numId w:val="0"/>
        </w:numPr>
        <w:spacing w:line="360" w:lineRule="auto"/>
        <w:ind w:firstLine="420" w:firstLineChars="200"/>
        <w:rPr>
          <w:rFonts w:ascii="宋体" w:hAnsi="宋体"/>
          <w:szCs w:val="21"/>
        </w:rPr>
      </w:pPr>
      <w:r>
        <w:rPr>
          <w:rFonts w:ascii="宋体" w:hAnsi="宋体" w:hint="eastAsia"/>
          <w:szCs w:val="21"/>
        </w:rPr>
        <w:t>6）</w:t>
      </w:r>
      <w:r>
        <w:rPr>
          <w:rFonts w:ascii="宋体" w:hAnsi="宋体"/>
          <w:szCs w:val="21"/>
        </w:rPr>
        <w:t>高度范围：0m～7000m；</w:t>
      </w:r>
    </w:p>
    <w:p>
      <w:pPr>
        <w:numPr>
          <w:ilvl w:val="12"/>
          <w:numId w:val="0"/>
        </w:numPr>
        <w:spacing w:line="360" w:lineRule="auto"/>
        <w:ind w:firstLine="420" w:firstLineChars="200"/>
        <w:rPr>
          <w:rFonts w:ascii="宋体" w:hAnsi="宋体"/>
          <w:szCs w:val="21"/>
        </w:rPr>
      </w:pPr>
      <w:r>
        <w:rPr>
          <w:rFonts w:ascii="宋体" w:hAnsi="宋体" w:hint="eastAsia"/>
          <w:szCs w:val="21"/>
        </w:rPr>
        <w:t>7）</w:t>
      </w:r>
      <w:r>
        <w:rPr>
          <w:rFonts w:ascii="宋体" w:hAnsi="宋体"/>
          <w:szCs w:val="21"/>
        </w:rPr>
        <w:t>工作温度：-40℃～+4℃；</w:t>
      </w:r>
    </w:p>
    <w:p>
      <w:pPr>
        <w:numPr>
          <w:ilvl w:val="12"/>
          <w:numId w:val="0"/>
        </w:numPr>
        <w:spacing w:line="360" w:lineRule="auto"/>
        <w:ind w:firstLine="420" w:firstLineChars="200"/>
        <w:rPr>
          <w:rFonts w:ascii="宋体" w:hAnsi="宋体"/>
          <w:szCs w:val="21"/>
        </w:rPr>
      </w:pPr>
      <w:r>
        <w:rPr>
          <w:rFonts w:ascii="宋体" w:hAnsi="宋体" w:hint="eastAsia"/>
          <w:szCs w:val="21"/>
        </w:rPr>
        <w:t>8）</w:t>
      </w:r>
      <w:r>
        <w:rPr>
          <w:rFonts w:ascii="宋体" w:hAnsi="宋体"/>
          <w:szCs w:val="21"/>
        </w:rPr>
        <w:t>工作电压：28VDC；</w:t>
      </w:r>
    </w:p>
    <w:p>
      <w:pPr>
        <w:spacing w:line="360" w:lineRule="auto"/>
        <w:ind w:firstLine="420" w:firstLineChars="200"/>
        <w:rPr>
          <w:rFonts w:ascii="宋体" w:hAnsi="宋体"/>
          <w:szCs w:val="21"/>
        </w:rPr>
      </w:pPr>
      <w:r>
        <w:rPr>
          <w:rFonts w:ascii="宋体" w:hAnsi="宋体"/>
          <w:szCs w:val="21"/>
        </w:rPr>
        <w:t>（3）安装位置</w:t>
      </w:r>
    </w:p>
    <w:p>
      <w:pPr>
        <w:spacing w:line="360" w:lineRule="auto"/>
        <w:ind w:firstLine="420" w:firstLineChars="200"/>
        <w:rPr>
          <w:rFonts w:ascii="宋体" w:hAnsi="宋体"/>
          <w:szCs w:val="21"/>
        </w:rPr>
      </w:pPr>
      <w:r>
        <w:rPr>
          <w:rFonts w:ascii="宋体" w:hAnsi="宋体"/>
          <w:szCs w:val="21"/>
        </w:rPr>
        <w:t>可安装于飞机机头（风挡、雷达罩）或机翼前缘等位置，具体按照飞机改装总体技术要求设计施工</w:t>
      </w:r>
      <w:r>
        <w:rPr>
          <w:rFonts w:ascii="宋体" w:hAnsi="宋体" w:hint="eastAsia"/>
          <w:szCs w:val="21"/>
        </w:rPr>
        <w:t>。</w:t>
      </w:r>
    </w:p>
    <w:p>
      <w:pPr>
        <w:spacing w:line="360" w:lineRule="auto"/>
        <w:ind w:firstLine="420" w:firstLineChars="200"/>
        <w:rPr>
          <w:rFonts w:ascii="宋体" w:hAnsi="宋体"/>
          <w:szCs w:val="21"/>
        </w:rPr>
      </w:pPr>
      <w:r>
        <w:rPr>
          <w:rFonts w:ascii="宋体" w:hAnsi="宋体" w:hint="eastAsia"/>
          <w:szCs w:val="21"/>
        </w:rPr>
        <w:t>8.气溶胶粒子谱仪</w:t>
      </w:r>
    </w:p>
    <w:p>
      <w:pPr>
        <w:spacing w:line="360" w:lineRule="auto"/>
        <w:ind w:firstLine="420" w:firstLineChars="200"/>
        <w:rPr>
          <w:rFonts w:ascii="宋体" w:hAnsi="宋体"/>
          <w:szCs w:val="21"/>
        </w:rPr>
      </w:pPr>
      <w:r>
        <w:rPr>
          <w:rFonts w:ascii="宋体" w:hAnsi="宋体"/>
          <w:szCs w:val="21"/>
        </w:rPr>
        <w:t>（1）功能</w:t>
      </w:r>
    </w:p>
    <w:p>
      <w:pPr>
        <w:spacing w:line="360" w:lineRule="auto"/>
        <w:ind w:firstLine="420" w:firstLineChars="200"/>
        <w:rPr>
          <w:rFonts w:ascii="宋体" w:hAnsi="宋体"/>
          <w:szCs w:val="21"/>
        </w:rPr>
      </w:pPr>
      <w:r>
        <w:rPr>
          <w:rFonts w:ascii="宋体" w:hAnsi="宋体"/>
          <w:szCs w:val="21"/>
        </w:rPr>
        <w:t>气溶胶探测仪用于机载大气气溶胶粒子的探测，主要是对直径为0.1~3 μm范围内的气溶胶粒子径谱进行测量，适用于飞机探测。加装有流量计和监控电路，用来监测采样气流和鞘气。</w:t>
      </w:r>
    </w:p>
    <w:p>
      <w:pPr>
        <w:spacing w:line="360" w:lineRule="auto"/>
        <w:ind w:firstLine="420" w:firstLineChars="200"/>
        <w:rPr>
          <w:rFonts w:ascii="宋体" w:hAnsi="宋体"/>
          <w:szCs w:val="21"/>
        </w:rPr>
      </w:pPr>
      <w:r>
        <w:rPr>
          <w:rFonts w:ascii="宋体" w:hAnsi="宋体"/>
          <w:szCs w:val="21"/>
        </w:rPr>
        <w:t>（2）性能规格参数</w:t>
      </w:r>
    </w:p>
    <w:p>
      <w:pPr>
        <w:numPr>
          <w:ilvl w:val="12"/>
          <w:numId w:val="0"/>
        </w:numPr>
        <w:spacing w:line="360" w:lineRule="auto"/>
        <w:ind w:firstLine="420" w:firstLineChars="200"/>
        <w:rPr>
          <w:rFonts w:ascii="宋体" w:hAnsi="宋体"/>
          <w:szCs w:val="21"/>
        </w:rPr>
      </w:pPr>
      <w:r>
        <w:rPr>
          <w:rFonts w:ascii="宋体" w:hAnsi="宋体" w:hint="eastAsia"/>
          <w:szCs w:val="21"/>
        </w:rPr>
        <w:t>1）#气溶胶测量范围：0.1 µm ~ 3.0 µm；</w:t>
      </w:r>
    </w:p>
    <w:p>
      <w:pPr>
        <w:numPr>
          <w:ilvl w:val="12"/>
          <w:numId w:val="0"/>
        </w:numPr>
        <w:spacing w:line="360" w:lineRule="auto"/>
        <w:ind w:firstLine="420" w:firstLineChars="200"/>
        <w:rPr>
          <w:rFonts w:ascii="宋体" w:hAnsi="宋体"/>
          <w:szCs w:val="21"/>
        </w:rPr>
      </w:pPr>
      <w:r>
        <w:rPr>
          <w:rFonts w:ascii="宋体" w:hAnsi="宋体" w:hint="eastAsia"/>
          <w:szCs w:val="21"/>
        </w:rPr>
        <w:t>2）最大计数率：20000个 /s；</w:t>
      </w:r>
    </w:p>
    <w:p>
      <w:pPr>
        <w:numPr>
          <w:ilvl w:val="12"/>
          <w:numId w:val="0"/>
        </w:numPr>
        <w:spacing w:line="360" w:lineRule="auto"/>
        <w:ind w:firstLine="420" w:firstLineChars="200"/>
        <w:rPr>
          <w:rFonts w:ascii="宋体" w:hAnsi="宋体"/>
          <w:szCs w:val="21"/>
        </w:rPr>
      </w:pPr>
      <w:r>
        <w:rPr>
          <w:rFonts w:ascii="宋体" w:hAnsi="宋体" w:hint="eastAsia"/>
          <w:szCs w:val="21"/>
        </w:rPr>
        <w:t>3）#样气流速：1 cc/s；</w:t>
      </w:r>
    </w:p>
    <w:p>
      <w:pPr>
        <w:numPr>
          <w:ilvl w:val="12"/>
          <w:numId w:val="0"/>
        </w:numPr>
        <w:spacing w:line="360" w:lineRule="auto"/>
        <w:ind w:firstLine="420" w:firstLineChars="200"/>
        <w:rPr>
          <w:rFonts w:ascii="宋体" w:hAnsi="宋体"/>
          <w:szCs w:val="21"/>
        </w:rPr>
      </w:pPr>
      <w:r>
        <w:rPr>
          <w:rFonts w:ascii="宋体" w:hAnsi="宋体" w:hint="eastAsia"/>
          <w:szCs w:val="21"/>
        </w:rPr>
        <w:t>4）鞘气流速：15 cc/s；</w:t>
      </w:r>
    </w:p>
    <w:p>
      <w:pPr>
        <w:numPr>
          <w:ilvl w:val="12"/>
          <w:numId w:val="0"/>
        </w:numPr>
        <w:spacing w:line="360" w:lineRule="auto"/>
        <w:ind w:firstLine="420" w:firstLineChars="200"/>
        <w:rPr>
          <w:rFonts w:ascii="宋体" w:hAnsi="宋体"/>
          <w:szCs w:val="21"/>
        </w:rPr>
      </w:pPr>
      <w:r>
        <w:rPr>
          <w:rFonts w:ascii="宋体" w:hAnsi="宋体" w:hint="eastAsia"/>
          <w:szCs w:val="21"/>
        </w:rPr>
        <w:t>5）</w:t>
      </w:r>
      <w:r>
        <w:rPr>
          <w:rFonts w:ascii="宋体" w:hAnsi="宋体"/>
          <w:szCs w:val="21"/>
        </w:rPr>
        <w:t>应用真空速范围</w:t>
      </w:r>
      <w:r>
        <w:rPr>
          <w:rFonts w:ascii="宋体" w:hAnsi="宋体" w:hint="eastAsia"/>
          <w:szCs w:val="21"/>
        </w:rPr>
        <w:t>：0 ~ 200 m/s；</w:t>
      </w:r>
    </w:p>
    <w:p>
      <w:pPr>
        <w:numPr>
          <w:ilvl w:val="12"/>
          <w:numId w:val="0"/>
        </w:numPr>
        <w:spacing w:line="360" w:lineRule="auto"/>
        <w:ind w:firstLine="420" w:firstLineChars="200"/>
        <w:rPr>
          <w:rFonts w:ascii="宋体" w:hAnsi="宋体"/>
          <w:szCs w:val="21"/>
        </w:rPr>
      </w:pPr>
      <w:r>
        <w:rPr>
          <w:rFonts w:ascii="宋体" w:hAnsi="宋体" w:hint="eastAsia"/>
          <w:szCs w:val="21"/>
        </w:rPr>
        <w:t>6）采样频率：不低于1hz；</w:t>
      </w:r>
    </w:p>
    <w:p>
      <w:pPr>
        <w:numPr>
          <w:ilvl w:val="12"/>
          <w:numId w:val="0"/>
        </w:numPr>
        <w:spacing w:line="360" w:lineRule="auto"/>
        <w:ind w:firstLine="420" w:firstLineChars="200"/>
        <w:rPr>
          <w:rFonts w:ascii="宋体" w:hAnsi="宋体"/>
          <w:szCs w:val="21"/>
        </w:rPr>
      </w:pPr>
      <w:r>
        <w:rPr>
          <w:rFonts w:ascii="宋体" w:hAnsi="宋体" w:hint="eastAsia"/>
          <w:szCs w:val="21"/>
        </w:rPr>
        <w:t>7）具有除防冰功能</w:t>
      </w:r>
    </w:p>
    <w:p>
      <w:pPr>
        <w:numPr>
          <w:ilvl w:val="12"/>
          <w:numId w:val="0"/>
        </w:numPr>
        <w:spacing w:line="360" w:lineRule="auto"/>
        <w:ind w:firstLine="420" w:firstLineChars="200"/>
        <w:rPr>
          <w:rFonts w:ascii="宋体" w:hAnsi="宋体"/>
          <w:szCs w:val="21"/>
        </w:rPr>
      </w:pPr>
      <w:r>
        <w:rPr>
          <w:rFonts w:ascii="宋体" w:hAnsi="宋体" w:hint="eastAsia"/>
          <w:szCs w:val="21"/>
        </w:rPr>
        <w:t>8）电压：28V DC；</w:t>
      </w:r>
    </w:p>
    <w:p>
      <w:pPr>
        <w:spacing w:line="360" w:lineRule="auto"/>
        <w:ind w:firstLine="420" w:firstLineChars="200"/>
        <w:rPr>
          <w:rFonts w:ascii="宋体" w:hAnsi="宋体"/>
          <w:szCs w:val="21"/>
        </w:rPr>
      </w:pPr>
      <w:r>
        <w:rPr>
          <w:rFonts w:ascii="宋体" w:hAnsi="宋体"/>
          <w:szCs w:val="21"/>
        </w:rPr>
        <w:t>（3）安装位置</w:t>
      </w:r>
    </w:p>
    <w:p>
      <w:pPr>
        <w:spacing w:line="360" w:lineRule="auto"/>
        <w:ind w:firstLine="420" w:firstLineChars="200"/>
        <w:rPr>
          <w:rFonts w:ascii="宋体" w:hAnsi="宋体"/>
          <w:szCs w:val="21"/>
        </w:rPr>
      </w:pPr>
      <w:r>
        <w:rPr>
          <w:rFonts w:ascii="宋体" w:hAnsi="宋体"/>
          <w:szCs w:val="21"/>
        </w:rPr>
        <w:t>飞机机翼下悬挂探头。</w:t>
      </w:r>
    </w:p>
    <w:p>
      <w:pPr>
        <w:spacing w:line="360" w:lineRule="auto"/>
        <w:ind w:firstLine="420" w:firstLineChars="200"/>
        <w:rPr>
          <w:rFonts w:ascii="宋体" w:hAnsi="宋体"/>
          <w:szCs w:val="21"/>
        </w:rPr>
      </w:pPr>
      <w:r>
        <w:rPr>
          <w:rFonts w:ascii="宋体" w:hAnsi="宋体" w:hint="eastAsia"/>
          <w:szCs w:val="21"/>
        </w:rPr>
        <w:t>9.单云室云凝结核计数器</w:t>
      </w:r>
    </w:p>
    <w:p>
      <w:pPr>
        <w:spacing w:line="360" w:lineRule="auto"/>
        <w:ind w:firstLine="420" w:firstLineChars="200"/>
        <w:rPr>
          <w:rFonts w:ascii="宋体" w:hAnsi="宋体"/>
          <w:szCs w:val="21"/>
        </w:rPr>
      </w:pPr>
      <w:r>
        <w:rPr>
          <w:rFonts w:ascii="宋体" w:hAnsi="宋体"/>
          <w:szCs w:val="21"/>
        </w:rPr>
        <w:t>（1）功能</w:t>
      </w:r>
    </w:p>
    <w:p>
      <w:pPr>
        <w:spacing w:line="360" w:lineRule="auto"/>
        <w:ind w:firstLine="420" w:firstLineChars="200"/>
        <w:rPr>
          <w:rFonts w:ascii="宋体" w:hAnsi="宋体"/>
          <w:szCs w:val="21"/>
        </w:rPr>
      </w:pPr>
      <w:r>
        <w:rPr>
          <w:rFonts w:ascii="宋体" w:hAnsi="宋体"/>
          <w:szCs w:val="21"/>
        </w:rPr>
        <w:t>云凝结核计数器是一种适合进行机载观测的云凝结核计数器，在低过饱和度能够实时活化云凝结核。该设备主要由连续流热力梯度云室、气流系统、供水系统、光学粒子计数器组成，具有过饱和度准确、测量周期短、可测量粒子谱分布等特点和功能。</w:t>
      </w:r>
    </w:p>
    <w:p>
      <w:pPr>
        <w:spacing w:line="360" w:lineRule="auto"/>
        <w:ind w:firstLine="420" w:firstLineChars="200"/>
        <w:rPr>
          <w:rFonts w:ascii="宋体" w:hAnsi="宋体"/>
          <w:szCs w:val="21"/>
        </w:rPr>
      </w:pPr>
      <w:r>
        <w:rPr>
          <w:rFonts w:ascii="宋体" w:hAnsi="宋体"/>
          <w:szCs w:val="21"/>
        </w:rPr>
        <w:t>（2）性能规格参数</w:t>
      </w:r>
    </w:p>
    <w:p>
      <w:pPr>
        <w:spacing w:line="360" w:lineRule="auto"/>
        <w:ind w:firstLine="420" w:firstLineChars="200"/>
        <w:rPr>
          <w:rFonts w:ascii="宋体" w:hAnsi="宋体"/>
          <w:szCs w:val="21"/>
        </w:rPr>
      </w:pPr>
      <w:r>
        <w:rPr>
          <w:rFonts w:ascii="宋体" w:hAnsi="宋体" w:hint="eastAsia"/>
          <w:szCs w:val="21"/>
        </w:rPr>
        <w:t>1）#</w:t>
      </w:r>
      <w:r>
        <w:rPr>
          <w:rFonts w:ascii="宋体" w:hAnsi="宋体"/>
          <w:szCs w:val="21"/>
        </w:rPr>
        <w:t>粒径范围（活化粒子）：0.75-10μm（</w:t>
      </w:r>
      <w:r>
        <w:rPr>
          <w:rFonts w:ascii="宋体" w:hAnsi="宋体" w:hint="eastAsia"/>
          <w:szCs w:val="21"/>
        </w:rPr>
        <w:t>不少于</w:t>
      </w:r>
      <w:r>
        <w:rPr>
          <w:rFonts w:ascii="宋体" w:hAnsi="宋体"/>
          <w:szCs w:val="21"/>
        </w:rPr>
        <w:t>20档）</w:t>
      </w:r>
    </w:p>
    <w:p>
      <w:pPr>
        <w:spacing w:line="360" w:lineRule="auto"/>
        <w:ind w:firstLine="420" w:firstLineChars="200"/>
        <w:rPr>
          <w:rFonts w:ascii="宋体" w:hAnsi="宋体"/>
          <w:szCs w:val="21"/>
        </w:rPr>
      </w:pPr>
      <w:r>
        <w:rPr>
          <w:rFonts w:ascii="宋体" w:hAnsi="宋体" w:hint="eastAsia"/>
          <w:szCs w:val="21"/>
        </w:rPr>
        <w:t>2）</w:t>
      </w:r>
      <w:r>
        <w:rPr>
          <w:rFonts w:ascii="宋体" w:hAnsi="宋体"/>
          <w:szCs w:val="21"/>
        </w:rPr>
        <w:t>云室介质：空气，5-40℃</w:t>
      </w:r>
    </w:p>
    <w:p>
      <w:pPr>
        <w:spacing w:line="360" w:lineRule="auto"/>
        <w:ind w:firstLine="420" w:firstLineChars="200"/>
        <w:rPr>
          <w:rFonts w:ascii="宋体" w:hAnsi="宋体"/>
          <w:szCs w:val="21"/>
        </w:rPr>
      </w:pPr>
      <w:r>
        <w:rPr>
          <w:rFonts w:ascii="宋体" w:hAnsi="宋体" w:hint="eastAsia"/>
          <w:szCs w:val="21"/>
        </w:rPr>
        <w:t>3）</w:t>
      </w:r>
      <w:r>
        <w:rPr>
          <w:rFonts w:ascii="宋体" w:hAnsi="宋体"/>
          <w:szCs w:val="21"/>
        </w:rPr>
        <w:t>采样频率：1Hz/秒</w:t>
      </w:r>
    </w:p>
    <w:p>
      <w:pPr>
        <w:spacing w:line="360" w:lineRule="auto"/>
        <w:ind w:firstLine="420" w:firstLineChars="200"/>
        <w:rPr>
          <w:rFonts w:ascii="宋体" w:hAnsi="宋体"/>
          <w:szCs w:val="21"/>
        </w:rPr>
      </w:pPr>
      <w:r>
        <w:rPr>
          <w:rFonts w:ascii="宋体" w:hAnsi="宋体" w:hint="eastAsia"/>
          <w:szCs w:val="21"/>
        </w:rPr>
        <w:t>4）#</w:t>
      </w:r>
      <w:r>
        <w:rPr>
          <w:rFonts w:ascii="宋体" w:hAnsi="宋体"/>
          <w:szCs w:val="21"/>
        </w:rPr>
        <w:t>过饱和度范围：0.07%-2%</w:t>
      </w:r>
    </w:p>
    <w:p>
      <w:pPr>
        <w:spacing w:line="360" w:lineRule="auto"/>
        <w:ind w:firstLine="420" w:firstLineChars="200"/>
        <w:rPr>
          <w:rFonts w:ascii="宋体" w:hAnsi="宋体"/>
          <w:szCs w:val="21"/>
        </w:rPr>
      </w:pPr>
      <w:r>
        <w:rPr>
          <w:rFonts w:ascii="宋体" w:hAnsi="宋体" w:hint="eastAsia"/>
          <w:szCs w:val="21"/>
        </w:rPr>
        <w:t>5）</w:t>
      </w:r>
      <w:r>
        <w:rPr>
          <w:rFonts w:ascii="宋体" w:hAnsi="宋体"/>
          <w:szCs w:val="21"/>
        </w:rPr>
        <w:t>过饱和度切换时长：每0.2%幅度</w:t>
      </w:r>
      <w:r>
        <w:rPr>
          <w:rFonts w:ascii="宋体" w:hAnsi="宋体" w:hint="eastAsia"/>
          <w:szCs w:val="21"/>
        </w:rPr>
        <w:t>不高于</w:t>
      </w:r>
      <w:r>
        <w:rPr>
          <w:rFonts w:ascii="宋体" w:hAnsi="宋体"/>
          <w:szCs w:val="21"/>
        </w:rPr>
        <w:t>30秒</w:t>
      </w:r>
    </w:p>
    <w:p>
      <w:pPr>
        <w:spacing w:line="360" w:lineRule="auto"/>
        <w:ind w:firstLine="420" w:firstLineChars="200"/>
        <w:rPr>
          <w:rFonts w:ascii="宋体" w:hAnsi="宋体"/>
          <w:szCs w:val="21"/>
        </w:rPr>
      </w:pPr>
      <w:r>
        <w:rPr>
          <w:rFonts w:ascii="宋体" w:hAnsi="宋体" w:hint="eastAsia"/>
          <w:szCs w:val="21"/>
        </w:rPr>
        <w:t>6）</w:t>
      </w:r>
      <w:r>
        <w:rPr>
          <w:rFonts w:ascii="宋体" w:hAnsi="宋体"/>
          <w:szCs w:val="21"/>
        </w:rPr>
        <w:t>可以连续扫描</w:t>
      </w:r>
      <w:r>
        <w:rPr>
          <w:rFonts w:ascii="宋体" w:hAnsi="宋体" w:hint="eastAsia"/>
          <w:szCs w:val="21"/>
        </w:rPr>
        <w:t>至少</w:t>
      </w:r>
      <w:r>
        <w:rPr>
          <w:rFonts w:ascii="宋体" w:hAnsi="宋体"/>
          <w:szCs w:val="21"/>
        </w:rPr>
        <w:t>250个预先设置的过饱和度值</w:t>
      </w:r>
    </w:p>
    <w:p>
      <w:pPr>
        <w:spacing w:line="360" w:lineRule="auto"/>
        <w:ind w:firstLine="420" w:firstLineChars="200"/>
        <w:rPr>
          <w:rFonts w:ascii="宋体" w:hAnsi="宋体"/>
          <w:szCs w:val="21"/>
        </w:rPr>
      </w:pPr>
      <w:r>
        <w:rPr>
          <w:rFonts w:ascii="宋体" w:hAnsi="宋体" w:hint="eastAsia"/>
          <w:szCs w:val="21"/>
        </w:rPr>
        <w:t>7）</w:t>
      </w:r>
      <w:r>
        <w:rPr>
          <w:rFonts w:ascii="宋体" w:hAnsi="宋体"/>
          <w:szCs w:val="21"/>
        </w:rPr>
        <w:t>气体总流速：200-1000 ml/min</w:t>
      </w:r>
    </w:p>
    <w:p>
      <w:pPr>
        <w:spacing w:line="360" w:lineRule="auto"/>
        <w:ind w:firstLine="420" w:firstLineChars="200"/>
        <w:rPr>
          <w:rFonts w:ascii="宋体" w:hAnsi="宋体"/>
          <w:szCs w:val="21"/>
        </w:rPr>
      </w:pPr>
      <w:r>
        <w:rPr>
          <w:rFonts w:ascii="宋体" w:hAnsi="宋体" w:hint="eastAsia"/>
          <w:szCs w:val="21"/>
        </w:rPr>
        <w:t>8）</w:t>
      </w:r>
      <w:r>
        <w:rPr>
          <w:rFonts w:ascii="宋体" w:hAnsi="宋体"/>
          <w:szCs w:val="21"/>
        </w:rPr>
        <w:t>采样气体流速:20-100 ml/min</w:t>
      </w:r>
    </w:p>
    <w:p>
      <w:pPr>
        <w:spacing w:line="360" w:lineRule="auto"/>
        <w:ind w:firstLine="420" w:firstLineChars="200"/>
        <w:rPr>
          <w:rFonts w:ascii="宋体" w:hAnsi="宋体"/>
          <w:szCs w:val="21"/>
        </w:rPr>
      </w:pPr>
      <w:r>
        <w:rPr>
          <w:rFonts w:ascii="宋体" w:hAnsi="宋体" w:hint="eastAsia"/>
          <w:szCs w:val="21"/>
        </w:rPr>
        <w:t>9）</w:t>
      </w:r>
      <w:r>
        <w:rPr>
          <w:rFonts w:ascii="宋体" w:hAnsi="宋体"/>
          <w:szCs w:val="21"/>
        </w:rPr>
        <w:t>测量数浓度范围：≤20000个/秒</w:t>
      </w:r>
    </w:p>
    <w:p>
      <w:pPr>
        <w:spacing w:line="360" w:lineRule="auto"/>
        <w:ind w:firstLine="420" w:firstLineChars="200"/>
        <w:rPr>
          <w:rFonts w:ascii="宋体" w:hAnsi="宋体"/>
          <w:szCs w:val="21"/>
        </w:rPr>
      </w:pPr>
      <w:r>
        <w:rPr>
          <w:rFonts w:ascii="宋体" w:hAnsi="宋体"/>
          <w:szCs w:val="21"/>
        </w:rPr>
        <w:t>（</w:t>
      </w:r>
      <w:r>
        <w:rPr>
          <w:rFonts w:ascii="宋体" w:hAnsi="宋体" w:hint="eastAsia"/>
          <w:szCs w:val="21"/>
        </w:rPr>
        <w:t>3</w:t>
      </w:r>
      <w:r>
        <w:rPr>
          <w:rFonts w:ascii="宋体" w:hAnsi="宋体"/>
          <w:szCs w:val="21"/>
        </w:rPr>
        <w:t>）安装位置</w:t>
      </w:r>
    </w:p>
    <w:p>
      <w:pPr>
        <w:spacing w:line="360" w:lineRule="auto"/>
        <w:ind w:firstLine="420" w:firstLineChars="200"/>
        <w:rPr>
          <w:rFonts w:ascii="宋体" w:hAnsi="宋体"/>
          <w:szCs w:val="21"/>
        </w:rPr>
      </w:pPr>
      <w:r>
        <w:rPr>
          <w:rFonts w:ascii="宋体" w:hAnsi="宋体"/>
          <w:szCs w:val="21"/>
        </w:rPr>
        <w:t>飞机机舱内合适的位置。</w:t>
      </w:r>
    </w:p>
    <w:p>
      <w:pPr>
        <w:spacing w:line="360" w:lineRule="auto"/>
        <w:ind w:firstLine="420" w:firstLineChars="200"/>
        <w:rPr>
          <w:rFonts w:ascii="宋体" w:hAnsi="宋体"/>
          <w:szCs w:val="21"/>
        </w:rPr>
      </w:pPr>
      <w:r>
        <w:rPr>
          <w:rFonts w:ascii="宋体" w:hAnsi="宋体" w:hint="eastAsia"/>
          <w:szCs w:val="21"/>
        </w:rPr>
        <w:t>10.数据采集系统</w:t>
      </w:r>
    </w:p>
    <w:p>
      <w:pPr>
        <w:spacing w:line="360" w:lineRule="auto"/>
        <w:ind w:firstLine="420" w:firstLineChars="200"/>
        <w:rPr>
          <w:rFonts w:ascii="宋体" w:hAnsi="宋体"/>
          <w:szCs w:val="21"/>
        </w:rPr>
      </w:pPr>
      <w:r>
        <w:rPr>
          <w:rFonts w:ascii="宋体" w:hAnsi="宋体"/>
          <w:szCs w:val="21"/>
        </w:rPr>
        <w:t>（1）功能</w:t>
      </w:r>
    </w:p>
    <w:p>
      <w:pPr>
        <w:spacing w:line="360" w:lineRule="auto"/>
        <w:ind w:firstLine="420" w:firstLineChars="200"/>
        <w:rPr>
          <w:rFonts w:ascii="宋体" w:hAnsi="宋体"/>
          <w:szCs w:val="21"/>
        </w:rPr>
      </w:pPr>
      <w:r>
        <w:rPr>
          <w:rFonts w:ascii="宋体" w:hAnsi="宋体"/>
          <w:szCs w:val="21"/>
        </w:rPr>
        <w:t>数据采集系统采集大气探测子系统各探头数据、催化作业子系统控制及状态数据和机载气象雷达图像数据，进行集中处理，通过以太网与显控计算机交联，实现对相应子系统的集中控制与信息显示。采用存储卡记录大气探测数据，飞行后取下存储卡进行数据回放</w:t>
      </w:r>
      <w:r>
        <w:rPr>
          <w:rFonts w:ascii="宋体" w:hAnsi="宋体" w:hint="eastAsia"/>
          <w:szCs w:val="21"/>
        </w:rPr>
        <w:t>。</w:t>
      </w:r>
    </w:p>
    <w:p>
      <w:pPr>
        <w:spacing w:line="360" w:lineRule="auto"/>
        <w:ind w:firstLine="420" w:firstLineChars="200"/>
        <w:rPr>
          <w:rFonts w:ascii="宋体" w:hAnsi="宋体"/>
          <w:szCs w:val="21"/>
        </w:rPr>
      </w:pPr>
      <w:r>
        <w:rPr>
          <w:rFonts w:ascii="宋体" w:hAnsi="宋体"/>
          <w:szCs w:val="21"/>
        </w:rPr>
        <w:t>（2）性能规格参数</w:t>
      </w:r>
    </w:p>
    <w:p>
      <w:pPr>
        <w:spacing w:line="360" w:lineRule="auto"/>
        <w:ind w:firstLine="420" w:firstLineChars="200"/>
        <w:rPr>
          <w:rFonts w:ascii="宋体" w:hAnsi="宋体"/>
          <w:szCs w:val="21"/>
        </w:rPr>
      </w:pPr>
      <w:r>
        <w:rPr>
          <w:rFonts w:ascii="宋体" w:hAnsi="宋体"/>
          <w:szCs w:val="21"/>
        </w:rPr>
        <w:t>1)</w:t>
      </w:r>
      <w:r>
        <w:rPr>
          <w:rFonts w:ascii="宋体" w:hAnsi="宋体"/>
          <w:szCs w:val="21"/>
        </w:rPr>
        <w:tab/>
      </w:r>
      <w:r>
        <w:rPr>
          <w:rFonts w:ascii="宋体" w:hAnsi="宋体" w:hint="eastAsia"/>
          <w:szCs w:val="21"/>
        </w:rPr>
        <w:t>#</w:t>
      </w:r>
      <w:r>
        <w:rPr>
          <w:rFonts w:ascii="宋体" w:hAnsi="宋体"/>
          <w:szCs w:val="21"/>
        </w:rPr>
        <w:t>配置有高速嵌入式ARMCortex-R4F浮点CPU，可提供高达298DMIPS处理能力。</w:t>
      </w:r>
    </w:p>
    <w:p>
      <w:pPr>
        <w:spacing w:line="360" w:lineRule="auto"/>
        <w:ind w:firstLine="420" w:firstLineChars="200"/>
        <w:rPr>
          <w:rFonts w:ascii="宋体" w:hAnsi="宋体"/>
          <w:szCs w:val="21"/>
        </w:rPr>
      </w:pPr>
      <w:r>
        <w:rPr>
          <w:rFonts w:ascii="宋体" w:hAnsi="宋体"/>
          <w:szCs w:val="21"/>
        </w:rPr>
        <w:t>2)</w:t>
      </w:r>
      <w:r>
        <w:rPr>
          <w:rFonts w:ascii="宋体" w:hAnsi="宋体"/>
          <w:szCs w:val="21"/>
        </w:rPr>
        <w:tab/>
      </w:r>
      <w:r>
        <w:rPr>
          <w:rFonts w:ascii="宋体" w:hAnsi="宋体"/>
          <w:szCs w:val="21"/>
        </w:rPr>
        <w:t>至少具有1路以太网接口。</w:t>
      </w:r>
    </w:p>
    <w:p>
      <w:pPr>
        <w:spacing w:line="360" w:lineRule="auto"/>
        <w:ind w:firstLine="420" w:firstLineChars="200"/>
        <w:rPr>
          <w:rFonts w:ascii="宋体" w:hAnsi="宋体"/>
          <w:szCs w:val="21"/>
        </w:rPr>
      </w:pPr>
      <w:r>
        <w:rPr>
          <w:rFonts w:ascii="宋体" w:hAnsi="宋体"/>
          <w:szCs w:val="21"/>
        </w:rPr>
        <w:t>3)</w:t>
      </w:r>
      <w:r>
        <w:rPr>
          <w:rFonts w:ascii="宋体" w:hAnsi="宋体"/>
          <w:szCs w:val="21"/>
        </w:rPr>
        <w:tab/>
      </w:r>
      <w:r>
        <w:rPr>
          <w:rFonts w:ascii="宋体" w:hAnsi="宋体"/>
          <w:szCs w:val="21"/>
        </w:rPr>
        <w:t>至少具有4路RS422输入接口和4路RS422输出接口。</w:t>
      </w:r>
    </w:p>
    <w:p>
      <w:pPr>
        <w:spacing w:line="360" w:lineRule="auto"/>
        <w:ind w:firstLine="420" w:firstLineChars="200"/>
        <w:rPr>
          <w:rFonts w:ascii="宋体" w:hAnsi="宋体"/>
          <w:szCs w:val="21"/>
        </w:rPr>
      </w:pPr>
      <w:r>
        <w:rPr>
          <w:rFonts w:ascii="宋体" w:hAnsi="宋体"/>
          <w:szCs w:val="21"/>
        </w:rPr>
        <w:t>4)</w:t>
      </w:r>
      <w:r>
        <w:rPr>
          <w:rFonts w:ascii="宋体" w:hAnsi="宋体"/>
          <w:szCs w:val="21"/>
        </w:rPr>
        <w:tab/>
      </w:r>
      <w:r>
        <w:rPr>
          <w:rFonts w:ascii="宋体" w:hAnsi="宋体"/>
          <w:szCs w:val="21"/>
        </w:rPr>
        <w:t>至少具有2路高速RS422输入接口。</w:t>
      </w:r>
    </w:p>
    <w:p>
      <w:pPr>
        <w:spacing w:line="360" w:lineRule="auto"/>
        <w:ind w:firstLine="420" w:firstLineChars="200"/>
        <w:rPr>
          <w:rFonts w:ascii="宋体" w:hAnsi="宋体"/>
          <w:szCs w:val="21"/>
        </w:rPr>
      </w:pPr>
      <w:r>
        <w:rPr>
          <w:rFonts w:ascii="宋体" w:hAnsi="宋体"/>
          <w:szCs w:val="21"/>
        </w:rPr>
        <w:t>5)</w:t>
      </w:r>
      <w:r>
        <w:rPr>
          <w:rFonts w:ascii="宋体" w:hAnsi="宋体"/>
          <w:szCs w:val="21"/>
        </w:rPr>
        <w:tab/>
      </w:r>
      <w:r>
        <w:rPr>
          <w:rFonts w:ascii="宋体" w:hAnsi="宋体"/>
          <w:szCs w:val="21"/>
        </w:rPr>
        <w:t>至少具有2路RS232接口。</w:t>
      </w:r>
    </w:p>
    <w:p>
      <w:pPr>
        <w:spacing w:line="360" w:lineRule="auto"/>
        <w:ind w:firstLine="420" w:firstLineChars="200"/>
        <w:rPr>
          <w:rFonts w:ascii="宋体" w:hAnsi="宋体"/>
          <w:szCs w:val="21"/>
        </w:rPr>
      </w:pPr>
      <w:r>
        <w:rPr>
          <w:rFonts w:ascii="宋体" w:hAnsi="宋体"/>
          <w:szCs w:val="21"/>
        </w:rPr>
        <w:t>6)</w:t>
      </w:r>
      <w:r>
        <w:rPr>
          <w:rFonts w:ascii="宋体" w:hAnsi="宋体"/>
          <w:szCs w:val="21"/>
        </w:rPr>
        <w:tab/>
      </w:r>
      <w:r>
        <w:rPr>
          <w:rFonts w:ascii="宋体" w:hAnsi="宋体"/>
          <w:szCs w:val="21"/>
        </w:rPr>
        <w:t>至少具有1路RS485接口。</w:t>
      </w:r>
    </w:p>
    <w:p>
      <w:pPr>
        <w:spacing w:line="360" w:lineRule="auto"/>
        <w:ind w:firstLine="420" w:firstLineChars="200"/>
        <w:rPr>
          <w:rFonts w:ascii="宋体" w:hAnsi="宋体"/>
          <w:szCs w:val="21"/>
        </w:rPr>
      </w:pPr>
      <w:r>
        <w:rPr>
          <w:rFonts w:ascii="宋体" w:hAnsi="宋体"/>
          <w:szCs w:val="21"/>
        </w:rPr>
        <w:t>7)</w:t>
      </w:r>
      <w:r>
        <w:rPr>
          <w:rFonts w:ascii="宋体" w:hAnsi="宋体"/>
          <w:szCs w:val="21"/>
        </w:rPr>
        <w:tab/>
      </w:r>
      <w:r>
        <w:rPr>
          <w:rFonts w:ascii="宋体" w:hAnsi="宋体"/>
          <w:szCs w:val="21"/>
        </w:rPr>
        <w:t>至少具有3路ARINC429输入接口。</w:t>
      </w:r>
    </w:p>
    <w:p>
      <w:pPr>
        <w:spacing w:line="360" w:lineRule="auto"/>
        <w:ind w:firstLine="420" w:firstLineChars="200"/>
        <w:rPr>
          <w:rFonts w:ascii="宋体" w:hAnsi="宋体"/>
          <w:szCs w:val="21"/>
        </w:rPr>
      </w:pPr>
      <w:r>
        <w:rPr>
          <w:rFonts w:ascii="宋体" w:hAnsi="宋体"/>
          <w:szCs w:val="21"/>
        </w:rPr>
        <w:t>8)</w:t>
      </w:r>
      <w:r>
        <w:rPr>
          <w:rFonts w:ascii="宋体" w:hAnsi="宋体"/>
          <w:szCs w:val="21"/>
        </w:rPr>
        <w:tab/>
      </w:r>
      <w:r>
        <w:rPr>
          <w:rFonts w:ascii="宋体" w:hAnsi="宋体"/>
          <w:szCs w:val="21"/>
        </w:rPr>
        <w:t>至少具有1路ARINC453输入接口。</w:t>
      </w:r>
    </w:p>
    <w:p>
      <w:pPr>
        <w:spacing w:line="360" w:lineRule="auto"/>
        <w:ind w:firstLine="420" w:firstLineChars="200"/>
        <w:rPr>
          <w:rFonts w:ascii="宋体" w:hAnsi="宋体"/>
          <w:szCs w:val="21"/>
        </w:rPr>
      </w:pPr>
      <w:r>
        <w:rPr>
          <w:rFonts w:ascii="宋体" w:hAnsi="宋体"/>
          <w:szCs w:val="21"/>
        </w:rPr>
        <w:t>9)</w:t>
      </w:r>
      <w:r>
        <w:rPr>
          <w:rFonts w:ascii="宋体" w:hAnsi="宋体"/>
          <w:szCs w:val="21"/>
        </w:rPr>
        <w:tab/>
      </w:r>
      <w:r>
        <w:rPr>
          <w:rFonts w:ascii="宋体" w:hAnsi="宋体"/>
          <w:szCs w:val="21"/>
        </w:rPr>
        <w:t>至少具有1路FlexRay接口。</w:t>
      </w:r>
    </w:p>
    <w:p>
      <w:pPr>
        <w:spacing w:line="360" w:lineRule="auto"/>
        <w:ind w:firstLine="420" w:firstLineChars="200"/>
        <w:rPr>
          <w:rFonts w:ascii="宋体" w:hAnsi="宋体"/>
          <w:szCs w:val="21"/>
        </w:rPr>
      </w:pPr>
      <w:r>
        <w:rPr>
          <w:rFonts w:ascii="宋体" w:hAnsi="宋体"/>
          <w:szCs w:val="21"/>
        </w:rPr>
        <w:t>10)</w:t>
      </w:r>
      <w:r>
        <w:rPr>
          <w:rFonts w:ascii="宋体" w:hAnsi="宋体"/>
          <w:szCs w:val="21"/>
        </w:rPr>
        <w:tab/>
      </w:r>
      <w:r>
        <w:rPr>
          <w:rFonts w:ascii="宋体" w:hAnsi="宋体"/>
          <w:szCs w:val="21"/>
        </w:rPr>
        <w:t>至少具有1路轮载信号接口。</w:t>
      </w:r>
    </w:p>
    <w:p>
      <w:pPr>
        <w:spacing w:line="360" w:lineRule="auto"/>
        <w:ind w:firstLine="420" w:firstLineChars="200"/>
        <w:rPr>
          <w:rFonts w:ascii="宋体" w:hAnsi="宋体"/>
          <w:szCs w:val="21"/>
        </w:rPr>
      </w:pPr>
      <w:r>
        <w:rPr>
          <w:rFonts w:ascii="宋体" w:hAnsi="宋体"/>
          <w:szCs w:val="21"/>
        </w:rPr>
        <w:t>11)</w:t>
      </w:r>
      <w:r>
        <w:rPr>
          <w:rFonts w:ascii="宋体" w:hAnsi="宋体"/>
          <w:szCs w:val="21"/>
        </w:rPr>
        <w:tab/>
      </w:r>
      <w:r>
        <w:rPr>
          <w:rFonts w:ascii="宋体" w:hAnsi="宋体"/>
          <w:szCs w:val="21"/>
        </w:rPr>
        <w:t>至少具有2路12V电源接口，2路28V电源接口。</w:t>
      </w:r>
    </w:p>
    <w:p>
      <w:pPr>
        <w:spacing w:line="360" w:lineRule="auto"/>
        <w:ind w:firstLine="420" w:firstLineChars="200"/>
        <w:rPr>
          <w:rFonts w:ascii="宋体" w:hAnsi="宋体"/>
          <w:szCs w:val="21"/>
        </w:rPr>
      </w:pPr>
      <w:r>
        <w:rPr>
          <w:rFonts w:ascii="宋体" w:hAnsi="宋体"/>
          <w:szCs w:val="21"/>
        </w:rPr>
        <w:t>12)</w:t>
      </w:r>
      <w:r>
        <w:rPr>
          <w:rFonts w:ascii="宋体" w:hAnsi="宋体"/>
          <w:szCs w:val="21"/>
        </w:rPr>
        <w:tab/>
      </w:r>
      <w:r>
        <w:rPr>
          <w:rFonts w:ascii="宋体" w:hAnsi="宋体"/>
          <w:szCs w:val="21"/>
        </w:rPr>
        <w:t>用电类型：DC28V电源，功耗不大于40W。</w:t>
      </w:r>
    </w:p>
    <w:p>
      <w:pPr>
        <w:spacing w:line="360" w:lineRule="auto"/>
        <w:ind w:firstLine="420" w:firstLineChars="200"/>
        <w:rPr>
          <w:rFonts w:ascii="宋体" w:hAnsi="宋体"/>
          <w:szCs w:val="21"/>
        </w:rPr>
      </w:pPr>
      <w:r>
        <w:rPr>
          <w:rFonts w:ascii="宋体" w:hAnsi="宋体"/>
          <w:szCs w:val="21"/>
        </w:rPr>
        <w:t>13)</w:t>
      </w:r>
      <w:r>
        <w:rPr>
          <w:rFonts w:ascii="宋体" w:hAnsi="宋体"/>
          <w:szCs w:val="21"/>
        </w:rPr>
        <w:tab/>
      </w:r>
      <w:r>
        <w:rPr>
          <w:rFonts w:ascii="宋体" w:hAnsi="宋体"/>
          <w:szCs w:val="21"/>
        </w:rPr>
        <w:t>操作系统为QNX嵌入式实时操作系统。</w:t>
      </w:r>
    </w:p>
    <w:p>
      <w:pPr>
        <w:spacing w:line="360" w:lineRule="auto"/>
        <w:ind w:firstLine="420" w:firstLineChars="200"/>
        <w:rPr>
          <w:rFonts w:ascii="宋体" w:hAnsi="宋体"/>
          <w:szCs w:val="21"/>
        </w:rPr>
      </w:pPr>
      <w:r>
        <w:rPr>
          <w:rFonts w:ascii="宋体" w:hAnsi="宋体"/>
          <w:szCs w:val="21"/>
        </w:rPr>
        <w:t>14)</w:t>
      </w:r>
      <w:r>
        <w:rPr>
          <w:rFonts w:ascii="宋体" w:hAnsi="宋体"/>
          <w:szCs w:val="21"/>
        </w:rPr>
        <w:tab/>
      </w:r>
      <w:r>
        <w:rPr>
          <w:rFonts w:ascii="宋体" w:hAnsi="宋体"/>
          <w:szCs w:val="21"/>
        </w:rPr>
        <w:t>设备尺寸：</w:t>
      </w:r>
      <w:r>
        <w:rPr>
          <w:rFonts w:ascii="宋体" w:hAnsi="宋体" w:hint="eastAsia"/>
          <w:szCs w:val="21"/>
        </w:rPr>
        <w:t>≤</w:t>
      </w:r>
      <w:r>
        <w:rPr>
          <w:rFonts w:ascii="宋体" w:hAnsi="宋体"/>
          <w:szCs w:val="21"/>
        </w:rPr>
        <w:t>2</w:t>
      </w:r>
      <w:r>
        <w:rPr>
          <w:rFonts w:ascii="宋体" w:hAnsi="宋体" w:hint="eastAsia"/>
          <w:szCs w:val="21"/>
        </w:rPr>
        <w:t>10</w:t>
      </w:r>
      <w:r>
        <w:rPr>
          <w:rFonts w:ascii="宋体" w:hAnsi="宋体"/>
          <w:szCs w:val="21"/>
        </w:rPr>
        <w:t>×</w:t>
      </w:r>
      <w:r>
        <w:rPr>
          <w:rFonts w:ascii="宋体" w:hAnsi="宋体" w:hint="eastAsia"/>
          <w:szCs w:val="21"/>
        </w:rPr>
        <w:t>14</w:t>
      </w:r>
      <w:r>
        <w:rPr>
          <w:rFonts w:ascii="宋体" w:hAnsi="宋体"/>
          <w:szCs w:val="21"/>
        </w:rPr>
        <w:t>0×1</w:t>
      </w:r>
      <w:r>
        <w:rPr>
          <w:rFonts w:ascii="宋体" w:hAnsi="宋体" w:hint="eastAsia"/>
          <w:szCs w:val="21"/>
        </w:rPr>
        <w:t>40</w:t>
      </w:r>
      <w:r>
        <w:rPr>
          <w:rFonts w:ascii="宋体" w:hAnsi="宋体"/>
          <w:szCs w:val="21"/>
        </w:rPr>
        <w:t>（mm）（实体尺寸），</w:t>
      </w:r>
      <w:r>
        <w:rPr>
          <w:rFonts w:ascii="宋体" w:hAnsi="宋体" w:hint="eastAsia"/>
          <w:szCs w:val="21"/>
        </w:rPr>
        <w:t>≤</w:t>
      </w:r>
      <w:r>
        <w:rPr>
          <w:rFonts w:ascii="宋体" w:hAnsi="宋体"/>
          <w:szCs w:val="21"/>
        </w:rPr>
        <w:t>2</w:t>
      </w:r>
      <w:r>
        <w:rPr>
          <w:rFonts w:ascii="宋体" w:hAnsi="宋体" w:hint="eastAsia"/>
          <w:szCs w:val="21"/>
        </w:rPr>
        <w:t>10</w:t>
      </w:r>
      <w:r>
        <w:rPr>
          <w:rFonts w:ascii="宋体" w:hAnsi="宋体"/>
          <w:szCs w:val="21"/>
        </w:rPr>
        <w:t>×160×1</w:t>
      </w:r>
      <w:r>
        <w:rPr>
          <w:rFonts w:ascii="宋体" w:hAnsi="宋体" w:hint="eastAsia"/>
          <w:szCs w:val="21"/>
        </w:rPr>
        <w:t>60</w:t>
      </w:r>
      <w:r>
        <w:rPr>
          <w:rFonts w:ascii="宋体" w:hAnsi="宋体"/>
          <w:szCs w:val="21"/>
        </w:rPr>
        <w:t>（mm）（最大外形尺寸）。</w:t>
      </w:r>
    </w:p>
    <w:p>
      <w:pPr>
        <w:spacing w:line="360" w:lineRule="auto"/>
        <w:ind w:firstLine="420" w:firstLineChars="200"/>
        <w:rPr>
          <w:rFonts w:ascii="宋体" w:hAnsi="宋体"/>
          <w:szCs w:val="21"/>
        </w:rPr>
      </w:pPr>
      <w:r>
        <w:rPr>
          <w:rFonts w:ascii="宋体" w:hAnsi="宋体"/>
          <w:szCs w:val="21"/>
        </w:rPr>
        <w:t>15)</w:t>
      </w:r>
      <w:r>
        <w:rPr>
          <w:rFonts w:ascii="宋体" w:hAnsi="宋体"/>
          <w:szCs w:val="21"/>
        </w:rPr>
        <w:tab/>
      </w:r>
      <w:r>
        <w:rPr>
          <w:rFonts w:ascii="宋体" w:hAnsi="宋体"/>
          <w:szCs w:val="21"/>
        </w:rPr>
        <w:t>重量：不大于4kg。</w:t>
      </w:r>
    </w:p>
    <w:p>
      <w:pPr>
        <w:spacing w:line="360" w:lineRule="auto"/>
        <w:ind w:firstLine="420" w:firstLineChars="200"/>
        <w:rPr>
          <w:rFonts w:ascii="宋体" w:hAnsi="宋体"/>
          <w:szCs w:val="21"/>
        </w:rPr>
      </w:pPr>
      <w:r>
        <w:rPr>
          <w:rFonts w:ascii="宋体" w:hAnsi="宋体" w:hint="eastAsia"/>
          <w:szCs w:val="21"/>
        </w:rPr>
        <w:t>11.云宏观影像分析设备</w:t>
      </w:r>
    </w:p>
    <w:p>
      <w:pPr>
        <w:spacing w:line="360" w:lineRule="auto"/>
        <w:ind w:firstLine="420" w:firstLineChars="200"/>
        <w:rPr>
          <w:rFonts w:ascii="宋体" w:hAnsi="宋体"/>
          <w:szCs w:val="21"/>
        </w:rPr>
      </w:pPr>
      <w:r>
        <w:rPr>
          <w:rFonts w:ascii="宋体" w:hAnsi="宋体"/>
          <w:szCs w:val="21"/>
        </w:rPr>
        <w:t>云降水宏观探测影像分析设备，简称云宏观影像分析设备，用于飞行过程中对云宏观尺度、云降水粒子状态、飞机积冰状况和催化剂作业情况等宏观影像的实时监测与管理，主要由成像装置和影像处理机组成，设备配套见下表</w:t>
      </w:r>
      <w:r>
        <w:rPr>
          <w:rFonts w:ascii="宋体" w:hAnsi="宋体" w:hint="eastAsia"/>
          <w:szCs w:val="21"/>
        </w:rPr>
        <w:t>。</w:t>
      </w:r>
    </w:p>
    <w:p>
      <w:pPr>
        <w:jc w:val="center"/>
        <w:rPr>
          <w:rFonts w:ascii="Arial" w:eastAsia="黑体" w:hAnsi="Arial" w:cs="Arial"/>
          <w:sz w:val="20"/>
        </w:rPr>
      </w:pPr>
      <w:r>
        <w:rPr>
          <w:rFonts w:ascii="Arial" w:eastAsia="黑体" w:hAnsi="Arial" w:cs="Arial" w:hint="eastAsia"/>
          <w:sz w:val="20"/>
        </w:rPr>
        <w:t>云宏观影像分析设备配置（单架飞机）一览表</w:t>
      </w:r>
    </w:p>
    <w:tbl>
      <w:tblPr>
        <w:tblStyle w:val="TableNormal"/>
        <w:tblW w:w="461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080"/>
        <w:gridCol w:w="1320"/>
        <w:gridCol w:w="1320"/>
        <w:gridCol w:w="3503"/>
        <w:gridCol w:w="639"/>
      </w:tblGrid>
      <w:tr>
        <w:tblPrEx>
          <w:tblW w:w="461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hRule="exact" w:val="567"/>
          <w:tblHeader/>
          <w:jc w:val="center"/>
        </w:trPr>
        <w:tc>
          <w:tcPr>
            <w:tcW w:w="687" w:type="pct"/>
            <w:vAlign w:val="center"/>
          </w:tcPr>
          <w:p>
            <w:pPr>
              <w:jc w:val="center"/>
              <w:rPr>
                <w:b/>
                <w:sz w:val="20"/>
              </w:rPr>
            </w:pPr>
            <w:r>
              <w:rPr>
                <w:rFonts w:hint="eastAsia"/>
                <w:b/>
                <w:sz w:val="20"/>
              </w:rPr>
              <w:t>序号</w:t>
            </w:r>
          </w:p>
        </w:tc>
        <w:tc>
          <w:tcPr>
            <w:tcW w:w="840" w:type="pct"/>
            <w:vAlign w:val="center"/>
          </w:tcPr>
          <w:p>
            <w:pPr>
              <w:jc w:val="center"/>
              <w:rPr>
                <w:b/>
                <w:sz w:val="20"/>
              </w:rPr>
            </w:pPr>
            <w:r>
              <w:rPr>
                <w:rFonts w:hint="eastAsia"/>
                <w:b/>
                <w:sz w:val="20"/>
              </w:rPr>
              <w:t>系统</w:t>
            </w:r>
          </w:p>
        </w:tc>
        <w:tc>
          <w:tcPr>
            <w:tcW w:w="839" w:type="pct"/>
            <w:vAlign w:val="center"/>
          </w:tcPr>
          <w:p>
            <w:pPr>
              <w:jc w:val="center"/>
              <w:rPr>
                <w:b/>
                <w:sz w:val="20"/>
              </w:rPr>
            </w:pPr>
            <w:r>
              <w:rPr>
                <w:rFonts w:hint="eastAsia"/>
                <w:b/>
                <w:sz w:val="20"/>
              </w:rPr>
              <w:t>分系统</w:t>
            </w:r>
          </w:p>
        </w:tc>
        <w:tc>
          <w:tcPr>
            <w:tcW w:w="2227" w:type="pct"/>
            <w:vAlign w:val="center"/>
          </w:tcPr>
          <w:p>
            <w:pPr>
              <w:jc w:val="center"/>
              <w:rPr>
                <w:b/>
                <w:sz w:val="20"/>
              </w:rPr>
            </w:pPr>
            <w:r>
              <w:rPr>
                <w:rFonts w:hint="eastAsia"/>
                <w:b/>
                <w:sz w:val="20"/>
              </w:rPr>
              <w:t>设备</w:t>
            </w:r>
          </w:p>
        </w:tc>
        <w:tc>
          <w:tcPr>
            <w:tcW w:w="406" w:type="pct"/>
            <w:vAlign w:val="center"/>
          </w:tcPr>
          <w:p>
            <w:pPr>
              <w:jc w:val="center"/>
              <w:rPr>
                <w:b/>
                <w:sz w:val="20"/>
              </w:rPr>
            </w:pPr>
            <w:r>
              <w:rPr>
                <w:rFonts w:hint="eastAsia"/>
                <w:b/>
                <w:sz w:val="20"/>
              </w:rPr>
              <w:t>数量</w:t>
            </w:r>
          </w:p>
        </w:tc>
      </w:tr>
      <w:tr>
        <w:tblPrEx>
          <w:tblW w:w="4613" w:type="pct"/>
          <w:jc w:val="center"/>
          <w:tblCellMar>
            <w:top w:w="0" w:type="dxa"/>
            <w:left w:w="108" w:type="dxa"/>
            <w:bottom w:w="0" w:type="dxa"/>
            <w:right w:w="108" w:type="dxa"/>
          </w:tblCellMar>
        </w:tblPrEx>
        <w:trPr>
          <w:trHeight w:hRule="exact" w:val="567"/>
          <w:jc w:val="center"/>
        </w:trPr>
        <w:tc>
          <w:tcPr>
            <w:tcW w:w="687" w:type="pct"/>
            <w:vAlign w:val="center"/>
          </w:tcPr>
          <w:p>
            <w:pPr>
              <w:rPr>
                <w:sz w:val="20"/>
              </w:rPr>
            </w:pPr>
            <w:r>
              <w:rPr>
                <w:sz w:val="20"/>
              </w:rPr>
              <w:t>1</w:t>
            </w:r>
          </w:p>
        </w:tc>
        <w:tc>
          <w:tcPr>
            <w:tcW w:w="840" w:type="pct"/>
            <w:vMerge w:val="restart"/>
            <w:vAlign w:val="center"/>
          </w:tcPr>
          <w:p>
            <w:pPr>
              <w:rPr>
                <w:sz w:val="20"/>
              </w:rPr>
            </w:pPr>
            <w:r>
              <w:rPr>
                <w:rFonts w:hint="eastAsia"/>
                <w:sz w:val="20"/>
              </w:rPr>
              <w:t>云宏观影像分析设备</w:t>
            </w:r>
          </w:p>
        </w:tc>
        <w:tc>
          <w:tcPr>
            <w:tcW w:w="839" w:type="pct"/>
            <w:vMerge w:val="restart"/>
            <w:vAlign w:val="center"/>
          </w:tcPr>
          <w:p>
            <w:pPr>
              <w:rPr>
                <w:sz w:val="20"/>
              </w:rPr>
            </w:pPr>
            <w:r>
              <w:rPr>
                <w:rFonts w:hint="eastAsia"/>
                <w:sz w:val="20"/>
              </w:rPr>
              <w:t>成像装置</w:t>
            </w:r>
          </w:p>
        </w:tc>
        <w:tc>
          <w:tcPr>
            <w:tcW w:w="2227" w:type="pct"/>
            <w:vAlign w:val="center"/>
          </w:tcPr>
          <w:p>
            <w:pPr>
              <w:rPr>
                <w:sz w:val="20"/>
              </w:rPr>
            </w:pPr>
            <w:r>
              <w:rPr>
                <w:rFonts w:hint="eastAsia"/>
                <w:sz w:val="20"/>
              </w:rPr>
              <w:t>作业监控摄像机</w:t>
            </w:r>
          </w:p>
        </w:tc>
        <w:tc>
          <w:tcPr>
            <w:tcW w:w="406" w:type="pct"/>
            <w:vAlign w:val="center"/>
          </w:tcPr>
          <w:p>
            <w:pPr>
              <w:rPr>
                <w:sz w:val="20"/>
              </w:rPr>
            </w:pPr>
            <w:r>
              <w:rPr>
                <w:rFonts w:hint="eastAsia"/>
                <w:sz w:val="20"/>
              </w:rPr>
              <w:t>2</w:t>
            </w:r>
          </w:p>
        </w:tc>
      </w:tr>
      <w:tr>
        <w:tblPrEx>
          <w:tblW w:w="4613" w:type="pct"/>
          <w:jc w:val="center"/>
          <w:tblCellMar>
            <w:top w:w="0" w:type="dxa"/>
            <w:left w:w="108" w:type="dxa"/>
            <w:bottom w:w="0" w:type="dxa"/>
            <w:right w:w="108" w:type="dxa"/>
          </w:tblCellMar>
        </w:tblPrEx>
        <w:trPr>
          <w:trHeight w:hRule="exact" w:val="567"/>
          <w:jc w:val="center"/>
        </w:trPr>
        <w:tc>
          <w:tcPr>
            <w:tcW w:w="687" w:type="pct"/>
            <w:vAlign w:val="center"/>
          </w:tcPr>
          <w:p>
            <w:pPr>
              <w:rPr>
                <w:sz w:val="20"/>
              </w:rPr>
            </w:pPr>
            <w:r>
              <w:rPr>
                <w:sz w:val="20"/>
              </w:rPr>
              <w:t>2</w:t>
            </w:r>
          </w:p>
        </w:tc>
        <w:tc>
          <w:tcPr>
            <w:tcW w:w="840" w:type="pct"/>
            <w:vMerge/>
            <w:vAlign w:val="center"/>
          </w:tcPr>
          <w:p>
            <w:pPr>
              <w:rPr>
                <w:sz w:val="20"/>
              </w:rPr>
            </w:pPr>
          </w:p>
        </w:tc>
        <w:tc>
          <w:tcPr>
            <w:tcW w:w="839" w:type="pct"/>
            <w:vMerge/>
            <w:vAlign w:val="center"/>
          </w:tcPr>
          <w:p>
            <w:pPr>
              <w:rPr>
                <w:sz w:val="20"/>
              </w:rPr>
            </w:pPr>
          </w:p>
        </w:tc>
        <w:tc>
          <w:tcPr>
            <w:tcW w:w="2227" w:type="pct"/>
            <w:vAlign w:val="center"/>
          </w:tcPr>
          <w:p>
            <w:pPr>
              <w:rPr>
                <w:sz w:val="20"/>
              </w:rPr>
            </w:pPr>
            <w:r>
              <w:rPr>
                <w:rFonts w:hint="eastAsia"/>
                <w:sz w:val="20"/>
              </w:rPr>
              <w:t>工作环境摄像机</w:t>
            </w:r>
          </w:p>
        </w:tc>
        <w:tc>
          <w:tcPr>
            <w:tcW w:w="406" w:type="pct"/>
            <w:vAlign w:val="center"/>
          </w:tcPr>
          <w:p>
            <w:pPr>
              <w:rPr>
                <w:sz w:val="20"/>
              </w:rPr>
            </w:pPr>
            <w:r>
              <w:rPr>
                <w:sz w:val="20"/>
              </w:rPr>
              <w:t>2</w:t>
            </w:r>
          </w:p>
        </w:tc>
      </w:tr>
      <w:tr>
        <w:tblPrEx>
          <w:tblW w:w="4613" w:type="pct"/>
          <w:jc w:val="center"/>
          <w:tblCellMar>
            <w:top w:w="0" w:type="dxa"/>
            <w:left w:w="108" w:type="dxa"/>
            <w:bottom w:w="0" w:type="dxa"/>
            <w:right w:w="108" w:type="dxa"/>
          </w:tblCellMar>
        </w:tblPrEx>
        <w:trPr>
          <w:trHeight w:hRule="exact" w:val="567"/>
          <w:jc w:val="center"/>
        </w:trPr>
        <w:tc>
          <w:tcPr>
            <w:tcW w:w="687" w:type="pct"/>
            <w:vAlign w:val="center"/>
          </w:tcPr>
          <w:p>
            <w:pPr>
              <w:rPr>
                <w:sz w:val="20"/>
              </w:rPr>
            </w:pPr>
            <w:r>
              <w:rPr>
                <w:sz w:val="20"/>
              </w:rPr>
              <w:t>3</w:t>
            </w:r>
          </w:p>
        </w:tc>
        <w:tc>
          <w:tcPr>
            <w:tcW w:w="840" w:type="pct"/>
            <w:vMerge/>
            <w:vAlign w:val="center"/>
          </w:tcPr>
          <w:p>
            <w:pPr>
              <w:rPr>
                <w:sz w:val="20"/>
              </w:rPr>
            </w:pPr>
          </w:p>
        </w:tc>
        <w:tc>
          <w:tcPr>
            <w:tcW w:w="839" w:type="pct"/>
            <w:vAlign w:val="center"/>
          </w:tcPr>
          <w:p>
            <w:pPr>
              <w:rPr>
                <w:sz w:val="20"/>
              </w:rPr>
            </w:pPr>
            <w:r>
              <w:rPr>
                <w:rFonts w:hint="eastAsia"/>
                <w:sz w:val="20"/>
              </w:rPr>
              <w:t>影像处理系统</w:t>
            </w:r>
          </w:p>
        </w:tc>
        <w:tc>
          <w:tcPr>
            <w:tcW w:w="2227" w:type="pct"/>
            <w:vAlign w:val="center"/>
          </w:tcPr>
          <w:p>
            <w:pPr>
              <w:rPr>
                <w:sz w:val="20"/>
              </w:rPr>
            </w:pPr>
            <w:r>
              <w:rPr>
                <w:rFonts w:hint="eastAsia"/>
                <w:sz w:val="20"/>
              </w:rPr>
              <w:t>机载视频服务器</w:t>
            </w:r>
          </w:p>
        </w:tc>
        <w:tc>
          <w:tcPr>
            <w:tcW w:w="406" w:type="pct"/>
            <w:vAlign w:val="center"/>
          </w:tcPr>
          <w:p>
            <w:pPr>
              <w:rPr>
                <w:sz w:val="20"/>
              </w:rPr>
            </w:pPr>
            <w:r>
              <w:rPr>
                <w:sz w:val="20"/>
              </w:rPr>
              <w:t>1</w:t>
            </w:r>
          </w:p>
        </w:tc>
      </w:tr>
    </w:tbl>
    <w:p>
      <w:pPr>
        <w:spacing w:line="360" w:lineRule="auto"/>
        <w:ind w:firstLine="420" w:firstLineChars="200"/>
        <w:rPr>
          <w:rFonts w:ascii="宋体" w:hAnsi="宋体"/>
          <w:szCs w:val="21"/>
        </w:rPr>
      </w:pPr>
      <w:r>
        <w:rPr>
          <w:rFonts w:ascii="宋体" w:hAnsi="宋体"/>
          <w:szCs w:val="21"/>
        </w:rPr>
        <w:t>（1）作业监控摄像机</w:t>
      </w:r>
    </w:p>
    <w:p>
      <w:pPr>
        <w:spacing w:line="360" w:lineRule="auto"/>
        <w:ind w:firstLine="420" w:firstLineChars="200"/>
        <w:rPr>
          <w:rFonts w:ascii="宋体" w:hAnsi="宋体"/>
          <w:szCs w:val="21"/>
        </w:rPr>
      </w:pPr>
      <w:r>
        <w:rPr>
          <w:rFonts w:ascii="宋体" w:hAnsi="宋体"/>
          <w:szCs w:val="21"/>
        </w:rPr>
        <w:t>1）功能</w:t>
      </w:r>
    </w:p>
    <w:p>
      <w:pPr>
        <w:spacing w:line="360" w:lineRule="auto"/>
        <w:ind w:firstLine="420" w:firstLineChars="200"/>
        <w:rPr>
          <w:rFonts w:ascii="宋体" w:hAnsi="宋体"/>
          <w:szCs w:val="21"/>
        </w:rPr>
      </w:pPr>
      <w:r>
        <w:rPr>
          <w:rFonts w:ascii="宋体" w:hAnsi="宋体"/>
          <w:szCs w:val="21"/>
        </w:rPr>
        <w:t>作业监控摄像机是两个固定焦距摄像机，主要功能是：监控安装在机身左右侧面挂架上的焰条作业情况。</w:t>
      </w:r>
    </w:p>
    <w:p>
      <w:pPr>
        <w:spacing w:line="360" w:lineRule="auto"/>
        <w:ind w:firstLine="420" w:firstLineChars="200"/>
        <w:rPr>
          <w:rFonts w:ascii="宋体" w:hAnsi="宋体"/>
          <w:szCs w:val="21"/>
        </w:rPr>
      </w:pPr>
      <w:r>
        <w:rPr>
          <w:rFonts w:ascii="宋体" w:hAnsi="宋体"/>
          <w:szCs w:val="21"/>
        </w:rPr>
        <w:t>2）性能规格参数</w:t>
      </w:r>
    </w:p>
    <w:p>
      <w:pPr>
        <w:spacing w:line="360" w:lineRule="auto"/>
        <w:ind w:firstLine="420" w:firstLineChars="200"/>
        <w:rPr>
          <w:rFonts w:ascii="宋体" w:hAnsi="宋体"/>
          <w:szCs w:val="21"/>
        </w:rPr>
      </w:pPr>
      <w:r>
        <w:rPr>
          <w:rFonts w:ascii="宋体" w:hAnsi="宋体"/>
          <w:szCs w:val="21"/>
        </w:rPr>
        <w:t>（a）尺寸：</w:t>
      </w:r>
      <w:r>
        <w:rPr>
          <w:rFonts w:ascii="宋体" w:hAnsi="宋体" w:hint="eastAsia"/>
          <w:szCs w:val="21"/>
        </w:rPr>
        <w:t>≤</w:t>
      </w:r>
      <w:r>
        <w:rPr>
          <w:rFonts w:ascii="宋体" w:hAnsi="宋体"/>
          <w:szCs w:val="21"/>
        </w:rPr>
        <w:t>2</w:t>
      </w:r>
      <w:r>
        <w:rPr>
          <w:rFonts w:ascii="宋体" w:hAnsi="宋体" w:hint="eastAsia"/>
          <w:szCs w:val="21"/>
        </w:rPr>
        <w:t>50</w:t>
      </w:r>
      <w:r>
        <w:rPr>
          <w:rFonts w:ascii="宋体" w:hAnsi="宋体"/>
          <w:szCs w:val="21"/>
        </w:rPr>
        <w:t>mm×1</w:t>
      </w:r>
      <w:r>
        <w:rPr>
          <w:rFonts w:ascii="宋体" w:hAnsi="宋体" w:hint="eastAsia"/>
          <w:szCs w:val="21"/>
        </w:rPr>
        <w:t>80</w:t>
      </w:r>
      <w:r>
        <w:rPr>
          <w:rFonts w:ascii="宋体" w:hAnsi="宋体"/>
          <w:szCs w:val="21"/>
        </w:rPr>
        <w:t>mm×110mm；（不含连接器）；</w:t>
      </w:r>
    </w:p>
    <w:p>
      <w:pPr>
        <w:spacing w:line="360" w:lineRule="auto"/>
        <w:ind w:firstLine="420" w:firstLineChars="200"/>
        <w:rPr>
          <w:rFonts w:ascii="宋体" w:hAnsi="宋体"/>
          <w:szCs w:val="21"/>
        </w:rPr>
      </w:pPr>
      <w:r>
        <w:rPr>
          <w:rFonts w:ascii="宋体" w:hAnsi="宋体"/>
          <w:szCs w:val="21"/>
        </w:rPr>
        <w:t>（b）重量：</w:t>
      </w:r>
      <w:r>
        <w:rPr>
          <w:rFonts w:ascii="宋体" w:hAnsi="宋体" w:hint="eastAsia"/>
          <w:szCs w:val="21"/>
        </w:rPr>
        <w:t>≤</w:t>
      </w:r>
      <w:r>
        <w:rPr>
          <w:rFonts w:ascii="宋体" w:hAnsi="宋体"/>
          <w:szCs w:val="21"/>
        </w:rPr>
        <w:t>3.5 kg；</w:t>
      </w:r>
    </w:p>
    <w:p>
      <w:pPr>
        <w:spacing w:line="360" w:lineRule="auto"/>
        <w:ind w:firstLine="420" w:firstLineChars="200"/>
        <w:rPr>
          <w:rFonts w:ascii="宋体" w:hAnsi="宋体"/>
          <w:szCs w:val="21"/>
        </w:rPr>
      </w:pPr>
      <w:r>
        <w:rPr>
          <w:rFonts w:ascii="宋体" w:hAnsi="宋体"/>
          <w:szCs w:val="21"/>
        </w:rPr>
        <w:t>（c）功耗：</w:t>
      </w:r>
      <w:r>
        <w:rPr>
          <w:rFonts w:ascii="宋体" w:hAnsi="宋体" w:hint="eastAsia"/>
          <w:szCs w:val="21"/>
        </w:rPr>
        <w:t>≤</w:t>
      </w:r>
      <w:r>
        <w:rPr>
          <w:rFonts w:ascii="宋体" w:hAnsi="宋体"/>
          <w:szCs w:val="21"/>
        </w:rPr>
        <w:t>50 W；</w:t>
      </w:r>
    </w:p>
    <w:p>
      <w:pPr>
        <w:spacing w:line="360" w:lineRule="auto"/>
        <w:ind w:firstLine="420" w:firstLineChars="200"/>
        <w:rPr>
          <w:rFonts w:ascii="宋体" w:hAnsi="宋体"/>
          <w:szCs w:val="21"/>
        </w:rPr>
      </w:pPr>
      <w:r>
        <w:rPr>
          <w:rFonts w:ascii="宋体" w:hAnsi="宋体"/>
          <w:szCs w:val="21"/>
        </w:rPr>
        <w:t>（d）颜色：彩色；</w:t>
      </w:r>
    </w:p>
    <w:p>
      <w:pPr>
        <w:spacing w:line="360" w:lineRule="auto"/>
        <w:ind w:firstLine="420" w:firstLineChars="200"/>
        <w:rPr>
          <w:rFonts w:ascii="宋体" w:hAnsi="宋体"/>
          <w:szCs w:val="21"/>
        </w:rPr>
      </w:pPr>
      <w:r>
        <w:rPr>
          <w:rFonts w:ascii="宋体" w:hAnsi="宋体"/>
          <w:szCs w:val="21"/>
        </w:rPr>
        <w:t>（e）工作波段：0.45~0.76 μm；</w:t>
      </w:r>
    </w:p>
    <w:p>
      <w:pPr>
        <w:spacing w:line="360" w:lineRule="auto"/>
        <w:ind w:firstLine="420" w:firstLineChars="200"/>
        <w:rPr>
          <w:rFonts w:ascii="宋体" w:hAnsi="宋体"/>
          <w:szCs w:val="21"/>
        </w:rPr>
      </w:pPr>
      <w:r>
        <w:rPr>
          <w:rFonts w:ascii="宋体" w:hAnsi="宋体"/>
          <w:szCs w:val="21"/>
        </w:rPr>
        <w:t>（f）传感器类型：</w:t>
      </w:r>
      <w:r>
        <w:rPr>
          <w:rFonts w:ascii="宋体" w:hAnsi="宋体" w:hint="eastAsia"/>
          <w:szCs w:val="21"/>
        </w:rPr>
        <w:t>优于</w:t>
      </w:r>
      <w:r>
        <w:rPr>
          <w:rFonts w:ascii="宋体" w:hAnsi="宋体"/>
          <w:szCs w:val="21"/>
        </w:rPr>
        <w:t>1/3〞CCD；</w:t>
      </w:r>
    </w:p>
    <w:p>
      <w:pPr>
        <w:spacing w:line="360" w:lineRule="auto"/>
        <w:ind w:firstLine="420" w:firstLineChars="200"/>
        <w:rPr>
          <w:rFonts w:ascii="宋体" w:hAnsi="宋体"/>
          <w:szCs w:val="21"/>
        </w:rPr>
      </w:pPr>
      <w:r>
        <w:rPr>
          <w:rFonts w:ascii="宋体" w:hAnsi="宋体"/>
          <w:szCs w:val="21"/>
        </w:rPr>
        <w:t>（g）</w:t>
      </w:r>
      <w:r>
        <w:rPr>
          <w:rFonts w:ascii="宋体" w:hAnsi="宋体" w:hint="eastAsia"/>
          <w:szCs w:val="21"/>
        </w:rPr>
        <w:t>#</w:t>
      </w:r>
      <w:r>
        <w:rPr>
          <w:rFonts w:ascii="宋体" w:hAnsi="宋体"/>
          <w:szCs w:val="21"/>
        </w:rPr>
        <w:t>分辨率：</w:t>
      </w:r>
      <w:r>
        <w:rPr>
          <w:rFonts w:ascii="宋体" w:hAnsi="宋体" w:hint="eastAsia"/>
          <w:szCs w:val="21"/>
        </w:rPr>
        <w:t>≥</w:t>
      </w:r>
      <w:r>
        <w:rPr>
          <w:rFonts w:ascii="宋体" w:hAnsi="宋体"/>
          <w:szCs w:val="21"/>
        </w:rPr>
        <w:t>720 × 576；</w:t>
      </w:r>
    </w:p>
    <w:p>
      <w:pPr>
        <w:spacing w:line="360" w:lineRule="auto"/>
        <w:ind w:firstLine="420" w:firstLineChars="200"/>
        <w:rPr>
          <w:rFonts w:ascii="宋体" w:hAnsi="宋体"/>
          <w:szCs w:val="21"/>
        </w:rPr>
      </w:pPr>
      <w:r>
        <w:rPr>
          <w:rFonts w:ascii="宋体" w:hAnsi="宋体"/>
          <w:szCs w:val="21"/>
        </w:rPr>
        <w:t>（h）像元尺寸：</w:t>
      </w:r>
      <w:r>
        <w:rPr>
          <w:rFonts w:ascii="宋体" w:hAnsi="宋体" w:hint="eastAsia"/>
          <w:szCs w:val="21"/>
        </w:rPr>
        <w:t>优于</w:t>
      </w:r>
      <w:r>
        <w:rPr>
          <w:rFonts w:ascii="宋体" w:hAnsi="宋体"/>
          <w:szCs w:val="21"/>
        </w:rPr>
        <w:t>7.4 μm；</w:t>
      </w:r>
    </w:p>
    <w:p>
      <w:pPr>
        <w:spacing w:line="360" w:lineRule="auto"/>
        <w:ind w:firstLine="420" w:firstLineChars="200"/>
        <w:rPr>
          <w:rFonts w:ascii="宋体" w:hAnsi="宋体"/>
          <w:szCs w:val="21"/>
        </w:rPr>
      </w:pPr>
      <w:r>
        <w:rPr>
          <w:rFonts w:ascii="宋体" w:hAnsi="宋体"/>
          <w:szCs w:val="21"/>
        </w:rPr>
        <w:t>（i）最低照度：</w:t>
      </w:r>
      <w:r>
        <w:rPr>
          <w:rFonts w:ascii="宋体" w:hAnsi="宋体" w:hint="eastAsia"/>
          <w:szCs w:val="21"/>
        </w:rPr>
        <w:t>优于</w:t>
      </w:r>
      <w:r>
        <w:rPr>
          <w:rFonts w:ascii="宋体" w:hAnsi="宋体"/>
          <w:szCs w:val="21"/>
        </w:rPr>
        <w:t>1 Lux；</w:t>
      </w:r>
    </w:p>
    <w:p>
      <w:pPr>
        <w:spacing w:line="360" w:lineRule="auto"/>
        <w:ind w:firstLine="420" w:firstLineChars="200"/>
        <w:rPr>
          <w:rFonts w:ascii="宋体" w:hAnsi="宋体"/>
          <w:szCs w:val="21"/>
        </w:rPr>
      </w:pPr>
      <w:r>
        <w:rPr>
          <w:rFonts w:ascii="宋体" w:hAnsi="宋体"/>
          <w:szCs w:val="21"/>
        </w:rPr>
        <w:t>（j）视场：</w:t>
      </w:r>
      <w:r>
        <w:rPr>
          <w:rFonts w:ascii="宋体" w:hAnsi="宋体" w:hint="eastAsia"/>
          <w:szCs w:val="21"/>
        </w:rPr>
        <w:t>≥</w:t>
      </w:r>
      <w:r>
        <w:rPr>
          <w:rFonts w:ascii="宋体" w:hAnsi="宋体"/>
          <w:szCs w:val="21"/>
        </w:rPr>
        <w:t>60°（H）× 40°（V）；</w:t>
      </w:r>
    </w:p>
    <w:p>
      <w:pPr>
        <w:spacing w:line="360" w:lineRule="auto"/>
        <w:ind w:firstLine="420" w:firstLineChars="200"/>
        <w:rPr>
          <w:rFonts w:ascii="宋体" w:hAnsi="宋体"/>
          <w:szCs w:val="21"/>
        </w:rPr>
      </w:pPr>
      <w:r>
        <w:rPr>
          <w:rFonts w:ascii="宋体" w:hAnsi="宋体"/>
          <w:szCs w:val="21"/>
        </w:rPr>
        <w:t>（k）帧频：</w:t>
      </w:r>
      <w:r>
        <w:rPr>
          <w:rFonts w:ascii="宋体" w:hAnsi="宋体" w:hint="eastAsia"/>
          <w:szCs w:val="21"/>
        </w:rPr>
        <w:t>≥</w:t>
      </w:r>
      <w:r>
        <w:rPr>
          <w:rFonts w:ascii="宋体" w:hAnsi="宋体"/>
          <w:szCs w:val="21"/>
        </w:rPr>
        <w:t>25 fps；</w:t>
      </w:r>
    </w:p>
    <w:p>
      <w:pPr>
        <w:spacing w:line="360" w:lineRule="auto"/>
        <w:ind w:firstLine="420" w:firstLineChars="200"/>
        <w:rPr>
          <w:rFonts w:ascii="宋体" w:hAnsi="宋体"/>
          <w:szCs w:val="21"/>
        </w:rPr>
      </w:pPr>
      <w:r>
        <w:rPr>
          <w:rFonts w:ascii="宋体" w:hAnsi="宋体"/>
          <w:szCs w:val="21"/>
        </w:rPr>
        <w:t>（l）调焦范围：定焦；</w:t>
      </w:r>
    </w:p>
    <w:p>
      <w:pPr>
        <w:spacing w:line="360" w:lineRule="auto"/>
        <w:ind w:firstLine="420" w:firstLineChars="200"/>
        <w:rPr>
          <w:rFonts w:ascii="宋体" w:hAnsi="宋体"/>
          <w:szCs w:val="21"/>
        </w:rPr>
      </w:pPr>
      <w:r>
        <w:rPr>
          <w:rFonts w:ascii="宋体" w:hAnsi="宋体"/>
          <w:szCs w:val="21"/>
        </w:rPr>
        <w:t>（m）图像输出接口：PAL；</w:t>
      </w:r>
    </w:p>
    <w:p>
      <w:pPr>
        <w:spacing w:line="360" w:lineRule="auto"/>
        <w:ind w:firstLine="420" w:firstLineChars="200"/>
        <w:rPr>
          <w:rFonts w:ascii="宋体" w:hAnsi="宋体"/>
          <w:szCs w:val="21"/>
        </w:rPr>
      </w:pPr>
      <w:r>
        <w:rPr>
          <w:rFonts w:ascii="宋体" w:hAnsi="宋体"/>
          <w:szCs w:val="21"/>
        </w:rPr>
        <w:t>（n）工作温度：-40°~60°。</w:t>
      </w:r>
    </w:p>
    <w:p>
      <w:pPr>
        <w:spacing w:line="360" w:lineRule="auto"/>
        <w:ind w:firstLine="420" w:firstLineChars="200"/>
        <w:rPr>
          <w:rFonts w:ascii="宋体" w:hAnsi="宋体"/>
          <w:szCs w:val="21"/>
        </w:rPr>
      </w:pPr>
      <w:r>
        <w:rPr>
          <w:rFonts w:ascii="宋体" w:hAnsi="宋体"/>
          <w:szCs w:val="21"/>
        </w:rPr>
        <w:t>3）安装位置</w:t>
      </w:r>
    </w:p>
    <w:p>
      <w:pPr>
        <w:spacing w:line="360" w:lineRule="auto"/>
        <w:ind w:firstLine="420" w:firstLineChars="200"/>
        <w:rPr>
          <w:rFonts w:ascii="宋体" w:hAnsi="宋体"/>
          <w:szCs w:val="21"/>
        </w:rPr>
      </w:pPr>
      <w:r>
        <w:rPr>
          <w:rFonts w:ascii="宋体" w:hAnsi="宋体"/>
          <w:szCs w:val="21"/>
        </w:rPr>
        <w:t>飞机外部的合适位置。</w:t>
      </w:r>
    </w:p>
    <w:p>
      <w:pPr>
        <w:spacing w:line="360" w:lineRule="auto"/>
        <w:ind w:firstLine="420" w:firstLineChars="200"/>
        <w:rPr>
          <w:rFonts w:ascii="宋体" w:hAnsi="宋体"/>
          <w:szCs w:val="21"/>
        </w:rPr>
      </w:pPr>
      <w:r>
        <w:rPr>
          <w:rFonts w:ascii="宋体" w:hAnsi="宋体"/>
          <w:szCs w:val="21"/>
        </w:rPr>
        <w:t>（2）工作环境监控摄像机</w:t>
      </w:r>
    </w:p>
    <w:p>
      <w:pPr>
        <w:spacing w:line="360" w:lineRule="auto"/>
        <w:ind w:firstLine="420" w:firstLineChars="200"/>
        <w:rPr>
          <w:rFonts w:ascii="宋体" w:hAnsi="宋体"/>
          <w:szCs w:val="21"/>
        </w:rPr>
      </w:pPr>
      <w:r>
        <w:rPr>
          <w:rFonts w:ascii="宋体" w:hAnsi="宋体" w:hint="eastAsia"/>
          <w:szCs w:val="21"/>
        </w:rPr>
        <w:t>1</w:t>
      </w:r>
      <w:r>
        <w:rPr>
          <w:rFonts w:ascii="宋体" w:hAnsi="宋体"/>
          <w:szCs w:val="21"/>
        </w:rPr>
        <w:t>）</w:t>
      </w:r>
      <w:r>
        <w:rPr>
          <w:rFonts w:ascii="宋体" w:hAnsi="宋体" w:hint="eastAsia"/>
          <w:szCs w:val="21"/>
        </w:rPr>
        <w:t>功能</w:t>
      </w:r>
    </w:p>
    <w:p>
      <w:pPr>
        <w:spacing w:line="360" w:lineRule="auto"/>
        <w:ind w:firstLine="420" w:firstLineChars="200"/>
        <w:rPr>
          <w:rFonts w:ascii="宋体" w:hAnsi="宋体"/>
          <w:szCs w:val="21"/>
        </w:rPr>
      </w:pPr>
      <w:r>
        <w:rPr>
          <w:rFonts w:ascii="宋体" w:hAnsi="宋体"/>
          <w:szCs w:val="21"/>
        </w:rPr>
        <w:t>工作环境监控摄像机主要对工作舱内的工作情况进行监视。</w:t>
      </w:r>
    </w:p>
    <w:p>
      <w:pPr>
        <w:spacing w:line="360" w:lineRule="auto"/>
        <w:ind w:firstLine="420" w:firstLineChars="200"/>
        <w:rPr>
          <w:rFonts w:ascii="宋体" w:hAnsi="宋体"/>
          <w:szCs w:val="21"/>
        </w:rPr>
      </w:pPr>
      <w:r>
        <w:rPr>
          <w:rFonts w:ascii="宋体" w:hAnsi="宋体" w:hint="eastAsia"/>
          <w:szCs w:val="21"/>
        </w:rPr>
        <w:t>2</w:t>
      </w:r>
      <w:r>
        <w:rPr>
          <w:rFonts w:ascii="宋体" w:hAnsi="宋体"/>
          <w:szCs w:val="21"/>
        </w:rPr>
        <w:t>）性能指标参数</w:t>
      </w:r>
    </w:p>
    <w:p>
      <w:pPr>
        <w:spacing w:line="360" w:lineRule="auto"/>
        <w:ind w:firstLine="420" w:firstLineChars="200"/>
        <w:rPr>
          <w:rFonts w:ascii="宋体" w:hAnsi="宋体"/>
          <w:szCs w:val="21"/>
        </w:rPr>
      </w:pPr>
      <w:r>
        <w:rPr>
          <w:rFonts w:ascii="宋体" w:hAnsi="宋体"/>
          <w:szCs w:val="21"/>
        </w:rPr>
        <w:t>(a)</w:t>
      </w:r>
      <w:r>
        <w:rPr>
          <w:rFonts w:ascii="宋体" w:hAnsi="宋体"/>
          <w:szCs w:val="21"/>
        </w:rPr>
        <w:tab/>
      </w:r>
      <w:r>
        <w:rPr>
          <w:rFonts w:ascii="宋体" w:hAnsi="宋体"/>
          <w:szCs w:val="21"/>
        </w:rPr>
        <w:t>成像波段：可见光</w:t>
      </w:r>
    </w:p>
    <w:p>
      <w:pPr>
        <w:spacing w:line="360" w:lineRule="auto"/>
        <w:ind w:firstLine="420" w:firstLineChars="200"/>
        <w:rPr>
          <w:rFonts w:ascii="宋体" w:hAnsi="宋体"/>
          <w:szCs w:val="21"/>
        </w:rPr>
      </w:pPr>
      <w:r>
        <w:rPr>
          <w:rFonts w:ascii="宋体" w:hAnsi="宋体"/>
          <w:szCs w:val="21"/>
        </w:rPr>
        <w:t>(b)</w:t>
      </w:r>
      <w:r>
        <w:rPr>
          <w:rFonts w:ascii="宋体" w:hAnsi="宋体"/>
          <w:szCs w:val="21"/>
        </w:rPr>
        <w:tab/>
      </w:r>
      <w:r>
        <w:rPr>
          <w:rFonts w:ascii="宋体" w:hAnsi="宋体"/>
          <w:szCs w:val="21"/>
        </w:rPr>
        <w:t>像元深度：8bit RGB</w:t>
      </w:r>
    </w:p>
    <w:p>
      <w:pPr>
        <w:spacing w:line="360" w:lineRule="auto"/>
        <w:ind w:firstLine="420" w:firstLineChars="200"/>
        <w:rPr>
          <w:rFonts w:ascii="宋体" w:hAnsi="宋体"/>
          <w:szCs w:val="21"/>
        </w:rPr>
      </w:pPr>
      <w:r>
        <w:rPr>
          <w:rFonts w:ascii="宋体" w:hAnsi="宋体"/>
          <w:szCs w:val="21"/>
        </w:rPr>
        <w:t>(c)</w:t>
      </w:r>
      <w:r>
        <w:rPr>
          <w:rFonts w:ascii="宋体" w:hAnsi="宋体"/>
          <w:szCs w:val="21"/>
        </w:rPr>
        <w:tab/>
      </w:r>
      <w:r>
        <w:rPr>
          <w:rFonts w:ascii="宋体" w:hAnsi="宋体"/>
          <w:szCs w:val="21"/>
        </w:rPr>
        <w:t>接口：网口</w:t>
      </w:r>
    </w:p>
    <w:p>
      <w:pPr>
        <w:spacing w:line="360" w:lineRule="auto"/>
        <w:ind w:firstLine="420" w:firstLineChars="200"/>
        <w:rPr>
          <w:rFonts w:ascii="宋体" w:hAnsi="宋体"/>
          <w:szCs w:val="21"/>
        </w:rPr>
      </w:pPr>
      <w:r>
        <w:rPr>
          <w:rFonts w:ascii="宋体" w:hAnsi="宋体"/>
          <w:szCs w:val="21"/>
        </w:rPr>
        <w:t>(d)</w:t>
      </w:r>
      <w:r>
        <w:rPr>
          <w:rFonts w:ascii="宋体" w:hAnsi="宋体"/>
          <w:szCs w:val="21"/>
        </w:rPr>
        <w:tab/>
      </w:r>
      <w:r>
        <w:rPr>
          <w:rFonts w:ascii="宋体" w:hAnsi="宋体" w:hint="eastAsia"/>
          <w:szCs w:val="21"/>
        </w:rPr>
        <w:t>#</w:t>
      </w:r>
      <w:r>
        <w:rPr>
          <w:rFonts w:ascii="宋体" w:hAnsi="宋体"/>
          <w:szCs w:val="21"/>
        </w:rPr>
        <w:t>分辨率：</w:t>
      </w:r>
      <w:r>
        <w:rPr>
          <w:rFonts w:ascii="宋体" w:hAnsi="宋体" w:hint="eastAsia"/>
          <w:szCs w:val="21"/>
        </w:rPr>
        <w:t>≥</w:t>
      </w:r>
      <w:r>
        <w:rPr>
          <w:rFonts w:ascii="宋体" w:hAnsi="宋体"/>
          <w:szCs w:val="21"/>
        </w:rPr>
        <w:t>720×576</w:t>
      </w:r>
    </w:p>
    <w:p>
      <w:pPr>
        <w:spacing w:line="360" w:lineRule="auto"/>
        <w:ind w:firstLine="420" w:firstLineChars="200"/>
        <w:rPr>
          <w:rFonts w:ascii="宋体" w:hAnsi="宋体"/>
          <w:szCs w:val="21"/>
        </w:rPr>
      </w:pPr>
      <w:r>
        <w:rPr>
          <w:rFonts w:ascii="宋体" w:hAnsi="宋体"/>
          <w:szCs w:val="21"/>
        </w:rPr>
        <w:t>(e)</w:t>
      </w:r>
      <w:r>
        <w:rPr>
          <w:rFonts w:ascii="宋体" w:hAnsi="宋体"/>
          <w:szCs w:val="21"/>
        </w:rPr>
        <w:tab/>
      </w:r>
      <w:r>
        <w:rPr>
          <w:rFonts w:ascii="宋体" w:hAnsi="宋体"/>
          <w:szCs w:val="21"/>
        </w:rPr>
        <w:t>最低照度：1Lux</w:t>
      </w:r>
    </w:p>
    <w:p>
      <w:pPr>
        <w:spacing w:line="360" w:lineRule="auto"/>
        <w:ind w:firstLine="420" w:firstLineChars="200"/>
        <w:rPr>
          <w:rFonts w:ascii="宋体" w:hAnsi="宋体"/>
          <w:szCs w:val="21"/>
        </w:rPr>
      </w:pPr>
      <w:r>
        <w:rPr>
          <w:rFonts w:ascii="宋体" w:hAnsi="宋体"/>
          <w:szCs w:val="21"/>
        </w:rPr>
        <w:t>(f)</w:t>
      </w:r>
      <w:r>
        <w:rPr>
          <w:rFonts w:ascii="宋体" w:hAnsi="宋体"/>
          <w:szCs w:val="21"/>
        </w:rPr>
        <w:tab/>
      </w:r>
      <w:r>
        <w:rPr>
          <w:rFonts w:ascii="宋体" w:hAnsi="宋体"/>
          <w:szCs w:val="21"/>
        </w:rPr>
        <w:t>视场：</w:t>
      </w:r>
      <w:r>
        <w:rPr>
          <w:rFonts w:ascii="宋体" w:hAnsi="宋体" w:hint="eastAsia"/>
          <w:szCs w:val="21"/>
        </w:rPr>
        <w:t>≥</w:t>
      </w:r>
      <w:r>
        <w:rPr>
          <w:rFonts w:ascii="宋体" w:hAnsi="宋体"/>
          <w:szCs w:val="21"/>
        </w:rPr>
        <w:t>40°（H）× 30°（V）</w:t>
      </w:r>
    </w:p>
    <w:p>
      <w:pPr>
        <w:spacing w:line="360" w:lineRule="auto"/>
        <w:ind w:firstLine="420" w:firstLineChars="200"/>
        <w:rPr>
          <w:rFonts w:ascii="宋体" w:hAnsi="宋体"/>
          <w:szCs w:val="21"/>
        </w:rPr>
      </w:pPr>
      <w:r>
        <w:rPr>
          <w:rFonts w:ascii="宋体" w:hAnsi="宋体"/>
          <w:szCs w:val="21"/>
        </w:rPr>
        <w:t>(g)</w:t>
      </w:r>
      <w:r>
        <w:rPr>
          <w:rFonts w:ascii="宋体" w:hAnsi="宋体"/>
          <w:szCs w:val="21"/>
        </w:rPr>
        <w:tab/>
      </w:r>
      <w:r>
        <w:rPr>
          <w:rFonts w:ascii="宋体" w:hAnsi="宋体"/>
          <w:szCs w:val="21"/>
        </w:rPr>
        <w:t>景深：0.5m～15m</w:t>
      </w:r>
    </w:p>
    <w:p>
      <w:pPr>
        <w:spacing w:line="360" w:lineRule="auto"/>
        <w:ind w:firstLine="420" w:firstLineChars="200"/>
        <w:rPr>
          <w:rFonts w:ascii="宋体" w:hAnsi="宋体"/>
          <w:szCs w:val="21"/>
        </w:rPr>
      </w:pPr>
      <w:r>
        <w:rPr>
          <w:rFonts w:ascii="宋体" w:hAnsi="宋体"/>
          <w:szCs w:val="21"/>
        </w:rPr>
        <w:t>(h)</w:t>
      </w:r>
      <w:r>
        <w:rPr>
          <w:rFonts w:ascii="宋体" w:hAnsi="宋体"/>
          <w:szCs w:val="21"/>
        </w:rPr>
        <w:tab/>
      </w:r>
      <w:r>
        <w:rPr>
          <w:rFonts w:ascii="宋体" w:hAnsi="宋体"/>
          <w:szCs w:val="21"/>
        </w:rPr>
        <w:t>帧频：</w:t>
      </w:r>
      <w:r>
        <w:rPr>
          <w:rFonts w:ascii="宋体" w:hAnsi="宋体" w:hint="eastAsia"/>
          <w:szCs w:val="21"/>
        </w:rPr>
        <w:t>≥</w:t>
      </w:r>
      <w:r>
        <w:rPr>
          <w:rFonts w:ascii="宋体" w:hAnsi="宋体"/>
          <w:szCs w:val="21"/>
        </w:rPr>
        <w:t>25fps</w:t>
      </w:r>
    </w:p>
    <w:p>
      <w:pPr>
        <w:spacing w:line="360" w:lineRule="auto"/>
        <w:ind w:firstLine="420" w:firstLineChars="200"/>
        <w:rPr>
          <w:rFonts w:ascii="宋体" w:hAnsi="宋体"/>
          <w:szCs w:val="21"/>
        </w:rPr>
      </w:pPr>
      <w:r>
        <w:rPr>
          <w:rFonts w:ascii="宋体" w:hAnsi="宋体"/>
          <w:szCs w:val="21"/>
        </w:rPr>
        <w:t>(i)</w:t>
      </w:r>
      <w:r>
        <w:rPr>
          <w:rFonts w:ascii="宋体" w:hAnsi="宋体"/>
          <w:szCs w:val="21"/>
        </w:rPr>
        <w:tab/>
      </w:r>
      <w:r>
        <w:rPr>
          <w:rFonts w:ascii="宋体" w:hAnsi="宋体"/>
          <w:szCs w:val="21"/>
        </w:rPr>
        <w:t>自动曝光/增益：支持</w:t>
      </w:r>
    </w:p>
    <w:p>
      <w:pPr>
        <w:spacing w:line="360" w:lineRule="auto"/>
        <w:ind w:firstLine="420" w:firstLineChars="200"/>
        <w:rPr>
          <w:rFonts w:ascii="宋体" w:hAnsi="宋体"/>
          <w:szCs w:val="21"/>
        </w:rPr>
      </w:pPr>
      <w:r>
        <w:rPr>
          <w:rFonts w:ascii="宋体" w:hAnsi="宋体"/>
          <w:szCs w:val="21"/>
        </w:rPr>
        <w:t>(j)</w:t>
      </w:r>
      <w:r>
        <w:rPr>
          <w:rFonts w:ascii="宋体" w:hAnsi="宋体"/>
          <w:szCs w:val="21"/>
        </w:rPr>
        <w:tab/>
      </w:r>
      <w:r>
        <w:rPr>
          <w:rFonts w:ascii="宋体" w:hAnsi="宋体"/>
          <w:szCs w:val="21"/>
        </w:rPr>
        <w:t>功耗：不大于35W</w:t>
      </w:r>
    </w:p>
    <w:p>
      <w:pPr>
        <w:spacing w:line="360" w:lineRule="auto"/>
        <w:ind w:firstLine="420" w:firstLineChars="200"/>
        <w:rPr>
          <w:rFonts w:ascii="宋体" w:hAnsi="宋体"/>
          <w:szCs w:val="21"/>
        </w:rPr>
      </w:pPr>
      <w:r>
        <w:rPr>
          <w:rFonts w:ascii="宋体" w:hAnsi="宋体"/>
          <w:szCs w:val="21"/>
        </w:rPr>
        <w:t>(k)</w:t>
      </w:r>
      <w:r>
        <w:rPr>
          <w:rFonts w:ascii="宋体" w:hAnsi="宋体"/>
          <w:szCs w:val="21"/>
        </w:rPr>
        <w:tab/>
      </w:r>
      <w:r>
        <w:rPr>
          <w:rFonts w:ascii="宋体" w:hAnsi="宋体"/>
          <w:szCs w:val="21"/>
        </w:rPr>
        <w:t>设备工作温度范围：-40℃～+60℃</w:t>
      </w:r>
    </w:p>
    <w:p>
      <w:pPr>
        <w:spacing w:line="360" w:lineRule="auto"/>
        <w:ind w:firstLine="420" w:firstLineChars="200"/>
        <w:rPr>
          <w:rFonts w:ascii="宋体" w:hAnsi="宋体"/>
          <w:szCs w:val="21"/>
        </w:rPr>
      </w:pPr>
      <w:r>
        <w:rPr>
          <w:rFonts w:ascii="宋体" w:hAnsi="宋体"/>
          <w:szCs w:val="21"/>
        </w:rPr>
        <w:t>(l)</w:t>
      </w:r>
      <w:r>
        <w:rPr>
          <w:rFonts w:ascii="宋体" w:hAnsi="宋体"/>
          <w:szCs w:val="21"/>
        </w:rPr>
        <w:tab/>
      </w:r>
      <w:r>
        <w:rPr>
          <w:rFonts w:ascii="宋体" w:hAnsi="宋体"/>
          <w:szCs w:val="21"/>
        </w:rPr>
        <w:t>外廓尺寸：不大于2</w:t>
      </w:r>
      <w:r>
        <w:rPr>
          <w:rFonts w:ascii="宋体" w:hAnsi="宋体" w:hint="eastAsia"/>
          <w:szCs w:val="21"/>
        </w:rPr>
        <w:t>50</w:t>
      </w:r>
      <w:r>
        <w:rPr>
          <w:rFonts w:ascii="宋体" w:hAnsi="宋体"/>
          <w:szCs w:val="21"/>
        </w:rPr>
        <w:t>mm×1</w:t>
      </w:r>
      <w:r>
        <w:rPr>
          <w:rFonts w:ascii="宋体" w:hAnsi="宋体" w:hint="eastAsia"/>
          <w:szCs w:val="21"/>
        </w:rPr>
        <w:t>80</w:t>
      </w:r>
      <w:r>
        <w:rPr>
          <w:rFonts w:ascii="宋体" w:hAnsi="宋体"/>
          <w:szCs w:val="21"/>
        </w:rPr>
        <w:t>mm×110mm；（不含连接器）</w:t>
      </w:r>
    </w:p>
    <w:p>
      <w:pPr>
        <w:spacing w:line="360" w:lineRule="auto"/>
        <w:ind w:firstLine="420" w:firstLineChars="200"/>
        <w:rPr>
          <w:rFonts w:ascii="宋体" w:hAnsi="宋体"/>
          <w:szCs w:val="21"/>
        </w:rPr>
      </w:pPr>
      <w:r>
        <w:rPr>
          <w:rFonts w:ascii="宋体" w:hAnsi="宋体"/>
          <w:szCs w:val="21"/>
        </w:rPr>
        <w:t>(m)</w:t>
      </w:r>
      <w:r>
        <w:rPr>
          <w:rFonts w:ascii="宋体" w:hAnsi="宋体"/>
          <w:szCs w:val="21"/>
        </w:rPr>
        <w:tab/>
      </w:r>
      <w:r>
        <w:rPr>
          <w:rFonts w:ascii="宋体" w:hAnsi="宋体"/>
          <w:szCs w:val="21"/>
        </w:rPr>
        <w:t>重量：不大于3.5kg</w:t>
      </w:r>
    </w:p>
    <w:p>
      <w:pPr>
        <w:spacing w:line="360" w:lineRule="auto"/>
        <w:ind w:firstLine="420" w:firstLineChars="200"/>
        <w:rPr>
          <w:rFonts w:ascii="宋体" w:hAnsi="宋体"/>
          <w:szCs w:val="21"/>
        </w:rPr>
      </w:pPr>
      <w:r>
        <w:rPr>
          <w:rFonts w:ascii="宋体" w:hAnsi="宋体" w:hint="eastAsia"/>
          <w:szCs w:val="21"/>
        </w:rPr>
        <w:t>3</w:t>
      </w:r>
      <w:r>
        <w:rPr>
          <w:rFonts w:ascii="宋体" w:hAnsi="宋体"/>
          <w:szCs w:val="21"/>
        </w:rPr>
        <w:t>）安装位置</w:t>
      </w:r>
    </w:p>
    <w:p>
      <w:pPr>
        <w:spacing w:line="360" w:lineRule="auto"/>
        <w:ind w:firstLine="420" w:firstLineChars="200"/>
        <w:rPr>
          <w:rFonts w:ascii="宋体" w:hAnsi="宋体"/>
          <w:szCs w:val="21"/>
        </w:rPr>
      </w:pPr>
      <w:r>
        <w:rPr>
          <w:rFonts w:ascii="宋体" w:hAnsi="宋体"/>
          <w:szCs w:val="21"/>
        </w:rPr>
        <w:t>飞机驾驶舱内的合适位置</w:t>
      </w:r>
      <w:r>
        <w:rPr>
          <w:rFonts w:ascii="宋体" w:hAnsi="宋体" w:hint="eastAsia"/>
          <w:szCs w:val="21"/>
        </w:rPr>
        <w:t>。</w:t>
      </w:r>
    </w:p>
    <w:p>
      <w:pPr>
        <w:spacing w:line="360" w:lineRule="auto"/>
        <w:ind w:firstLine="420" w:firstLineChars="200"/>
        <w:rPr>
          <w:rFonts w:ascii="宋体" w:hAnsi="宋体"/>
          <w:szCs w:val="21"/>
        </w:rPr>
      </w:pPr>
      <w:r>
        <w:rPr>
          <w:rFonts w:ascii="宋体" w:hAnsi="宋体"/>
          <w:szCs w:val="21"/>
        </w:rPr>
        <w:t>（3）机载视频服务器</w:t>
      </w:r>
    </w:p>
    <w:p>
      <w:pPr>
        <w:spacing w:line="360" w:lineRule="auto"/>
        <w:ind w:firstLine="420" w:firstLineChars="200"/>
        <w:rPr>
          <w:rFonts w:ascii="宋体" w:hAnsi="宋体"/>
          <w:szCs w:val="21"/>
        </w:rPr>
      </w:pPr>
      <w:r>
        <w:rPr>
          <w:rFonts w:ascii="宋体" w:hAnsi="宋体"/>
          <w:szCs w:val="21"/>
        </w:rPr>
        <w:t>机载视频服务器也称为移动硬盘式数据服务器，存储所有作业监控视频数据</w:t>
      </w:r>
      <w:r>
        <w:rPr>
          <w:rFonts w:ascii="宋体" w:hAnsi="宋体" w:hint="eastAsia"/>
          <w:szCs w:val="21"/>
        </w:rPr>
        <w:t>。</w:t>
      </w:r>
    </w:p>
    <w:p>
      <w:pPr>
        <w:jc w:val="center"/>
        <w:rPr>
          <w:rFonts w:ascii="Arial" w:eastAsia="黑体" w:hAnsi="Arial" w:cs="Arial"/>
          <w:sz w:val="20"/>
        </w:rPr>
      </w:pPr>
      <w:r>
        <w:rPr>
          <w:rFonts w:ascii="Arial" w:eastAsia="黑体" w:hAnsi="Arial" w:cs="Arial" w:hint="eastAsia"/>
          <w:sz w:val="20"/>
        </w:rPr>
        <w:t>机载视频服务器性能指标参数</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349"/>
        <w:gridCol w:w="5654"/>
      </w:tblGrid>
      <w:tr>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567"/>
          <w:jc w:val="center"/>
        </w:trPr>
        <w:tc>
          <w:tcPr>
            <w:tcW w:w="8312" w:type="dxa"/>
            <w:gridSpan w:val="2"/>
            <w:vAlign w:val="center"/>
          </w:tcPr>
          <w:p>
            <w:pPr>
              <w:jc w:val="center"/>
              <w:rPr>
                <w:b/>
                <w:sz w:val="20"/>
              </w:rPr>
            </w:pPr>
            <w:r>
              <w:rPr>
                <w:rFonts w:hint="eastAsia"/>
                <w:b/>
                <w:sz w:val="20"/>
              </w:rPr>
              <w:t>支持业务</w:t>
            </w:r>
          </w:p>
        </w:tc>
      </w:tr>
      <w:tr>
        <w:tblPrEx>
          <w:tblW w:w="5000" w:type="pct"/>
          <w:jc w:val="center"/>
          <w:tblLayout w:type="fixed"/>
          <w:tblCellMar>
            <w:top w:w="0" w:type="dxa"/>
            <w:left w:w="108" w:type="dxa"/>
            <w:bottom w:w="0" w:type="dxa"/>
            <w:right w:w="108" w:type="dxa"/>
          </w:tblCellMar>
        </w:tblPrEx>
        <w:trPr>
          <w:trHeight w:val="567"/>
          <w:jc w:val="center"/>
        </w:trPr>
        <w:tc>
          <w:tcPr>
            <w:tcW w:w="3092" w:type="dxa"/>
            <w:vAlign w:val="center"/>
          </w:tcPr>
          <w:p>
            <w:pPr>
              <w:rPr>
                <w:sz w:val="20"/>
              </w:rPr>
            </w:pPr>
            <w:r>
              <w:rPr>
                <w:rFonts w:hint="eastAsia"/>
                <w:sz w:val="20"/>
              </w:rPr>
              <w:t>性能</w:t>
            </w:r>
          </w:p>
        </w:tc>
        <w:tc>
          <w:tcPr>
            <w:tcW w:w="5220" w:type="dxa"/>
            <w:vAlign w:val="center"/>
          </w:tcPr>
          <w:p>
            <w:pPr>
              <w:rPr>
                <w:sz w:val="20"/>
              </w:rPr>
            </w:pPr>
            <w:r>
              <w:rPr>
                <w:sz w:val="20"/>
              </w:rPr>
              <w:t>LINUX</w:t>
            </w:r>
            <w:r>
              <w:rPr>
                <w:rFonts w:hint="eastAsia"/>
                <w:sz w:val="20"/>
              </w:rPr>
              <w:t>移动硬盘式数据服务器</w:t>
            </w:r>
          </w:p>
        </w:tc>
      </w:tr>
      <w:tr>
        <w:tblPrEx>
          <w:tblW w:w="5000" w:type="pct"/>
          <w:jc w:val="center"/>
          <w:tblLayout w:type="fixed"/>
          <w:tblCellMar>
            <w:top w:w="0" w:type="dxa"/>
            <w:left w:w="108" w:type="dxa"/>
            <w:bottom w:w="0" w:type="dxa"/>
            <w:right w:w="108" w:type="dxa"/>
          </w:tblCellMar>
        </w:tblPrEx>
        <w:trPr>
          <w:trHeight w:val="567"/>
          <w:jc w:val="center"/>
        </w:trPr>
        <w:tc>
          <w:tcPr>
            <w:tcW w:w="3092" w:type="dxa"/>
            <w:vAlign w:val="center"/>
          </w:tcPr>
          <w:p>
            <w:pPr>
              <w:rPr>
                <w:sz w:val="20"/>
              </w:rPr>
            </w:pPr>
            <w:r>
              <w:rPr>
                <w:rFonts w:hint="eastAsia"/>
                <w:sz w:val="20"/>
              </w:rPr>
              <w:t>功能</w:t>
            </w:r>
          </w:p>
        </w:tc>
        <w:tc>
          <w:tcPr>
            <w:tcW w:w="5220" w:type="dxa"/>
            <w:vAlign w:val="center"/>
          </w:tcPr>
          <w:p>
            <w:pPr>
              <w:rPr>
                <w:sz w:val="20"/>
              </w:rPr>
            </w:pPr>
            <w:r>
              <w:rPr>
                <w:rFonts w:hint="eastAsia"/>
                <w:sz w:val="20"/>
              </w:rPr>
              <w:t>存储作业监控数据</w:t>
            </w:r>
          </w:p>
        </w:tc>
      </w:tr>
      <w:tr>
        <w:tblPrEx>
          <w:tblW w:w="5000" w:type="pct"/>
          <w:jc w:val="center"/>
          <w:tblLayout w:type="fixed"/>
          <w:tblCellMar>
            <w:top w:w="0" w:type="dxa"/>
            <w:left w:w="108" w:type="dxa"/>
            <w:bottom w:w="0" w:type="dxa"/>
            <w:right w:w="108" w:type="dxa"/>
          </w:tblCellMar>
        </w:tblPrEx>
        <w:trPr>
          <w:trHeight w:val="567"/>
          <w:jc w:val="center"/>
        </w:trPr>
        <w:tc>
          <w:tcPr>
            <w:tcW w:w="8312" w:type="dxa"/>
            <w:gridSpan w:val="2"/>
            <w:vAlign w:val="center"/>
          </w:tcPr>
          <w:p>
            <w:pPr>
              <w:rPr>
                <w:sz w:val="20"/>
              </w:rPr>
            </w:pPr>
            <w:r>
              <w:rPr>
                <w:rFonts w:hint="eastAsia"/>
                <w:sz w:val="20"/>
              </w:rPr>
              <w:t>接口</w:t>
            </w:r>
          </w:p>
        </w:tc>
      </w:tr>
      <w:tr>
        <w:tblPrEx>
          <w:tblW w:w="5000" w:type="pct"/>
          <w:jc w:val="center"/>
          <w:tblLayout w:type="fixed"/>
          <w:tblCellMar>
            <w:top w:w="0" w:type="dxa"/>
            <w:left w:w="108" w:type="dxa"/>
            <w:bottom w:w="0" w:type="dxa"/>
            <w:right w:w="108" w:type="dxa"/>
          </w:tblCellMar>
        </w:tblPrEx>
        <w:trPr>
          <w:trHeight w:val="567"/>
          <w:jc w:val="center"/>
        </w:trPr>
        <w:tc>
          <w:tcPr>
            <w:tcW w:w="3092" w:type="dxa"/>
            <w:vAlign w:val="center"/>
          </w:tcPr>
          <w:p>
            <w:pPr>
              <w:rPr>
                <w:sz w:val="20"/>
              </w:rPr>
            </w:pPr>
            <w:r>
              <w:rPr>
                <w:rFonts w:hint="eastAsia"/>
                <w:sz w:val="20"/>
              </w:rPr>
              <w:t>网口</w:t>
            </w:r>
          </w:p>
        </w:tc>
        <w:tc>
          <w:tcPr>
            <w:tcW w:w="5220" w:type="dxa"/>
            <w:vAlign w:val="center"/>
          </w:tcPr>
          <w:p>
            <w:pPr>
              <w:rPr>
                <w:sz w:val="20"/>
              </w:rPr>
            </w:pPr>
            <w:r>
              <w:rPr>
                <w:rFonts w:hint="eastAsia"/>
                <w:sz w:val="20"/>
              </w:rPr>
              <w:t>至少</w:t>
            </w:r>
            <w:r>
              <w:rPr>
                <w:sz w:val="20"/>
              </w:rPr>
              <w:t>9</w:t>
            </w:r>
            <w:r>
              <w:rPr>
                <w:rFonts w:hint="eastAsia"/>
                <w:sz w:val="20"/>
              </w:rPr>
              <w:t>个</w:t>
            </w:r>
          </w:p>
        </w:tc>
      </w:tr>
      <w:tr>
        <w:tblPrEx>
          <w:tblW w:w="5000" w:type="pct"/>
          <w:jc w:val="center"/>
          <w:tblLayout w:type="fixed"/>
          <w:tblCellMar>
            <w:top w:w="0" w:type="dxa"/>
            <w:left w:w="108" w:type="dxa"/>
            <w:bottom w:w="0" w:type="dxa"/>
            <w:right w:w="108" w:type="dxa"/>
          </w:tblCellMar>
        </w:tblPrEx>
        <w:trPr>
          <w:trHeight w:val="567"/>
          <w:jc w:val="center"/>
        </w:trPr>
        <w:tc>
          <w:tcPr>
            <w:tcW w:w="3092" w:type="dxa"/>
            <w:vAlign w:val="center"/>
          </w:tcPr>
          <w:p>
            <w:pPr>
              <w:rPr>
                <w:sz w:val="20"/>
              </w:rPr>
            </w:pPr>
            <w:r>
              <w:rPr>
                <w:rFonts w:hint="eastAsia"/>
                <w:sz w:val="20"/>
              </w:rPr>
              <w:t>移动硬盘接口</w:t>
            </w:r>
          </w:p>
        </w:tc>
        <w:tc>
          <w:tcPr>
            <w:tcW w:w="5220" w:type="dxa"/>
            <w:vAlign w:val="center"/>
          </w:tcPr>
          <w:p>
            <w:pPr>
              <w:rPr>
                <w:sz w:val="20"/>
              </w:rPr>
            </w:pPr>
            <w:r>
              <w:rPr>
                <w:sz w:val="20"/>
              </w:rPr>
              <w:t>1</w:t>
            </w:r>
            <w:r>
              <w:rPr>
                <w:rFonts w:hint="eastAsia"/>
                <w:sz w:val="20"/>
              </w:rPr>
              <w:t>个</w:t>
            </w:r>
          </w:p>
        </w:tc>
      </w:tr>
      <w:tr>
        <w:tblPrEx>
          <w:tblW w:w="5000" w:type="pct"/>
          <w:jc w:val="center"/>
          <w:tblLayout w:type="fixed"/>
          <w:tblCellMar>
            <w:top w:w="0" w:type="dxa"/>
            <w:left w:w="108" w:type="dxa"/>
            <w:bottom w:w="0" w:type="dxa"/>
            <w:right w:w="108" w:type="dxa"/>
          </w:tblCellMar>
        </w:tblPrEx>
        <w:trPr>
          <w:trHeight w:val="567"/>
          <w:jc w:val="center"/>
        </w:trPr>
        <w:tc>
          <w:tcPr>
            <w:tcW w:w="3092" w:type="dxa"/>
            <w:vAlign w:val="center"/>
          </w:tcPr>
          <w:p>
            <w:pPr>
              <w:rPr>
                <w:sz w:val="20"/>
              </w:rPr>
            </w:pPr>
            <w:r>
              <w:rPr>
                <w:rFonts w:hint="eastAsia"/>
                <w:sz w:val="20"/>
              </w:rPr>
              <w:t>电源接口</w:t>
            </w:r>
          </w:p>
        </w:tc>
        <w:tc>
          <w:tcPr>
            <w:tcW w:w="5220" w:type="dxa"/>
            <w:vAlign w:val="center"/>
          </w:tcPr>
          <w:p>
            <w:pPr>
              <w:rPr>
                <w:sz w:val="20"/>
              </w:rPr>
            </w:pPr>
            <w:r>
              <w:rPr>
                <w:sz w:val="20"/>
              </w:rPr>
              <w:t>1</w:t>
            </w:r>
            <w:r>
              <w:rPr>
                <w:rFonts w:hint="eastAsia"/>
                <w:sz w:val="20"/>
              </w:rPr>
              <w:t>个</w:t>
            </w:r>
          </w:p>
        </w:tc>
      </w:tr>
      <w:tr>
        <w:tblPrEx>
          <w:tblW w:w="5000" w:type="pct"/>
          <w:jc w:val="center"/>
          <w:tblLayout w:type="fixed"/>
          <w:tblCellMar>
            <w:top w:w="0" w:type="dxa"/>
            <w:left w:w="108" w:type="dxa"/>
            <w:bottom w:w="0" w:type="dxa"/>
            <w:right w:w="108" w:type="dxa"/>
          </w:tblCellMar>
        </w:tblPrEx>
        <w:trPr>
          <w:trHeight w:val="567"/>
          <w:jc w:val="center"/>
        </w:trPr>
        <w:tc>
          <w:tcPr>
            <w:tcW w:w="8312" w:type="dxa"/>
            <w:gridSpan w:val="2"/>
            <w:vAlign w:val="center"/>
          </w:tcPr>
          <w:p>
            <w:pPr>
              <w:rPr>
                <w:sz w:val="20"/>
              </w:rPr>
            </w:pPr>
            <w:r>
              <w:rPr>
                <w:rFonts w:hint="eastAsia"/>
                <w:sz w:val="20"/>
              </w:rPr>
              <w:t>存储容量</w:t>
            </w:r>
          </w:p>
        </w:tc>
      </w:tr>
      <w:tr>
        <w:tblPrEx>
          <w:tblW w:w="5000" w:type="pct"/>
          <w:jc w:val="center"/>
          <w:tblLayout w:type="fixed"/>
          <w:tblCellMar>
            <w:top w:w="0" w:type="dxa"/>
            <w:left w:w="108" w:type="dxa"/>
            <w:bottom w:w="0" w:type="dxa"/>
            <w:right w:w="108" w:type="dxa"/>
          </w:tblCellMar>
        </w:tblPrEx>
        <w:trPr>
          <w:trHeight w:val="567"/>
          <w:jc w:val="center"/>
        </w:trPr>
        <w:tc>
          <w:tcPr>
            <w:tcW w:w="3092" w:type="dxa"/>
            <w:vAlign w:val="center"/>
          </w:tcPr>
          <w:p>
            <w:pPr>
              <w:rPr>
                <w:sz w:val="20"/>
              </w:rPr>
            </w:pPr>
            <w:r>
              <w:rPr>
                <w:rFonts w:hint="eastAsia"/>
                <w:sz w:val="20"/>
              </w:rPr>
              <w:t>存储容量</w:t>
            </w:r>
          </w:p>
        </w:tc>
        <w:tc>
          <w:tcPr>
            <w:tcW w:w="5220" w:type="dxa"/>
            <w:vAlign w:val="center"/>
          </w:tcPr>
          <w:p>
            <w:pPr>
              <w:rPr>
                <w:sz w:val="20"/>
              </w:rPr>
            </w:pPr>
            <w:r>
              <w:rPr>
                <w:rFonts w:hint="eastAsia"/>
                <w:sz w:val="20"/>
              </w:rPr>
              <w:t>≥</w:t>
            </w:r>
            <w:r>
              <w:rPr>
                <w:sz w:val="20"/>
              </w:rPr>
              <w:t>1000G</w:t>
            </w:r>
          </w:p>
        </w:tc>
      </w:tr>
      <w:tr>
        <w:tblPrEx>
          <w:tblW w:w="5000" w:type="pct"/>
          <w:jc w:val="center"/>
          <w:tblLayout w:type="fixed"/>
          <w:tblCellMar>
            <w:top w:w="0" w:type="dxa"/>
            <w:left w:w="108" w:type="dxa"/>
            <w:bottom w:w="0" w:type="dxa"/>
            <w:right w:w="108" w:type="dxa"/>
          </w:tblCellMar>
        </w:tblPrEx>
        <w:trPr>
          <w:trHeight w:val="567"/>
          <w:jc w:val="center"/>
        </w:trPr>
        <w:tc>
          <w:tcPr>
            <w:tcW w:w="8312" w:type="dxa"/>
            <w:gridSpan w:val="2"/>
            <w:vAlign w:val="center"/>
          </w:tcPr>
          <w:p>
            <w:pPr>
              <w:rPr>
                <w:sz w:val="20"/>
              </w:rPr>
            </w:pPr>
            <w:r>
              <w:rPr>
                <w:rFonts w:hint="eastAsia"/>
                <w:sz w:val="20"/>
              </w:rPr>
              <w:t>重量及尺寸</w:t>
            </w:r>
          </w:p>
        </w:tc>
      </w:tr>
      <w:tr>
        <w:tblPrEx>
          <w:tblW w:w="5000" w:type="pct"/>
          <w:jc w:val="center"/>
          <w:tblLayout w:type="fixed"/>
          <w:tblCellMar>
            <w:top w:w="0" w:type="dxa"/>
            <w:left w:w="108" w:type="dxa"/>
            <w:bottom w:w="0" w:type="dxa"/>
            <w:right w:w="108" w:type="dxa"/>
          </w:tblCellMar>
        </w:tblPrEx>
        <w:trPr>
          <w:trHeight w:val="567"/>
          <w:jc w:val="center"/>
        </w:trPr>
        <w:tc>
          <w:tcPr>
            <w:tcW w:w="3092" w:type="dxa"/>
            <w:vAlign w:val="center"/>
          </w:tcPr>
          <w:p>
            <w:pPr>
              <w:rPr>
                <w:sz w:val="20"/>
              </w:rPr>
            </w:pPr>
            <w:r>
              <w:rPr>
                <w:rFonts w:hint="eastAsia"/>
                <w:sz w:val="20"/>
              </w:rPr>
              <w:t>重量</w:t>
            </w:r>
          </w:p>
        </w:tc>
        <w:tc>
          <w:tcPr>
            <w:tcW w:w="5220" w:type="dxa"/>
            <w:vAlign w:val="center"/>
          </w:tcPr>
          <w:p>
            <w:pPr>
              <w:rPr>
                <w:sz w:val="20"/>
              </w:rPr>
            </w:pPr>
            <w:r>
              <w:rPr>
                <w:rFonts w:hint="eastAsia"/>
                <w:sz w:val="20"/>
              </w:rPr>
              <w:t>≤</w:t>
            </w:r>
            <w:r>
              <w:rPr>
                <w:sz w:val="20"/>
              </w:rPr>
              <w:t>5kg</w:t>
            </w:r>
          </w:p>
        </w:tc>
      </w:tr>
      <w:tr>
        <w:tblPrEx>
          <w:tblW w:w="5000" w:type="pct"/>
          <w:jc w:val="center"/>
          <w:tblLayout w:type="fixed"/>
          <w:tblCellMar>
            <w:top w:w="0" w:type="dxa"/>
            <w:left w:w="108" w:type="dxa"/>
            <w:bottom w:w="0" w:type="dxa"/>
            <w:right w:w="108" w:type="dxa"/>
          </w:tblCellMar>
        </w:tblPrEx>
        <w:trPr>
          <w:trHeight w:val="567"/>
          <w:jc w:val="center"/>
        </w:trPr>
        <w:tc>
          <w:tcPr>
            <w:tcW w:w="3092" w:type="dxa"/>
            <w:vAlign w:val="center"/>
          </w:tcPr>
          <w:p>
            <w:pPr>
              <w:rPr>
                <w:sz w:val="20"/>
              </w:rPr>
            </w:pPr>
            <w:r>
              <w:rPr>
                <w:rFonts w:hint="eastAsia"/>
                <w:sz w:val="20"/>
              </w:rPr>
              <w:t>尺寸</w:t>
            </w:r>
          </w:p>
        </w:tc>
        <w:tc>
          <w:tcPr>
            <w:tcW w:w="5220" w:type="dxa"/>
            <w:vAlign w:val="center"/>
          </w:tcPr>
          <w:p>
            <w:pPr>
              <w:rPr>
                <w:sz w:val="20"/>
              </w:rPr>
            </w:pPr>
            <w:r>
              <w:rPr>
                <w:rFonts w:hint="eastAsia"/>
                <w:sz w:val="20"/>
              </w:rPr>
              <w:t>≤长</w:t>
            </w:r>
            <w:r>
              <w:rPr>
                <w:sz w:val="20"/>
              </w:rPr>
              <w:t>340mm x</w:t>
            </w:r>
            <w:r>
              <w:rPr>
                <w:rFonts w:hint="eastAsia"/>
                <w:sz w:val="20"/>
              </w:rPr>
              <w:t>宽100</w:t>
            </w:r>
            <w:r>
              <w:rPr>
                <w:sz w:val="20"/>
              </w:rPr>
              <w:t>mm x</w:t>
            </w:r>
            <w:r>
              <w:rPr>
                <w:rFonts w:hint="eastAsia"/>
                <w:sz w:val="20"/>
              </w:rPr>
              <w:t>高</w:t>
            </w:r>
            <w:r>
              <w:rPr>
                <w:sz w:val="20"/>
              </w:rPr>
              <w:t xml:space="preserve">210mm </w:t>
            </w:r>
          </w:p>
        </w:tc>
      </w:tr>
      <w:tr>
        <w:tblPrEx>
          <w:tblW w:w="5000" w:type="pct"/>
          <w:jc w:val="center"/>
          <w:tblLayout w:type="fixed"/>
          <w:tblCellMar>
            <w:top w:w="0" w:type="dxa"/>
            <w:left w:w="108" w:type="dxa"/>
            <w:bottom w:w="0" w:type="dxa"/>
            <w:right w:w="108" w:type="dxa"/>
          </w:tblCellMar>
        </w:tblPrEx>
        <w:trPr>
          <w:trHeight w:val="567"/>
          <w:jc w:val="center"/>
        </w:trPr>
        <w:tc>
          <w:tcPr>
            <w:tcW w:w="8312" w:type="dxa"/>
            <w:gridSpan w:val="2"/>
            <w:vAlign w:val="center"/>
          </w:tcPr>
          <w:p>
            <w:pPr>
              <w:rPr>
                <w:sz w:val="20"/>
              </w:rPr>
            </w:pPr>
            <w:r>
              <w:rPr>
                <w:rFonts w:hint="eastAsia"/>
                <w:sz w:val="20"/>
              </w:rPr>
              <w:t>电源功耗</w:t>
            </w:r>
          </w:p>
        </w:tc>
      </w:tr>
      <w:tr>
        <w:tblPrEx>
          <w:tblW w:w="5000" w:type="pct"/>
          <w:jc w:val="center"/>
          <w:tblLayout w:type="fixed"/>
          <w:tblCellMar>
            <w:top w:w="0" w:type="dxa"/>
            <w:left w:w="108" w:type="dxa"/>
            <w:bottom w:w="0" w:type="dxa"/>
            <w:right w:w="108" w:type="dxa"/>
          </w:tblCellMar>
        </w:tblPrEx>
        <w:trPr>
          <w:trHeight w:val="567"/>
          <w:jc w:val="center"/>
        </w:trPr>
        <w:tc>
          <w:tcPr>
            <w:tcW w:w="3092" w:type="dxa"/>
            <w:vAlign w:val="center"/>
          </w:tcPr>
          <w:p>
            <w:pPr>
              <w:rPr>
                <w:sz w:val="20"/>
              </w:rPr>
            </w:pPr>
            <w:r>
              <w:rPr>
                <w:rFonts w:hint="eastAsia"/>
                <w:sz w:val="20"/>
              </w:rPr>
              <w:t>功耗</w:t>
            </w:r>
          </w:p>
        </w:tc>
        <w:tc>
          <w:tcPr>
            <w:tcW w:w="5220" w:type="dxa"/>
            <w:vAlign w:val="center"/>
          </w:tcPr>
          <w:p>
            <w:pPr>
              <w:rPr>
                <w:sz w:val="20"/>
              </w:rPr>
            </w:pPr>
            <w:r>
              <w:rPr>
                <w:rFonts w:hint="eastAsia"/>
                <w:sz w:val="20"/>
              </w:rPr>
              <w:t>≤</w:t>
            </w:r>
            <w:r>
              <w:rPr>
                <w:sz w:val="20"/>
              </w:rPr>
              <w:t>20W @DC 24-32V</w:t>
            </w:r>
          </w:p>
        </w:tc>
      </w:tr>
      <w:tr>
        <w:tblPrEx>
          <w:tblW w:w="5000" w:type="pct"/>
          <w:jc w:val="center"/>
          <w:tblLayout w:type="fixed"/>
          <w:tblCellMar>
            <w:top w:w="0" w:type="dxa"/>
            <w:left w:w="108" w:type="dxa"/>
            <w:bottom w:w="0" w:type="dxa"/>
            <w:right w:w="108" w:type="dxa"/>
          </w:tblCellMar>
        </w:tblPrEx>
        <w:trPr>
          <w:trHeight w:val="567"/>
          <w:jc w:val="center"/>
        </w:trPr>
        <w:tc>
          <w:tcPr>
            <w:tcW w:w="8312" w:type="dxa"/>
            <w:gridSpan w:val="2"/>
            <w:vAlign w:val="center"/>
          </w:tcPr>
          <w:p>
            <w:pPr>
              <w:rPr>
                <w:sz w:val="20"/>
              </w:rPr>
            </w:pPr>
            <w:r>
              <w:rPr>
                <w:rFonts w:hint="eastAsia"/>
                <w:sz w:val="20"/>
              </w:rPr>
              <w:t>温度</w:t>
            </w:r>
          </w:p>
        </w:tc>
      </w:tr>
      <w:tr>
        <w:tblPrEx>
          <w:tblW w:w="5000" w:type="pct"/>
          <w:jc w:val="center"/>
          <w:tblLayout w:type="fixed"/>
          <w:tblCellMar>
            <w:top w:w="0" w:type="dxa"/>
            <w:left w:w="108" w:type="dxa"/>
            <w:bottom w:w="0" w:type="dxa"/>
            <w:right w:w="108" w:type="dxa"/>
          </w:tblCellMar>
        </w:tblPrEx>
        <w:trPr>
          <w:trHeight w:val="567"/>
          <w:jc w:val="center"/>
        </w:trPr>
        <w:tc>
          <w:tcPr>
            <w:tcW w:w="3092" w:type="dxa"/>
            <w:vAlign w:val="center"/>
          </w:tcPr>
          <w:p>
            <w:pPr>
              <w:rPr>
                <w:sz w:val="20"/>
              </w:rPr>
            </w:pPr>
            <w:r>
              <w:rPr>
                <w:rFonts w:hint="eastAsia"/>
                <w:sz w:val="20"/>
              </w:rPr>
              <w:t>温度</w:t>
            </w:r>
          </w:p>
        </w:tc>
        <w:tc>
          <w:tcPr>
            <w:tcW w:w="5220" w:type="dxa"/>
            <w:vAlign w:val="center"/>
          </w:tcPr>
          <w:p>
            <w:pPr>
              <w:rPr>
                <w:sz w:val="20"/>
              </w:rPr>
            </w:pPr>
            <w:r>
              <w:rPr>
                <w:rFonts w:hint="eastAsia"/>
                <w:sz w:val="20"/>
              </w:rPr>
              <w:t>工作温度：</w:t>
            </w:r>
            <w:r>
              <w:rPr>
                <w:sz w:val="20"/>
              </w:rPr>
              <w:t>-40</w:t>
            </w:r>
            <w:r>
              <w:rPr>
                <w:rFonts w:hint="eastAsia"/>
                <w:sz w:val="20"/>
              </w:rPr>
              <w:t>℃</w:t>
            </w:r>
            <w:r>
              <w:rPr>
                <w:sz w:val="20"/>
              </w:rPr>
              <w:t>--+50</w:t>
            </w:r>
            <w:r>
              <w:rPr>
                <w:rFonts w:hint="eastAsia"/>
                <w:sz w:val="20"/>
              </w:rPr>
              <w:t>℃</w:t>
            </w:r>
          </w:p>
          <w:p>
            <w:pPr>
              <w:rPr>
                <w:sz w:val="20"/>
              </w:rPr>
            </w:pPr>
            <w:r>
              <w:rPr>
                <w:rFonts w:hint="eastAsia"/>
                <w:sz w:val="20"/>
              </w:rPr>
              <w:t>存储温度：</w:t>
            </w:r>
            <w:r>
              <w:rPr>
                <w:sz w:val="20"/>
              </w:rPr>
              <w:t>-40</w:t>
            </w:r>
            <w:r>
              <w:rPr>
                <w:rFonts w:hint="eastAsia"/>
                <w:sz w:val="20"/>
              </w:rPr>
              <w:t>℃</w:t>
            </w:r>
            <w:r>
              <w:rPr>
                <w:sz w:val="20"/>
              </w:rPr>
              <w:t>--+65</w:t>
            </w:r>
            <w:r>
              <w:rPr>
                <w:rFonts w:hint="eastAsia"/>
                <w:sz w:val="20"/>
              </w:rPr>
              <w:t>℃</w:t>
            </w:r>
          </w:p>
        </w:tc>
      </w:tr>
      <w:tr>
        <w:tblPrEx>
          <w:tblW w:w="5000" w:type="pct"/>
          <w:jc w:val="center"/>
          <w:tblLayout w:type="fixed"/>
          <w:tblCellMar>
            <w:top w:w="0" w:type="dxa"/>
            <w:left w:w="108" w:type="dxa"/>
            <w:bottom w:w="0" w:type="dxa"/>
            <w:right w:w="108" w:type="dxa"/>
          </w:tblCellMar>
        </w:tblPrEx>
        <w:trPr>
          <w:trHeight w:val="567"/>
          <w:jc w:val="center"/>
        </w:trPr>
        <w:tc>
          <w:tcPr>
            <w:tcW w:w="8312" w:type="dxa"/>
            <w:gridSpan w:val="2"/>
            <w:vAlign w:val="center"/>
          </w:tcPr>
          <w:p>
            <w:pPr>
              <w:rPr>
                <w:sz w:val="20"/>
              </w:rPr>
            </w:pPr>
            <w:r>
              <w:rPr>
                <w:rFonts w:hint="eastAsia"/>
                <w:sz w:val="20"/>
              </w:rPr>
              <w:t>符合标准</w:t>
            </w:r>
          </w:p>
        </w:tc>
      </w:tr>
      <w:tr>
        <w:tblPrEx>
          <w:tblW w:w="5000" w:type="pct"/>
          <w:jc w:val="center"/>
          <w:tblLayout w:type="fixed"/>
          <w:tblCellMar>
            <w:top w:w="0" w:type="dxa"/>
            <w:left w:w="108" w:type="dxa"/>
            <w:bottom w:w="0" w:type="dxa"/>
            <w:right w:w="108" w:type="dxa"/>
          </w:tblCellMar>
        </w:tblPrEx>
        <w:trPr>
          <w:trHeight w:val="567"/>
          <w:jc w:val="center"/>
        </w:trPr>
        <w:tc>
          <w:tcPr>
            <w:tcW w:w="3092" w:type="dxa"/>
            <w:vAlign w:val="center"/>
          </w:tcPr>
          <w:p>
            <w:pPr>
              <w:rPr>
                <w:sz w:val="20"/>
              </w:rPr>
            </w:pPr>
            <w:r>
              <w:rPr>
                <w:rFonts w:hint="eastAsia"/>
                <w:sz w:val="20"/>
              </w:rPr>
              <w:t>环境适应性</w:t>
            </w:r>
          </w:p>
        </w:tc>
        <w:tc>
          <w:tcPr>
            <w:tcW w:w="5220" w:type="dxa"/>
            <w:vAlign w:val="center"/>
          </w:tcPr>
          <w:p>
            <w:pPr>
              <w:rPr>
                <w:sz w:val="20"/>
              </w:rPr>
            </w:pPr>
            <w:r>
              <w:rPr>
                <w:rFonts w:hint="eastAsia"/>
                <w:sz w:val="20"/>
              </w:rPr>
              <w:t>符合</w:t>
            </w:r>
            <w:r>
              <w:rPr>
                <w:sz w:val="20"/>
              </w:rPr>
              <w:t>RTCA DO-160E</w:t>
            </w:r>
            <w:r>
              <w:rPr>
                <w:rFonts w:hint="eastAsia"/>
                <w:sz w:val="20"/>
              </w:rPr>
              <w:t>《机载设备的环境条件和测试程序》</w:t>
            </w:r>
          </w:p>
        </w:tc>
      </w:tr>
      <w:tr>
        <w:tblPrEx>
          <w:tblW w:w="5000" w:type="pct"/>
          <w:jc w:val="center"/>
          <w:tblLayout w:type="fixed"/>
          <w:tblCellMar>
            <w:top w:w="0" w:type="dxa"/>
            <w:left w:w="108" w:type="dxa"/>
            <w:bottom w:w="0" w:type="dxa"/>
            <w:right w:w="108" w:type="dxa"/>
          </w:tblCellMar>
        </w:tblPrEx>
        <w:trPr>
          <w:trHeight w:val="567"/>
          <w:jc w:val="center"/>
        </w:trPr>
        <w:tc>
          <w:tcPr>
            <w:tcW w:w="3092" w:type="dxa"/>
            <w:vAlign w:val="center"/>
          </w:tcPr>
          <w:p>
            <w:pPr>
              <w:rPr>
                <w:sz w:val="20"/>
              </w:rPr>
            </w:pPr>
            <w:r>
              <w:rPr>
                <w:rFonts w:hint="eastAsia"/>
                <w:sz w:val="20"/>
              </w:rPr>
              <w:t>电磁兼容及电源</w:t>
            </w:r>
          </w:p>
        </w:tc>
        <w:tc>
          <w:tcPr>
            <w:tcW w:w="5220" w:type="dxa"/>
            <w:vAlign w:val="center"/>
          </w:tcPr>
          <w:p>
            <w:pPr>
              <w:rPr>
                <w:sz w:val="20"/>
              </w:rPr>
            </w:pPr>
            <w:r>
              <w:rPr>
                <w:rFonts w:hint="eastAsia"/>
                <w:sz w:val="20"/>
              </w:rPr>
              <w:t>符合</w:t>
            </w:r>
            <w:r>
              <w:rPr>
                <w:sz w:val="20"/>
              </w:rPr>
              <w:t>RTCA DO-160E</w:t>
            </w:r>
            <w:r>
              <w:rPr>
                <w:rFonts w:hint="eastAsia"/>
                <w:sz w:val="20"/>
              </w:rPr>
              <w:t>《机载设备的环境条件和测试程序》</w:t>
            </w:r>
          </w:p>
        </w:tc>
      </w:tr>
    </w:tbl>
    <w:p>
      <w:pPr>
        <w:spacing w:line="360" w:lineRule="auto"/>
        <w:ind w:firstLine="420" w:firstLineChars="200"/>
        <w:rPr>
          <w:rFonts w:ascii="宋体" w:hAnsi="宋体"/>
          <w:szCs w:val="21"/>
        </w:rPr>
      </w:pPr>
      <w:r>
        <w:rPr>
          <w:rFonts w:ascii="宋体" w:hAnsi="宋体" w:hint="eastAsia"/>
          <w:szCs w:val="21"/>
        </w:rPr>
        <w:t>（三）机载催化作业子系统</w:t>
      </w:r>
    </w:p>
    <w:p>
      <w:pPr>
        <w:jc w:val="center"/>
        <w:rPr>
          <w:rFonts w:ascii="Arial" w:eastAsia="黑体" w:hAnsi="Arial" w:cs="Arial"/>
          <w:sz w:val="20"/>
        </w:rPr>
      </w:pPr>
      <w:r>
        <w:rPr>
          <w:rFonts w:ascii="Arial" w:eastAsia="黑体" w:hAnsi="Arial" w:cs="Arial"/>
          <w:sz w:val="20"/>
        </w:rPr>
        <w:t>机载催化作业子系统设备配置表</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tblGrid>
        <w:gridCol w:w="680"/>
        <w:gridCol w:w="1229"/>
        <w:gridCol w:w="2947"/>
        <w:gridCol w:w="1730"/>
        <w:gridCol w:w="1730"/>
      </w:tblGrid>
      <w:tr>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Ex>
        <w:trPr>
          <w:trHeight w:val="454"/>
          <w:tblHeader/>
          <w:jc w:val="center"/>
        </w:trPr>
        <w:tc>
          <w:tcPr>
            <w:tcW w:w="409" w:type="pct"/>
            <w:vAlign w:val="center"/>
          </w:tcPr>
          <w:p>
            <w:pPr>
              <w:jc w:val="center"/>
              <w:rPr>
                <w:b/>
                <w:sz w:val="20"/>
              </w:rPr>
            </w:pPr>
            <w:r>
              <w:rPr>
                <w:b/>
                <w:sz w:val="20"/>
              </w:rPr>
              <w:t>序号</w:t>
            </w:r>
          </w:p>
        </w:tc>
        <w:tc>
          <w:tcPr>
            <w:tcW w:w="739" w:type="pct"/>
            <w:vAlign w:val="center"/>
          </w:tcPr>
          <w:p>
            <w:pPr>
              <w:jc w:val="center"/>
              <w:rPr>
                <w:b/>
                <w:sz w:val="20"/>
              </w:rPr>
            </w:pPr>
            <w:r>
              <w:rPr>
                <w:b/>
                <w:sz w:val="20"/>
              </w:rPr>
              <w:t>作业方式</w:t>
            </w:r>
          </w:p>
        </w:tc>
        <w:tc>
          <w:tcPr>
            <w:tcW w:w="1772" w:type="pct"/>
            <w:vAlign w:val="center"/>
          </w:tcPr>
          <w:p>
            <w:pPr>
              <w:jc w:val="center"/>
              <w:rPr>
                <w:b/>
                <w:sz w:val="20"/>
              </w:rPr>
            </w:pPr>
            <w:r>
              <w:rPr>
                <w:b/>
                <w:sz w:val="20"/>
              </w:rPr>
              <w:t>功能用途</w:t>
            </w:r>
          </w:p>
        </w:tc>
        <w:tc>
          <w:tcPr>
            <w:tcW w:w="1040" w:type="pct"/>
            <w:vAlign w:val="center"/>
          </w:tcPr>
          <w:p>
            <w:pPr>
              <w:jc w:val="center"/>
              <w:rPr>
                <w:b/>
                <w:sz w:val="20"/>
              </w:rPr>
            </w:pPr>
            <w:r>
              <w:rPr>
                <w:rFonts w:hint="eastAsia"/>
                <w:b/>
                <w:sz w:val="20"/>
              </w:rPr>
              <w:t>数量</w:t>
            </w:r>
          </w:p>
        </w:tc>
        <w:tc>
          <w:tcPr>
            <w:tcW w:w="1040" w:type="pct"/>
            <w:vAlign w:val="center"/>
          </w:tcPr>
          <w:p>
            <w:pPr>
              <w:jc w:val="center"/>
              <w:rPr>
                <w:b/>
                <w:sz w:val="20"/>
              </w:rPr>
            </w:pPr>
            <w:r>
              <w:rPr>
                <w:rFonts w:hint="eastAsia"/>
                <w:b/>
                <w:sz w:val="20"/>
              </w:rPr>
              <w:t>备注</w:t>
            </w:r>
          </w:p>
        </w:tc>
      </w:tr>
      <w:tr>
        <w:tblPrEx>
          <w:tblW w:w="5000" w:type="pct"/>
          <w:jc w:val="center"/>
          <w:tblCellMar>
            <w:top w:w="0" w:type="dxa"/>
            <w:left w:w="0" w:type="dxa"/>
            <w:bottom w:w="0" w:type="dxa"/>
            <w:right w:w="0" w:type="dxa"/>
          </w:tblCellMar>
        </w:tblPrEx>
        <w:trPr>
          <w:trHeight w:val="454"/>
          <w:jc w:val="center"/>
        </w:trPr>
        <w:tc>
          <w:tcPr>
            <w:tcW w:w="409" w:type="pct"/>
            <w:vAlign w:val="center"/>
          </w:tcPr>
          <w:p>
            <w:pPr>
              <w:jc w:val="center"/>
              <w:rPr>
                <w:sz w:val="20"/>
              </w:rPr>
            </w:pPr>
            <w:r>
              <w:rPr>
                <w:sz w:val="20"/>
              </w:rPr>
              <w:t>1</w:t>
            </w:r>
          </w:p>
        </w:tc>
        <w:tc>
          <w:tcPr>
            <w:tcW w:w="739" w:type="pct"/>
            <w:vAlign w:val="center"/>
          </w:tcPr>
          <w:p>
            <w:pPr>
              <w:rPr>
                <w:sz w:val="20"/>
              </w:rPr>
            </w:pPr>
            <w:r>
              <w:rPr>
                <w:rFonts w:hint="eastAsia"/>
                <w:sz w:val="20"/>
              </w:rPr>
              <w:t>焰</w:t>
            </w:r>
            <w:r>
              <w:rPr>
                <w:sz w:val="20"/>
              </w:rPr>
              <w:t>条播撒</w:t>
            </w:r>
          </w:p>
        </w:tc>
        <w:tc>
          <w:tcPr>
            <w:tcW w:w="1772" w:type="pct"/>
            <w:vAlign w:val="center"/>
          </w:tcPr>
          <w:p>
            <w:pPr>
              <w:rPr>
                <w:sz w:val="20"/>
              </w:rPr>
            </w:pPr>
            <w:r>
              <w:rPr>
                <w:sz w:val="20"/>
              </w:rPr>
              <w:t>碘化银或暖云焰剂的机载搭载装置和点火控制系统。</w:t>
            </w:r>
          </w:p>
        </w:tc>
        <w:tc>
          <w:tcPr>
            <w:tcW w:w="1040" w:type="pct"/>
            <w:vAlign w:val="center"/>
          </w:tcPr>
          <w:p>
            <w:pPr>
              <w:jc w:val="center"/>
              <w:rPr>
                <w:sz w:val="20"/>
              </w:rPr>
            </w:pPr>
            <w:r>
              <w:rPr>
                <w:rFonts w:hint="eastAsia"/>
                <w:sz w:val="20"/>
              </w:rPr>
              <w:t>1</w:t>
            </w:r>
          </w:p>
        </w:tc>
        <w:tc>
          <w:tcPr>
            <w:tcW w:w="1040" w:type="pct"/>
            <w:vAlign w:val="center"/>
          </w:tcPr>
          <w:p>
            <w:pPr>
              <w:rPr>
                <w:sz w:val="20"/>
              </w:rPr>
            </w:pPr>
          </w:p>
        </w:tc>
      </w:tr>
      <w:tr>
        <w:tblPrEx>
          <w:tblW w:w="5000" w:type="pct"/>
          <w:jc w:val="center"/>
          <w:tblCellMar>
            <w:top w:w="0" w:type="dxa"/>
            <w:left w:w="0" w:type="dxa"/>
            <w:bottom w:w="0" w:type="dxa"/>
            <w:right w:w="0" w:type="dxa"/>
          </w:tblCellMar>
        </w:tblPrEx>
        <w:trPr>
          <w:trHeight w:val="454"/>
          <w:jc w:val="center"/>
        </w:trPr>
        <w:tc>
          <w:tcPr>
            <w:tcW w:w="409" w:type="pct"/>
            <w:vAlign w:val="center"/>
          </w:tcPr>
          <w:p>
            <w:pPr>
              <w:jc w:val="center"/>
              <w:rPr>
                <w:sz w:val="20"/>
              </w:rPr>
            </w:pPr>
            <w:r>
              <w:rPr>
                <w:sz w:val="20"/>
              </w:rPr>
              <w:t>2</w:t>
            </w:r>
          </w:p>
        </w:tc>
        <w:tc>
          <w:tcPr>
            <w:tcW w:w="739" w:type="pct"/>
            <w:vAlign w:val="center"/>
          </w:tcPr>
          <w:p>
            <w:pPr>
              <w:rPr>
                <w:sz w:val="20"/>
              </w:rPr>
            </w:pPr>
            <w:r>
              <w:rPr>
                <w:sz w:val="20"/>
              </w:rPr>
              <w:t>焰弹播撒</w:t>
            </w:r>
          </w:p>
        </w:tc>
        <w:tc>
          <w:tcPr>
            <w:tcW w:w="1772" w:type="pct"/>
            <w:vAlign w:val="center"/>
          </w:tcPr>
          <w:p>
            <w:pPr>
              <w:rPr>
                <w:sz w:val="20"/>
              </w:rPr>
            </w:pPr>
            <w:r>
              <w:rPr>
                <w:sz w:val="20"/>
              </w:rPr>
              <w:t>下投式碘化银播撒焰剂的机载搭载装置和点火控制系统。</w:t>
            </w:r>
          </w:p>
        </w:tc>
        <w:tc>
          <w:tcPr>
            <w:tcW w:w="1040" w:type="pct"/>
            <w:vAlign w:val="center"/>
          </w:tcPr>
          <w:p>
            <w:pPr>
              <w:jc w:val="center"/>
              <w:rPr>
                <w:sz w:val="20"/>
              </w:rPr>
            </w:pPr>
            <w:r>
              <w:rPr>
                <w:rFonts w:hint="eastAsia"/>
                <w:sz w:val="20"/>
              </w:rPr>
              <w:t>1</w:t>
            </w:r>
          </w:p>
        </w:tc>
        <w:tc>
          <w:tcPr>
            <w:tcW w:w="1040" w:type="pct"/>
            <w:vAlign w:val="center"/>
          </w:tcPr>
          <w:p>
            <w:pPr>
              <w:rPr>
                <w:sz w:val="20"/>
              </w:rPr>
            </w:pPr>
          </w:p>
        </w:tc>
      </w:tr>
    </w:tbl>
    <w:p>
      <w:pPr>
        <w:spacing w:line="360" w:lineRule="auto"/>
        <w:ind w:firstLine="420" w:firstLineChars="200"/>
        <w:rPr>
          <w:rFonts w:ascii="宋体" w:hAnsi="宋体"/>
          <w:szCs w:val="21"/>
        </w:rPr>
      </w:pPr>
    </w:p>
    <w:p>
      <w:pPr>
        <w:spacing w:line="360" w:lineRule="auto"/>
        <w:ind w:firstLine="420" w:firstLineChars="200"/>
        <w:rPr>
          <w:rFonts w:ascii="宋体" w:hAnsi="宋体"/>
          <w:szCs w:val="21"/>
        </w:rPr>
      </w:pPr>
      <w:r>
        <w:rPr>
          <w:rFonts w:ascii="宋体" w:hAnsi="宋体" w:hint="eastAsia"/>
          <w:szCs w:val="21"/>
        </w:rPr>
        <w:t>1.焰</w:t>
      </w:r>
      <w:r>
        <w:rPr>
          <w:rFonts w:ascii="宋体" w:hAnsi="宋体"/>
          <w:szCs w:val="21"/>
        </w:rPr>
        <w:t>条播撒设备技术性能要求</w:t>
      </w:r>
    </w:p>
    <w:p>
      <w:pPr>
        <w:spacing w:line="360" w:lineRule="auto"/>
        <w:ind w:firstLine="420" w:firstLineChars="200"/>
        <w:rPr>
          <w:rFonts w:ascii="宋体" w:hAnsi="宋体"/>
          <w:szCs w:val="21"/>
        </w:rPr>
      </w:pPr>
      <w:r>
        <w:rPr>
          <w:rFonts w:ascii="宋体" w:hAnsi="宋体" w:hint="eastAsia"/>
          <w:szCs w:val="21"/>
        </w:rPr>
        <w:t>焰条播撒器安装于飞机外部，需要通过 CAAC 认证或整机取得CAAC的STC合格证以保证飞行安全。播撒器的技术规格要求如下:</w:t>
      </w:r>
    </w:p>
    <w:p>
      <w:pPr>
        <w:spacing w:line="360" w:lineRule="auto"/>
        <w:ind w:firstLine="420" w:firstLineChars="200"/>
        <w:rPr>
          <w:rFonts w:ascii="宋体" w:hAnsi="宋体"/>
          <w:szCs w:val="21"/>
        </w:rPr>
      </w:pPr>
      <w:r>
        <w:rPr>
          <w:rFonts w:ascii="宋体" w:hAnsi="宋体" w:hint="eastAsia"/>
          <w:szCs w:val="21"/>
        </w:rPr>
        <w:t>1）#</w:t>
      </w:r>
      <w:r>
        <w:rPr>
          <w:rFonts w:ascii="宋体" w:hAnsi="宋体"/>
          <w:szCs w:val="21"/>
        </w:rPr>
        <w:t>重量：</w:t>
      </w:r>
      <w:r>
        <w:rPr>
          <w:rFonts w:ascii="宋体" w:hAnsi="宋体" w:hint="eastAsia"/>
          <w:szCs w:val="21"/>
        </w:rPr>
        <w:t>≤17kg</w:t>
      </w:r>
      <w:r>
        <w:rPr>
          <w:rFonts w:ascii="宋体" w:hAnsi="宋体"/>
          <w:szCs w:val="21"/>
        </w:rPr>
        <w:t>。</w:t>
      </w:r>
    </w:p>
    <w:p>
      <w:pPr>
        <w:spacing w:line="360" w:lineRule="auto"/>
        <w:ind w:firstLine="420" w:firstLineChars="200"/>
        <w:rPr>
          <w:rFonts w:ascii="宋体" w:hAnsi="宋体"/>
          <w:szCs w:val="21"/>
        </w:rPr>
      </w:pPr>
      <w:r>
        <w:rPr>
          <w:rFonts w:ascii="宋体" w:hAnsi="宋体" w:hint="eastAsia"/>
          <w:szCs w:val="21"/>
        </w:rPr>
        <w:t>2）#</w:t>
      </w:r>
      <w:r>
        <w:rPr>
          <w:rFonts w:ascii="宋体" w:hAnsi="宋体"/>
          <w:szCs w:val="21"/>
        </w:rPr>
        <w:t>用电：28VDC，3A。</w:t>
      </w:r>
    </w:p>
    <w:p>
      <w:pPr>
        <w:spacing w:line="360" w:lineRule="auto"/>
        <w:ind w:firstLine="420" w:firstLineChars="200"/>
        <w:rPr>
          <w:rFonts w:ascii="宋体" w:hAnsi="宋体"/>
          <w:szCs w:val="21"/>
        </w:rPr>
      </w:pPr>
      <w:r>
        <w:rPr>
          <w:rFonts w:ascii="宋体" w:hAnsi="宋体" w:hint="eastAsia"/>
          <w:szCs w:val="21"/>
        </w:rPr>
        <w:t>3）#</w:t>
      </w:r>
      <w:r>
        <w:rPr>
          <w:rFonts w:ascii="宋体" w:hAnsi="宋体"/>
          <w:szCs w:val="21"/>
        </w:rPr>
        <w:t>弹量：</w:t>
      </w:r>
      <w:r>
        <w:rPr>
          <w:rFonts w:ascii="宋体" w:hAnsi="宋体" w:hint="eastAsia"/>
          <w:szCs w:val="21"/>
        </w:rPr>
        <w:t>≥</w:t>
      </w:r>
      <w:r>
        <w:rPr>
          <w:rFonts w:ascii="宋体" w:hAnsi="宋体"/>
          <w:szCs w:val="21"/>
        </w:rPr>
        <w:t>36根。</w:t>
      </w:r>
    </w:p>
    <w:p>
      <w:pPr>
        <w:spacing w:line="360" w:lineRule="auto"/>
        <w:ind w:firstLine="420" w:firstLineChars="200"/>
        <w:rPr>
          <w:rFonts w:ascii="宋体" w:hAnsi="宋体"/>
          <w:szCs w:val="21"/>
        </w:rPr>
      </w:pPr>
      <w:r>
        <w:rPr>
          <w:rFonts w:ascii="宋体" w:hAnsi="宋体" w:hint="eastAsia"/>
          <w:szCs w:val="21"/>
        </w:rPr>
        <w:t>2.</w:t>
      </w:r>
      <w:r>
        <w:rPr>
          <w:rFonts w:ascii="宋体" w:hAnsi="宋体"/>
          <w:szCs w:val="21"/>
        </w:rPr>
        <w:t>焰弹播撒设备技术性能要求</w:t>
      </w:r>
    </w:p>
    <w:p>
      <w:pPr>
        <w:spacing w:line="360" w:lineRule="auto"/>
        <w:ind w:firstLine="420" w:firstLineChars="200"/>
        <w:rPr>
          <w:rFonts w:ascii="宋体" w:hAnsi="宋体"/>
          <w:szCs w:val="21"/>
        </w:rPr>
      </w:pPr>
      <w:r>
        <w:rPr>
          <w:rFonts w:ascii="宋体" w:hAnsi="宋体"/>
          <w:szCs w:val="21"/>
        </w:rPr>
        <w:t>焰弹</w:t>
      </w:r>
      <w:r>
        <w:rPr>
          <w:rFonts w:ascii="宋体" w:hAnsi="宋体" w:hint="eastAsia"/>
          <w:szCs w:val="21"/>
        </w:rPr>
        <w:t>播撒器安装于飞机外部，需要通过 CAAC 认证或整机取得CAAC的STC合格证以保证飞行安全。播撒器的技术规格要求如下:</w:t>
      </w:r>
    </w:p>
    <w:p>
      <w:pPr>
        <w:spacing w:line="360" w:lineRule="auto"/>
        <w:ind w:firstLine="420" w:firstLineChars="200"/>
        <w:rPr>
          <w:rFonts w:ascii="宋体" w:hAnsi="宋体"/>
          <w:szCs w:val="21"/>
        </w:rPr>
      </w:pPr>
      <w:r>
        <w:rPr>
          <w:rFonts w:ascii="宋体" w:hAnsi="宋体" w:hint="eastAsia"/>
          <w:szCs w:val="21"/>
        </w:rPr>
        <w:t>1）#</w:t>
      </w:r>
      <w:r>
        <w:rPr>
          <w:rFonts w:ascii="宋体" w:hAnsi="宋体"/>
          <w:szCs w:val="21"/>
        </w:rPr>
        <w:t>重量：</w:t>
      </w:r>
      <w:r>
        <w:rPr>
          <w:rFonts w:ascii="宋体" w:hAnsi="宋体" w:hint="eastAsia"/>
          <w:szCs w:val="21"/>
        </w:rPr>
        <w:t>≤45kg</w:t>
      </w:r>
      <w:r>
        <w:rPr>
          <w:rFonts w:ascii="宋体" w:hAnsi="宋体"/>
          <w:szCs w:val="21"/>
        </w:rPr>
        <w:t>。</w:t>
      </w:r>
    </w:p>
    <w:p>
      <w:pPr>
        <w:spacing w:line="360" w:lineRule="auto"/>
        <w:ind w:firstLine="420" w:firstLineChars="200"/>
        <w:rPr>
          <w:rFonts w:ascii="宋体" w:hAnsi="宋体"/>
          <w:szCs w:val="21"/>
        </w:rPr>
      </w:pPr>
      <w:r>
        <w:rPr>
          <w:rFonts w:ascii="宋体" w:hAnsi="宋体" w:hint="eastAsia"/>
          <w:szCs w:val="21"/>
        </w:rPr>
        <w:t>2）#</w:t>
      </w:r>
      <w:r>
        <w:rPr>
          <w:rFonts w:ascii="宋体" w:hAnsi="宋体"/>
          <w:szCs w:val="21"/>
        </w:rPr>
        <w:t>用电：28VDC，3A。</w:t>
      </w:r>
    </w:p>
    <w:p>
      <w:pPr>
        <w:spacing w:line="360" w:lineRule="auto"/>
        <w:ind w:firstLine="420" w:firstLineChars="200"/>
        <w:rPr>
          <w:rFonts w:ascii="宋体" w:hAnsi="宋体"/>
          <w:szCs w:val="21"/>
        </w:rPr>
      </w:pPr>
      <w:r>
        <w:rPr>
          <w:rFonts w:ascii="宋体" w:hAnsi="宋体" w:hint="eastAsia"/>
          <w:szCs w:val="21"/>
        </w:rPr>
        <w:t>3）#</w:t>
      </w:r>
      <w:r>
        <w:rPr>
          <w:rFonts w:ascii="宋体" w:hAnsi="宋体"/>
          <w:szCs w:val="21"/>
        </w:rPr>
        <w:t>载弹量：</w:t>
      </w:r>
      <w:r>
        <w:rPr>
          <w:rFonts w:ascii="宋体" w:hAnsi="宋体" w:hint="eastAsia"/>
          <w:szCs w:val="21"/>
        </w:rPr>
        <w:t>≥</w:t>
      </w:r>
      <w:r>
        <w:rPr>
          <w:rFonts w:ascii="宋体" w:hAnsi="宋体"/>
          <w:szCs w:val="21"/>
        </w:rPr>
        <w:t>100枚（口径20mm）。</w:t>
      </w:r>
    </w:p>
    <w:p>
      <w:pPr>
        <w:spacing w:line="360" w:lineRule="auto"/>
        <w:ind w:firstLine="420" w:firstLineChars="200"/>
        <w:rPr>
          <w:rFonts w:ascii="宋体" w:hAnsi="宋体"/>
          <w:szCs w:val="21"/>
        </w:rPr>
      </w:pPr>
      <w:r>
        <w:rPr>
          <w:rFonts w:ascii="宋体" w:hAnsi="宋体" w:hint="eastAsia"/>
          <w:szCs w:val="21"/>
        </w:rPr>
        <w:t>（四）空地通信子系统</w:t>
      </w:r>
    </w:p>
    <w:p>
      <w:pPr>
        <w:spacing w:line="360" w:lineRule="auto"/>
        <w:ind w:firstLine="420" w:firstLineChars="200"/>
        <w:rPr>
          <w:rFonts w:ascii="宋体" w:hAnsi="宋体"/>
          <w:szCs w:val="21"/>
        </w:rPr>
      </w:pPr>
      <w:r>
        <w:rPr>
          <w:rFonts w:ascii="宋体" w:hAnsi="宋体" w:hint="eastAsia"/>
          <w:szCs w:val="21"/>
        </w:rPr>
        <w:t>机载通信设备利用天通一号宽带终端和北斗导航卫星作为空地中继，与地面的接入部分进行通信，地面接入部分和气象宽带网实现与人影指挥中心之间通信。</w:t>
      </w:r>
    </w:p>
    <w:p>
      <w:pPr>
        <w:jc w:val="center"/>
        <w:rPr>
          <w:rFonts w:ascii="Arial" w:eastAsia="黑体" w:hAnsi="Arial" w:cs="Arial"/>
          <w:sz w:val="20"/>
        </w:rPr>
      </w:pPr>
      <w:r>
        <w:rPr>
          <w:rFonts w:ascii="Arial" w:eastAsia="黑体" w:hAnsi="Arial" w:cs="Arial"/>
          <w:sz w:val="20"/>
        </w:rPr>
        <w:t>国家作业飞机空地通信子系统设备配置表</w:t>
      </w:r>
    </w:p>
    <w:tbl>
      <w:tblPr>
        <w:tblStyle w:val="TableNormal"/>
        <w:tblW w:w="468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tblGrid>
        <w:gridCol w:w="549"/>
        <w:gridCol w:w="1147"/>
        <w:gridCol w:w="1327"/>
        <w:gridCol w:w="4075"/>
        <w:gridCol w:w="694"/>
      </w:tblGrid>
      <w:tr>
        <w:tblPrEx>
          <w:tblW w:w="468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Ex>
        <w:trPr>
          <w:tblHeader/>
          <w:jc w:val="center"/>
        </w:trPr>
        <w:tc>
          <w:tcPr>
            <w:tcW w:w="352" w:type="pct"/>
            <w:vAlign w:val="center"/>
          </w:tcPr>
          <w:p>
            <w:pPr>
              <w:jc w:val="center"/>
              <w:rPr>
                <w:b/>
                <w:sz w:val="20"/>
              </w:rPr>
            </w:pPr>
            <w:r>
              <w:rPr>
                <w:rFonts w:hint="eastAsia"/>
                <w:b/>
                <w:sz w:val="20"/>
              </w:rPr>
              <w:t>序号</w:t>
            </w:r>
          </w:p>
        </w:tc>
        <w:tc>
          <w:tcPr>
            <w:tcW w:w="736" w:type="pct"/>
            <w:vAlign w:val="center"/>
          </w:tcPr>
          <w:p>
            <w:pPr>
              <w:jc w:val="center"/>
              <w:rPr>
                <w:b/>
                <w:sz w:val="20"/>
              </w:rPr>
            </w:pPr>
            <w:r>
              <w:rPr>
                <w:rFonts w:hint="eastAsia"/>
                <w:b/>
                <w:sz w:val="20"/>
              </w:rPr>
              <w:t>系统</w:t>
            </w:r>
          </w:p>
        </w:tc>
        <w:tc>
          <w:tcPr>
            <w:tcW w:w="851" w:type="pct"/>
            <w:vAlign w:val="center"/>
          </w:tcPr>
          <w:p>
            <w:pPr>
              <w:jc w:val="center"/>
              <w:rPr>
                <w:b/>
                <w:sz w:val="20"/>
              </w:rPr>
            </w:pPr>
            <w:r>
              <w:rPr>
                <w:rFonts w:hint="eastAsia"/>
                <w:b/>
                <w:sz w:val="20"/>
              </w:rPr>
              <w:t>类型</w:t>
            </w:r>
          </w:p>
        </w:tc>
        <w:tc>
          <w:tcPr>
            <w:tcW w:w="2614" w:type="pct"/>
            <w:vAlign w:val="center"/>
          </w:tcPr>
          <w:p>
            <w:pPr>
              <w:jc w:val="center"/>
              <w:rPr>
                <w:b/>
                <w:sz w:val="20"/>
              </w:rPr>
            </w:pPr>
            <w:r>
              <w:rPr>
                <w:rFonts w:hint="eastAsia"/>
                <w:b/>
                <w:sz w:val="20"/>
              </w:rPr>
              <w:t>设备名称</w:t>
            </w:r>
          </w:p>
        </w:tc>
        <w:tc>
          <w:tcPr>
            <w:tcW w:w="445" w:type="pct"/>
            <w:vAlign w:val="center"/>
          </w:tcPr>
          <w:p>
            <w:pPr>
              <w:jc w:val="center"/>
              <w:rPr>
                <w:b/>
                <w:sz w:val="20"/>
              </w:rPr>
            </w:pPr>
            <w:r>
              <w:rPr>
                <w:rFonts w:hint="eastAsia"/>
                <w:b/>
                <w:sz w:val="20"/>
              </w:rPr>
              <w:t>数量</w:t>
            </w:r>
          </w:p>
        </w:tc>
      </w:tr>
      <w:tr>
        <w:tblPrEx>
          <w:tblW w:w="4685" w:type="pct"/>
          <w:jc w:val="center"/>
          <w:tblCellMar>
            <w:top w:w="0" w:type="dxa"/>
            <w:left w:w="0" w:type="dxa"/>
            <w:bottom w:w="0" w:type="dxa"/>
            <w:right w:w="0" w:type="dxa"/>
          </w:tblCellMar>
        </w:tblPrEx>
        <w:trPr>
          <w:trHeight w:val="90"/>
          <w:jc w:val="center"/>
        </w:trPr>
        <w:tc>
          <w:tcPr>
            <w:tcW w:w="352" w:type="pct"/>
            <w:vMerge w:val="restart"/>
            <w:vAlign w:val="center"/>
          </w:tcPr>
          <w:p>
            <w:pPr>
              <w:jc w:val="center"/>
              <w:rPr>
                <w:sz w:val="20"/>
              </w:rPr>
            </w:pPr>
            <w:r>
              <w:rPr>
                <w:sz w:val="20"/>
              </w:rPr>
              <w:t>1</w:t>
            </w:r>
          </w:p>
        </w:tc>
        <w:tc>
          <w:tcPr>
            <w:tcW w:w="736" w:type="pct"/>
            <w:vMerge w:val="restart"/>
            <w:vAlign w:val="center"/>
          </w:tcPr>
          <w:p>
            <w:pPr>
              <w:rPr>
                <w:sz w:val="20"/>
              </w:rPr>
            </w:pPr>
            <w:r>
              <w:rPr>
                <w:rFonts w:hint="eastAsia"/>
                <w:sz w:val="20"/>
              </w:rPr>
              <w:t>天通一号卫星终端</w:t>
            </w:r>
          </w:p>
        </w:tc>
        <w:tc>
          <w:tcPr>
            <w:tcW w:w="851" w:type="pct"/>
            <w:vAlign w:val="center"/>
          </w:tcPr>
          <w:p>
            <w:pPr>
              <w:rPr>
                <w:sz w:val="20"/>
              </w:rPr>
            </w:pPr>
            <w:r>
              <w:rPr>
                <w:rFonts w:hint="eastAsia"/>
                <w:sz w:val="20"/>
              </w:rPr>
              <w:t>机载终端</w:t>
            </w:r>
          </w:p>
        </w:tc>
        <w:tc>
          <w:tcPr>
            <w:tcW w:w="2614" w:type="pct"/>
            <w:vAlign w:val="center"/>
          </w:tcPr>
          <w:p>
            <w:pPr>
              <w:rPr>
                <w:sz w:val="20"/>
              </w:rPr>
            </w:pPr>
            <w:r>
              <w:rPr>
                <w:rFonts w:hint="eastAsia"/>
                <w:sz w:val="20"/>
              </w:rPr>
              <w:t>天通宽带机载设备</w:t>
            </w:r>
          </w:p>
        </w:tc>
        <w:tc>
          <w:tcPr>
            <w:tcW w:w="445" w:type="pct"/>
            <w:vAlign w:val="center"/>
          </w:tcPr>
          <w:p>
            <w:pPr>
              <w:jc w:val="center"/>
              <w:rPr>
                <w:sz w:val="20"/>
              </w:rPr>
            </w:pPr>
            <w:r>
              <w:rPr>
                <w:rFonts w:hint="eastAsia"/>
                <w:sz w:val="20"/>
              </w:rPr>
              <w:t>1</w:t>
            </w:r>
          </w:p>
        </w:tc>
      </w:tr>
      <w:tr>
        <w:tblPrEx>
          <w:tblW w:w="4685" w:type="pct"/>
          <w:jc w:val="center"/>
          <w:tblCellMar>
            <w:top w:w="0" w:type="dxa"/>
            <w:left w:w="0" w:type="dxa"/>
            <w:bottom w:w="0" w:type="dxa"/>
            <w:right w:w="0" w:type="dxa"/>
          </w:tblCellMar>
        </w:tblPrEx>
        <w:trPr>
          <w:trHeight w:val="287"/>
          <w:jc w:val="center"/>
        </w:trPr>
        <w:tc>
          <w:tcPr>
            <w:tcW w:w="352" w:type="pct"/>
            <w:vMerge/>
            <w:vAlign w:val="center"/>
          </w:tcPr>
          <w:p>
            <w:pPr>
              <w:jc w:val="center"/>
              <w:rPr>
                <w:sz w:val="20"/>
              </w:rPr>
            </w:pPr>
          </w:p>
        </w:tc>
        <w:tc>
          <w:tcPr>
            <w:tcW w:w="736" w:type="pct"/>
            <w:vMerge/>
            <w:vAlign w:val="center"/>
          </w:tcPr>
          <w:p>
            <w:pPr>
              <w:rPr>
                <w:sz w:val="20"/>
              </w:rPr>
            </w:pPr>
          </w:p>
        </w:tc>
        <w:tc>
          <w:tcPr>
            <w:tcW w:w="851" w:type="pct"/>
            <w:vMerge w:val="restart"/>
            <w:vAlign w:val="center"/>
          </w:tcPr>
          <w:p>
            <w:pPr>
              <w:rPr>
                <w:sz w:val="20"/>
              </w:rPr>
            </w:pPr>
            <w:r>
              <w:rPr>
                <w:rFonts w:hint="eastAsia"/>
                <w:sz w:val="20"/>
              </w:rPr>
              <w:t>地面端</w:t>
            </w:r>
            <w:r>
              <w:rPr>
                <w:sz w:val="20"/>
              </w:rPr>
              <w:t xml:space="preserve"> </w:t>
            </w:r>
          </w:p>
        </w:tc>
        <w:tc>
          <w:tcPr>
            <w:tcW w:w="2614" w:type="pct"/>
            <w:vAlign w:val="center"/>
          </w:tcPr>
          <w:p>
            <w:pPr>
              <w:rPr>
                <w:sz w:val="20"/>
              </w:rPr>
            </w:pPr>
            <w:r>
              <w:rPr>
                <w:rFonts w:hint="eastAsia"/>
                <w:sz w:val="20"/>
              </w:rPr>
              <w:t>ADS-B数据接收系统</w:t>
            </w:r>
          </w:p>
        </w:tc>
        <w:tc>
          <w:tcPr>
            <w:tcW w:w="445" w:type="pct"/>
            <w:vAlign w:val="center"/>
          </w:tcPr>
          <w:p>
            <w:pPr>
              <w:jc w:val="center"/>
              <w:rPr>
                <w:sz w:val="20"/>
              </w:rPr>
            </w:pPr>
            <w:r>
              <w:rPr>
                <w:rFonts w:hint="eastAsia"/>
                <w:sz w:val="20"/>
              </w:rPr>
              <w:t>1</w:t>
            </w:r>
          </w:p>
        </w:tc>
      </w:tr>
      <w:tr>
        <w:tblPrEx>
          <w:tblW w:w="4685" w:type="pct"/>
          <w:jc w:val="center"/>
          <w:tblCellMar>
            <w:top w:w="0" w:type="dxa"/>
            <w:left w:w="0" w:type="dxa"/>
            <w:bottom w:w="0" w:type="dxa"/>
            <w:right w:w="0" w:type="dxa"/>
          </w:tblCellMar>
        </w:tblPrEx>
        <w:trPr>
          <w:jc w:val="center"/>
        </w:trPr>
        <w:tc>
          <w:tcPr>
            <w:tcW w:w="352" w:type="pct"/>
            <w:vMerge/>
            <w:vAlign w:val="center"/>
          </w:tcPr>
          <w:p>
            <w:pPr>
              <w:jc w:val="center"/>
              <w:rPr>
                <w:sz w:val="20"/>
              </w:rPr>
            </w:pPr>
          </w:p>
        </w:tc>
        <w:tc>
          <w:tcPr>
            <w:tcW w:w="736" w:type="pct"/>
            <w:vMerge/>
            <w:vAlign w:val="center"/>
          </w:tcPr>
          <w:p>
            <w:pPr>
              <w:rPr>
                <w:sz w:val="20"/>
              </w:rPr>
            </w:pPr>
          </w:p>
        </w:tc>
        <w:tc>
          <w:tcPr>
            <w:tcW w:w="851" w:type="pct"/>
            <w:vMerge/>
            <w:vAlign w:val="center"/>
          </w:tcPr>
          <w:p>
            <w:pPr>
              <w:rPr>
                <w:sz w:val="20"/>
              </w:rPr>
            </w:pPr>
          </w:p>
        </w:tc>
        <w:tc>
          <w:tcPr>
            <w:tcW w:w="2614" w:type="pct"/>
            <w:vAlign w:val="center"/>
          </w:tcPr>
          <w:p>
            <w:pPr>
              <w:rPr>
                <w:sz w:val="20"/>
              </w:rPr>
            </w:pPr>
            <w:r>
              <w:rPr>
                <w:rFonts w:hint="eastAsia"/>
                <w:sz w:val="20"/>
              </w:rPr>
              <w:t>移动指挥站</w:t>
            </w:r>
          </w:p>
        </w:tc>
        <w:tc>
          <w:tcPr>
            <w:tcW w:w="445" w:type="pct"/>
            <w:vAlign w:val="center"/>
          </w:tcPr>
          <w:p>
            <w:pPr>
              <w:jc w:val="center"/>
              <w:rPr>
                <w:sz w:val="20"/>
              </w:rPr>
            </w:pPr>
            <w:r>
              <w:rPr>
                <w:rFonts w:hint="eastAsia"/>
                <w:sz w:val="20"/>
              </w:rPr>
              <w:t>1</w:t>
            </w:r>
          </w:p>
        </w:tc>
      </w:tr>
      <w:tr>
        <w:tblPrEx>
          <w:tblW w:w="4685" w:type="pct"/>
          <w:jc w:val="center"/>
          <w:tblCellMar>
            <w:top w:w="0" w:type="dxa"/>
            <w:left w:w="0" w:type="dxa"/>
            <w:bottom w:w="0" w:type="dxa"/>
            <w:right w:w="0" w:type="dxa"/>
          </w:tblCellMar>
        </w:tblPrEx>
        <w:trPr>
          <w:jc w:val="center"/>
        </w:trPr>
        <w:tc>
          <w:tcPr>
            <w:tcW w:w="352" w:type="pct"/>
            <w:vMerge w:val="restart"/>
            <w:vAlign w:val="center"/>
          </w:tcPr>
          <w:p>
            <w:pPr>
              <w:jc w:val="center"/>
              <w:rPr>
                <w:sz w:val="20"/>
              </w:rPr>
            </w:pPr>
            <w:r>
              <w:rPr>
                <w:sz w:val="20"/>
              </w:rPr>
              <w:t>2</w:t>
            </w:r>
          </w:p>
        </w:tc>
        <w:tc>
          <w:tcPr>
            <w:tcW w:w="736" w:type="pct"/>
            <w:vMerge w:val="restart"/>
            <w:vAlign w:val="center"/>
          </w:tcPr>
          <w:p>
            <w:pPr>
              <w:rPr>
                <w:sz w:val="20"/>
              </w:rPr>
            </w:pPr>
            <w:r>
              <w:rPr>
                <w:rFonts w:hint="eastAsia"/>
                <w:sz w:val="20"/>
              </w:rPr>
              <w:t>北斗</w:t>
            </w:r>
          </w:p>
        </w:tc>
        <w:tc>
          <w:tcPr>
            <w:tcW w:w="851" w:type="pct"/>
            <w:vMerge w:val="restart"/>
            <w:vAlign w:val="center"/>
          </w:tcPr>
          <w:p>
            <w:pPr>
              <w:rPr>
                <w:sz w:val="20"/>
              </w:rPr>
            </w:pPr>
            <w:r>
              <w:rPr>
                <w:rFonts w:hint="eastAsia"/>
                <w:sz w:val="20"/>
              </w:rPr>
              <w:t>地面端</w:t>
            </w:r>
          </w:p>
        </w:tc>
        <w:tc>
          <w:tcPr>
            <w:tcW w:w="2614" w:type="pct"/>
            <w:vAlign w:val="center"/>
          </w:tcPr>
          <w:p>
            <w:pPr>
              <w:rPr>
                <w:sz w:val="20"/>
              </w:rPr>
            </w:pPr>
            <w:r>
              <w:rPr>
                <w:rFonts w:hint="eastAsia"/>
                <w:sz w:val="20"/>
              </w:rPr>
              <w:t>北斗指挥机及配套设备</w:t>
            </w:r>
          </w:p>
        </w:tc>
        <w:tc>
          <w:tcPr>
            <w:tcW w:w="445" w:type="pct"/>
            <w:vAlign w:val="center"/>
          </w:tcPr>
          <w:p>
            <w:pPr>
              <w:jc w:val="center"/>
              <w:rPr>
                <w:sz w:val="20"/>
              </w:rPr>
            </w:pPr>
            <w:r>
              <w:rPr>
                <w:rFonts w:hint="eastAsia"/>
                <w:sz w:val="20"/>
              </w:rPr>
              <w:t>1</w:t>
            </w:r>
          </w:p>
        </w:tc>
      </w:tr>
      <w:tr>
        <w:tblPrEx>
          <w:tblW w:w="4685" w:type="pct"/>
          <w:jc w:val="center"/>
          <w:tblCellMar>
            <w:top w:w="0" w:type="dxa"/>
            <w:left w:w="0" w:type="dxa"/>
            <w:bottom w:w="0" w:type="dxa"/>
            <w:right w:w="0" w:type="dxa"/>
          </w:tblCellMar>
        </w:tblPrEx>
        <w:trPr>
          <w:jc w:val="center"/>
        </w:trPr>
        <w:tc>
          <w:tcPr>
            <w:tcW w:w="352" w:type="pct"/>
            <w:vMerge/>
            <w:vAlign w:val="center"/>
          </w:tcPr>
          <w:p>
            <w:pPr>
              <w:jc w:val="center"/>
              <w:rPr>
                <w:sz w:val="20"/>
              </w:rPr>
            </w:pPr>
          </w:p>
        </w:tc>
        <w:tc>
          <w:tcPr>
            <w:tcW w:w="736" w:type="pct"/>
            <w:vMerge/>
            <w:vAlign w:val="center"/>
          </w:tcPr>
          <w:p>
            <w:pPr>
              <w:rPr>
                <w:sz w:val="20"/>
              </w:rPr>
            </w:pPr>
          </w:p>
        </w:tc>
        <w:tc>
          <w:tcPr>
            <w:tcW w:w="851" w:type="pct"/>
            <w:vMerge/>
            <w:vAlign w:val="center"/>
          </w:tcPr>
          <w:p>
            <w:pPr>
              <w:rPr>
                <w:sz w:val="20"/>
              </w:rPr>
            </w:pPr>
          </w:p>
        </w:tc>
        <w:tc>
          <w:tcPr>
            <w:tcW w:w="2614" w:type="pct"/>
            <w:vAlign w:val="center"/>
          </w:tcPr>
          <w:p>
            <w:pPr>
              <w:rPr>
                <w:sz w:val="20"/>
              </w:rPr>
            </w:pPr>
            <w:r>
              <w:rPr>
                <w:rFonts w:hint="eastAsia"/>
                <w:sz w:val="20"/>
              </w:rPr>
              <w:t>指挥机通信卡</w:t>
            </w:r>
          </w:p>
        </w:tc>
        <w:tc>
          <w:tcPr>
            <w:tcW w:w="445" w:type="pct"/>
            <w:vAlign w:val="center"/>
          </w:tcPr>
          <w:p>
            <w:pPr>
              <w:jc w:val="center"/>
              <w:rPr>
                <w:sz w:val="20"/>
              </w:rPr>
            </w:pPr>
            <w:r>
              <w:rPr>
                <w:rFonts w:hint="eastAsia"/>
                <w:sz w:val="20"/>
              </w:rPr>
              <w:t>1</w:t>
            </w:r>
          </w:p>
        </w:tc>
      </w:tr>
      <w:tr>
        <w:tblPrEx>
          <w:tblW w:w="4685" w:type="pct"/>
          <w:jc w:val="center"/>
          <w:tblCellMar>
            <w:top w:w="0" w:type="dxa"/>
            <w:left w:w="0" w:type="dxa"/>
            <w:bottom w:w="0" w:type="dxa"/>
            <w:right w:w="0" w:type="dxa"/>
          </w:tblCellMar>
        </w:tblPrEx>
        <w:trPr>
          <w:jc w:val="center"/>
        </w:trPr>
        <w:tc>
          <w:tcPr>
            <w:tcW w:w="352" w:type="pct"/>
            <w:vMerge/>
            <w:vAlign w:val="center"/>
          </w:tcPr>
          <w:p>
            <w:pPr>
              <w:jc w:val="center"/>
              <w:rPr>
                <w:sz w:val="20"/>
              </w:rPr>
            </w:pPr>
          </w:p>
        </w:tc>
        <w:tc>
          <w:tcPr>
            <w:tcW w:w="736" w:type="pct"/>
            <w:vMerge/>
            <w:vAlign w:val="center"/>
          </w:tcPr>
          <w:p>
            <w:pPr>
              <w:rPr>
                <w:sz w:val="20"/>
              </w:rPr>
            </w:pPr>
          </w:p>
        </w:tc>
        <w:tc>
          <w:tcPr>
            <w:tcW w:w="851" w:type="pct"/>
            <w:vMerge/>
            <w:vAlign w:val="center"/>
          </w:tcPr>
          <w:p>
            <w:pPr>
              <w:rPr>
                <w:sz w:val="20"/>
              </w:rPr>
            </w:pPr>
          </w:p>
        </w:tc>
        <w:tc>
          <w:tcPr>
            <w:tcW w:w="2614" w:type="pct"/>
            <w:vAlign w:val="center"/>
          </w:tcPr>
          <w:p>
            <w:pPr>
              <w:rPr>
                <w:sz w:val="20"/>
              </w:rPr>
            </w:pPr>
            <w:r>
              <w:rPr>
                <w:rFonts w:hint="eastAsia"/>
                <w:sz w:val="20"/>
              </w:rPr>
              <w:t>指挥机软件</w:t>
            </w:r>
          </w:p>
        </w:tc>
        <w:tc>
          <w:tcPr>
            <w:tcW w:w="445" w:type="pct"/>
            <w:vAlign w:val="center"/>
          </w:tcPr>
          <w:p>
            <w:pPr>
              <w:jc w:val="center"/>
              <w:rPr>
                <w:sz w:val="20"/>
              </w:rPr>
            </w:pPr>
            <w:r>
              <w:rPr>
                <w:rFonts w:hint="eastAsia"/>
                <w:sz w:val="20"/>
              </w:rPr>
              <w:t>1</w:t>
            </w:r>
          </w:p>
        </w:tc>
      </w:tr>
      <w:tr>
        <w:tblPrEx>
          <w:tblW w:w="4685" w:type="pct"/>
          <w:jc w:val="center"/>
          <w:tblCellMar>
            <w:top w:w="0" w:type="dxa"/>
            <w:left w:w="0" w:type="dxa"/>
            <w:bottom w:w="0" w:type="dxa"/>
            <w:right w:w="0" w:type="dxa"/>
          </w:tblCellMar>
        </w:tblPrEx>
        <w:trPr>
          <w:jc w:val="center"/>
        </w:trPr>
        <w:tc>
          <w:tcPr>
            <w:tcW w:w="352" w:type="pct"/>
            <w:vMerge/>
            <w:vAlign w:val="center"/>
          </w:tcPr>
          <w:p>
            <w:pPr>
              <w:jc w:val="center"/>
              <w:rPr>
                <w:sz w:val="20"/>
              </w:rPr>
            </w:pPr>
          </w:p>
        </w:tc>
        <w:tc>
          <w:tcPr>
            <w:tcW w:w="736" w:type="pct"/>
            <w:vMerge/>
            <w:vAlign w:val="center"/>
          </w:tcPr>
          <w:p>
            <w:pPr>
              <w:rPr>
                <w:sz w:val="20"/>
              </w:rPr>
            </w:pPr>
          </w:p>
        </w:tc>
        <w:tc>
          <w:tcPr>
            <w:tcW w:w="851" w:type="pct"/>
            <w:vMerge w:val="restart"/>
            <w:vAlign w:val="center"/>
          </w:tcPr>
          <w:p>
            <w:pPr>
              <w:rPr>
                <w:sz w:val="20"/>
              </w:rPr>
            </w:pPr>
            <w:r>
              <w:rPr>
                <w:rFonts w:hint="eastAsia"/>
                <w:sz w:val="20"/>
              </w:rPr>
              <w:t>机载端</w:t>
            </w:r>
          </w:p>
        </w:tc>
        <w:tc>
          <w:tcPr>
            <w:tcW w:w="2614" w:type="pct"/>
            <w:vAlign w:val="center"/>
          </w:tcPr>
          <w:p>
            <w:pPr>
              <w:rPr>
                <w:sz w:val="20"/>
              </w:rPr>
            </w:pPr>
            <w:r>
              <w:rPr>
                <w:rFonts w:hint="eastAsia"/>
                <w:sz w:val="20"/>
              </w:rPr>
              <w:t>北斗机载终端及配套设备</w:t>
            </w:r>
          </w:p>
        </w:tc>
        <w:tc>
          <w:tcPr>
            <w:tcW w:w="445" w:type="pct"/>
            <w:vAlign w:val="center"/>
          </w:tcPr>
          <w:p>
            <w:pPr>
              <w:jc w:val="center"/>
              <w:rPr>
                <w:sz w:val="20"/>
              </w:rPr>
            </w:pPr>
            <w:r>
              <w:rPr>
                <w:rFonts w:hint="eastAsia"/>
                <w:sz w:val="20"/>
              </w:rPr>
              <w:t>1</w:t>
            </w:r>
          </w:p>
        </w:tc>
      </w:tr>
      <w:tr>
        <w:tblPrEx>
          <w:tblW w:w="4685" w:type="pct"/>
          <w:jc w:val="center"/>
          <w:tblCellMar>
            <w:top w:w="0" w:type="dxa"/>
            <w:left w:w="0" w:type="dxa"/>
            <w:bottom w:w="0" w:type="dxa"/>
            <w:right w:w="0" w:type="dxa"/>
          </w:tblCellMar>
        </w:tblPrEx>
        <w:trPr>
          <w:jc w:val="center"/>
        </w:trPr>
        <w:tc>
          <w:tcPr>
            <w:tcW w:w="352" w:type="pct"/>
            <w:vMerge/>
            <w:vAlign w:val="center"/>
          </w:tcPr>
          <w:p>
            <w:pPr>
              <w:jc w:val="center"/>
              <w:rPr>
                <w:sz w:val="20"/>
              </w:rPr>
            </w:pPr>
          </w:p>
        </w:tc>
        <w:tc>
          <w:tcPr>
            <w:tcW w:w="736" w:type="pct"/>
            <w:vMerge/>
            <w:vAlign w:val="center"/>
          </w:tcPr>
          <w:p>
            <w:pPr>
              <w:rPr>
                <w:sz w:val="20"/>
              </w:rPr>
            </w:pPr>
          </w:p>
        </w:tc>
        <w:tc>
          <w:tcPr>
            <w:tcW w:w="851" w:type="pct"/>
            <w:vMerge/>
            <w:vAlign w:val="center"/>
          </w:tcPr>
          <w:p>
            <w:pPr>
              <w:rPr>
                <w:sz w:val="20"/>
              </w:rPr>
            </w:pPr>
          </w:p>
        </w:tc>
        <w:tc>
          <w:tcPr>
            <w:tcW w:w="2614" w:type="pct"/>
            <w:vAlign w:val="center"/>
          </w:tcPr>
          <w:p>
            <w:pPr>
              <w:rPr>
                <w:sz w:val="20"/>
              </w:rPr>
            </w:pPr>
            <w:r>
              <w:rPr>
                <w:rFonts w:hint="eastAsia"/>
                <w:sz w:val="20"/>
              </w:rPr>
              <w:t>机载端通信卡</w:t>
            </w:r>
          </w:p>
        </w:tc>
        <w:tc>
          <w:tcPr>
            <w:tcW w:w="445" w:type="pct"/>
            <w:vAlign w:val="center"/>
          </w:tcPr>
          <w:p>
            <w:pPr>
              <w:jc w:val="center"/>
              <w:rPr>
                <w:sz w:val="20"/>
              </w:rPr>
            </w:pPr>
            <w:r>
              <w:rPr>
                <w:rFonts w:hint="eastAsia"/>
                <w:sz w:val="20"/>
              </w:rPr>
              <w:t>1</w:t>
            </w:r>
          </w:p>
        </w:tc>
      </w:tr>
      <w:tr>
        <w:tblPrEx>
          <w:tblW w:w="4685" w:type="pct"/>
          <w:jc w:val="center"/>
          <w:tblCellMar>
            <w:top w:w="0" w:type="dxa"/>
            <w:left w:w="0" w:type="dxa"/>
            <w:bottom w:w="0" w:type="dxa"/>
            <w:right w:w="0" w:type="dxa"/>
          </w:tblCellMar>
        </w:tblPrEx>
        <w:trPr>
          <w:jc w:val="center"/>
        </w:trPr>
        <w:tc>
          <w:tcPr>
            <w:tcW w:w="352" w:type="pct"/>
            <w:vMerge/>
            <w:vAlign w:val="center"/>
          </w:tcPr>
          <w:p>
            <w:pPr>
              <w:jc w:val="center"/>
              <w:rPr>
                <w:sz w:val="20"/>
              </w:rPr>
            </w:pPr>
          </w:p>
        </w:tc>
        <w:tc>
          <w:tcPr>
            <w:tcW w:w="736" w:type="pct"/>
            <w:vMerge/>
            <w:vAlign w:val="center"/>
          </w:tcPr>
          <w:p>
            <w:pPr>
              <w:rPr>
                <w:sz w:val="20"/>
              </w:rPr>
            </w:pPr>
          </w:p>
        </w:tc>
        <w:tc>
          <w:tcPr>
            <w:tcW w:w="851" w:type="pct"/>
            <w:vMerge/>
            <w:vAlign w:val="center"/>
          </w:tcPr>
          <w:p>
            <w:pPr>
              <w:rPr>
                <w:sz w:val="20"/>
              </w:rPr>
            </w:pPr>
          </w:p>
        </w:tc>
        <w:tc>
          <w:tcPr>
            <w:tcW w:w="2614" w:type="pct"/>
            <w:vAlign w:val="center"/>
          </w:tcPr>
          <w:p>
            <w:pPr>
              <w:rPr>
                <w:sz w:val="20"/>
              </w:rPr>
            </w:pPr>
            <w:r>
              <w:rPr>
                <w:rFonts w:hint="eastAsia"/>
                <w:sz w:val="20"/>
              </w:rPr>
              <w:t>机载端软件</w:t>
            </w:r>
          </w:p>
        </w:tc>
        <w:tc>
          <w:tcPr>
            <w:tcW w:w="445" w:type="pct"/>
            <w:vAlign w:val="center"/>
          </w:tcPr>
          <w:p>
            <w:pPr>
              <w:jc w:val="center"/>
              <w:rPr>
                <w:sz w:val="20"/>
              </w:rPr>
            </w:pPr>
            <w:r>
              <w:rPr>
                <w:rFonts w:hint="eastAsia"/>
                <w:sz w:val="20"/>
              </w:rPr>
              <w:t>1</w:t>
            </w:r>
          </w:p>
        </w:tc>
      </w:tr>
    </w:tbl>
    <w:p>
      <w:pPr>
        <w:jc w:val="center"/>
        <w:rPr>
          <w:rFonts w:ascii="Arial" w:eastAsia="黑体" w:hAnsi="Arial" w:cs="Arial"/>
          <w:sz w:val="20"/>
        </w:rPr>
      </w:pPr>
    </w:p>
    <w:p>
      <w:pPr>
        <w:jc w:val="center"/>
        <w:rPr>
          <w:rFonts w:ascii="Arial" w:eastAsia="黑体" w:hAnsi="Arial" w:cs="Arial"/>
          <w:sz w:val="20"/>
        </w:rPr>
      </w:pPr>
      <w:r>
        <w:rPr>
          <w:rFonts w:ascii="Arial" w:eastAsia="黑体" w:hAnsi="Arial" w:cs="Arial" w:hint="eastAsia"/>
          <w:sz w:val="20"/>
        </w:rPr>
        <w:t>国家作业飞机空地通信子系统技术系能表</w:t>
      </w:r>
    </w:p>
    <w:tbl>
      <w:tblPr>
        <w:tblStyle w:val="TableNormal"/>
        <w:tblW w:w="458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972"/>
        <w:gridCol w:w="3279"/>
        <w:gridCol w:w="2565"/>
      </w:tblGrid>
      <w:tr>
        <w:tblPrEx>
          <w:tblW w:w="458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blHeader/>
          <w:jc w:val="center"/>
        </w:trPr>
        <w:tc>
          <w:tcPr>
            <w:tcW w:w="1261" w:type="pct"/>
            <w:vAlign w:val="center"/>
          </w:tcPr>
          <w:p>
            <w:pPr>
              <w:jc w:val="center"/>
              <w:rPr>
                <w:b/>
                <w:sz w:val="20"/>
              </w:rPr>
            </w:pPr>
            <w:r>
              <w:rPr>
                <w:rFonts w:hint="eastAsia"/>
                <w:b/>
                <w:sz w:val="20"/>
              </w:rPr>
              <w:t>机载系统方案</w:t>
            </w:r>
          </w:p>
        </w:tc>
        <w:tc>
          <w:tcPr>
            <w:tcW w:w="2097" w:type="pct"/>
            <w:vAlign w:val="center"/>
          </w:tcPr>
          <w:p>
            <w:pPr>
              <w:jc w:val="center"/>
              <w:rPr>
                <w:b/>
                <w:sz w:val="20"/>
              </w:rPr>
            </w:pPr>
            <w:r>
              <w:rPr>
                <w:rFonts w:hint="eastAsia"/>
                <w:b/>
                <w:sz w:val="20"/>
              </w:rPr>
              <w:t>天通系统</w:t>
            </w:r>
          </w:p>
        </w:tc>
        <w:tc>
          <w:tcPr>
            <w:tcW w:w="1640" w:type="pct"/>
            <w:vAlign w:val="center"/>
          </w:tcPr>
          <w:p>
            <w:pPr>
              <w:jc w:val="center"/>
              <w:rPr>
                <w:b/>
                <w:sz w:val="20"/>
              </w:rPr>
            </w:pPr>
            <w:r>
              <w:rPr>
                <w:rFonts w:hint="eastAsia"/>
                <w:b/>
                <w:sz w:val="20"/>
              </w:rPr>
              <w:t>北斗系统</w:t>
            </w:r>
          </w:p>
        </w:tc>
      </w:tr>
      <w:tr>
        <w:tblPrEx>
          <w:tblW w:w="4586" w:type="pct"/>
          <w:jc w:val="center"/>
          <w:tblCellMar>
            <w:top w:w="0" w:type="dxa"/>
            <w:left w:w="108" w:type="dxa"/>
            <w:bottom w:w="0" w:type="dxa"/>
            <w:right w:w="108" w:type="dxa"/>
          </w:tblCellMar>
        </w:tblPrEx>
        <w:trPr>
          <w:cantSplit/>
          <w:jc w:val="center"/>
        </w:trPr>
        <w:tc>
          <w:tcPr>
            <w:tcW w:w="1261" w:type="pct"/>
            <w:vAlign w:val="center"/>
          </w:tcPr>
          <w:p>
            <w:pPr>
              <w:rPr>
                <w:sz w:val="20"/>
              </w:rPr>
            </w:pPr>
            <w:r>
              <w:rPr>
                <w:rFonts w:hint="eastAsia"/>
                <w:sz w:val="20"/>
              </w:rPr>
              <w:t>工作频段</w:t>
            </w:r>
          </w:p>
        </w:tc>
        <w:tc>
          <w:tcPr>
            <w:tcW w:w="2097" w:type="pct"/>
            <w:vAlign w:val="center"/>
          </w:tcPr>
          <w:p>
            <w:pPr>
              <w:rPr>
                <w:sz w:val="20"/>
              </w:rPr>
            </w:pPr>
            <w:r>
              <w:rPr>
                <w:sz w:val="20"/>
              </w:rPr>
              <w:t>S</w:t>
            </w:r>
            <w:r>
              <w:rPr>
                <w:rFonts w:hint="eastAsia"/>
                <w:sz w:val="20"/>
              </w:rPr>
              <w:t>频段</w:t>
            </w:r>
            <w:r>
              <w:rPr>
                <w:sz w:val="20"/>
              </w:rPr>
              <w:br/>
            </w:r>
            <w:r>
              <w:rPr>
                <w:rFonts w:hint="eastAsia"/>
                <w:sz w:val="20"/>
              </w:rPr>
              <w:t>上行</w:t>
            </w:r>
            <w:r>
              <w:rPr>
                <w:sz w:val="20"/>
              </w:rPr>
              <w:t>1980MHz</w:t>
            </w:r>
            <w:r>
              <w:rPr>
                <w:rFonts w:hint="eastAsia"/>
                <w:sz w:val="20"/>
              </w:rPr>
              <w:t>～</w:t>
            </w:r>
            <w:r>
              <w:rPr>
                <w:sz w:val="20"/>
              </w:rPr>
              <w:t>2010MHz</w:t>
            </w:r>
            <w:r>
              <w:rPr>
                <w:sz w:val="20"/>
              </w:rPr>
              <w:br/>
            </w:r>
            <w:r>
              <w:rPr>
                <w:rFonts w:hint="eastAsia"/>
                <w:sz w:val="20"/>
              </w:rPr>
              <w:t>下行</w:t>
            </w:r>
            <w:r>
              <w:rPr>
                <w:sz w:val="20"/>
              </w:rPr>
              <w:t>2170MHz</w:t>
            </w:r>
            <w:r>
              <w:rPr>
                <w:rFonts w:hint="eastAsia"/>
                <w:sz w:val="20"/>
              </w:rPr>
              <w:t>～</w:t>
            </w:r>
            <w:r>
              <w:rPr>
                <w:sz w:val="20"/>
              </w:rPr>
              <w:t>2200MHz</w:t>
            </w:r>
          </w:p>
        </w:tc>
        <w:tc>
          <w:tcPr>
            <w:tcW w:w="1640" w:type="pct"/>
            <w:vAlign w:val="center"/>
          </w:tcPr>
          <w:p>
            <w:pPr>
              <w:rPr>
                <w:sz w:val="20"/>
              </w:rPr>
            </w:pPr>
            <w:r>
              <w:rPr>
                <w:sz w:val="20"/>
              </w:rPr>
              <w:t>L</w:t>
            </w:r>
            <w:r>
              <w:rPr>
                <w:rFonts w:hint="eastAsia"/>
                <w:sz w:val="20"/>
              </w:rPr>
              <w:t>频段</w:t>
            </w:r>
            <w:r>
              <w:rPr>
                <w:sz w:val="20"/>
              </w:rPr>
              <w:t xml:space="preserve"> 1610</w:t>
            </w:r>
            <w:r>
              <w:rPr>
                <w:rFonts w:hint="eastAsia"/>
                <w:sz w:val="20"/>
              </w:rPr>
              <w:t>～</w:t>
            </w:r>
            <w:r>
              <w:rPr>
                <w:sz w:val="20"/>
              </w:rPr>
              <w:t>1626.5MHz</w:t>
            </w:r>
          </w:p>
          <w:p>
            <w:pPr>
              <w:rPr>
                <w:sz w:val="20"/>
              </w:rPr>
            </w:pPr>
            <w:r>
              <w:rPr>
                <w:sz w:val="20"/>
              </w:rPr>
              <w:t>S</w:t>
            </w:r>
            <w:r>
              <w:rPr>
                <w:rFonts w:hint="eastAsia"/>
                <w:sz w:val="20"/>
              </w:rPr>
              <w:t>频段</w:t>
            </w:r>
            <w:r>
              <w:rPr>
                <w:sz w:val="20"/>
              </w:rPr>
              <w:t>2483.5</w:t>
            </w:r>
            <w:r>
              <w:rPr>
                <w:rFonts w:hint="eastAsia"/>
                <w:sz w:val="20"/>
              </w:rPr>
              <w:t>～</w:t>
            </w:r>
            <w:r>
              <w:rPr>
                <w:sz w:val="20"/>
              </w:rPr>
              <w:t>2500MHz.</w:t>
            </w:r>
          </w:p>
        </w:tc>
      </w:tr>
      <w:tr>
        <w:tblPrEx>
          <w:tblW w:w="4586" w:type="pct"/>
          <w:jc w:val="center"/>
          <w:tblCellMar>
            <w:top w:w="0" w:type="dxa"/>
            <w:left w:w="108" w:type="dxa"/>
            <w:bottom w:w="0" w:type="dxa"/>
            <w:right w:w="108" w:type="dxa"/>
          </w:tblCellMar>
        </w:tblPrEx>
        <w:trPr>
          <w:cantSplit/>
          <w:jc w:val="center"/>
        </w:trPr>
        <w:tc>
          <w:tcPr>
            <w:tcW w:w="1261" w:type="pct"/>
            <w:vAlign w:val="center"/>
          </w:tcPr>
          <w:p>
            <w:pPr>
              <w:rPr>
                <w:sz w:val="20"/>
              </w:rPr>
            </w:pPr>
            <w:r>
              <w:rPr>
                <w:rFonts w:hint="eastAsia"/>
                <w:sz w:val="20"/>
              </w:rPr>
              <w:t>覆盖范围</w:t>
            </w:r>
          </w:p>
        </w:tc>
        <w:tc>
          <w:tcPr>
            <w:tcW w:w="2097" w:type="pct"/>
            <w:vAlign w:val="center"/>
          </w:tcPr>
          <w:p>
            <w:pPr>
              <w:rPr>
                <w:sz w:val="20"/>
              </w:rPr>
            </w:pPr>
            <w:r>
              <w:rPr>
                <w:rFonts w:hint="eastAsia"/>
                <w:sz w:val="20"/>
              </w:rPr>
              <w:t>中国大区</w:t>
            </w:r>
            <w:r>
              <w:rPr>
                <w:sz w:val="20"/>
              </w:rPr>
              <w:t>(</w:t>
            </w:r>
            <w:r>
              <w:rPr>
                <w:rFonts w:hint="eastAsia"/>
                <w:sz w:val="20"/>
              </w:rPr>
              <w:t>含东南亚</w:t>
            </w:r>
            <w:r>
              <w:rPr>
                <w:sz w:val="20"/>
              </w:rPr>
              <w:t>)</w:t>
            </w:r>
          </w:p>
        </w:tc>
        <w:tc>
          <w:tcPr>
            <w:tcW w:w="1640" w:type="pct"/>
            <w:vAlign w:val="center"/>
          </w:tcPr>
          <w:p>
            <w:pPr>
              <w:rPr>
                <w:sz w:val="20"/>
              </w:rPr>
            </w:pPr>
            <w:r>
              <w:rPr>
                <w:rFonts w:hint="eastAsia"/>
                <w:sz w:val="20"/>
              </w:rPr>
              <w:t>全球覆盖</w:t>
            </w:r>
          </w:p>
        </w:tc>
      </w:tr>
      <w:tr>
        <w:tblPrEx>
          <w:tblW w:w="4586" w:type="pct"/>
          <w:jc w:val="center"/>
          <w:tblCellMar>
            <w:top w:w="0" w:type="dxa"/>
            <w:left w:w="108" w:type="dxa"/>
            <w:bottom w:w="0" w:type="dxa"/>
            <w:right w:w="108" w:type="dxa"/>
          </w:tblCellMar>
        </w:tblPrEx>
        <w:trPr>
          <w:cantSplit/>
          <w:jc w:val="center"/>
        </w:trPr>
        <w:tc>
          <w:tcPr>
            <w:tcW w:w="1261" w:type="pct"/>
            <w:vAlign w:val="center"/>
          </w:tcPr>
          <w:p>
            <w:pPr>
              <w:rPr>
                <w:sz w:val="20"/>
              </w:rPr>
            </w:pPr>
            <w:r>
              <w:rPr>
                <w:rFonts w:hint="eastAsia"/>
                <w:sz w:val="20"/>
              </w:rPr>
              <w:t>信息速率</w:t>
            </w:r>
          </w:p>
        </w:tc>
        <w:tc>
          <w:tcPr>
            <w:tcW w:w="2097" w:type="pct"/>
            <w:vAlign w:val="center"/>
          </w:tcPr>
          <w:p>
            <w:pPr>
              <w:rPr>
                <w:sz w:val="20"/>
              </w:rPr>
            </w:pPr>
            <w:r>
              <w:rPr>
                <w:rFonts w:hint="eastAsia"/>
                <w:sz w:val="20"/>
              </w:rPr>
              <w:t>最高</w:t>
            </w:r>
            <w:r>
              <w:rPr>
                <w:sz w:val="20"/>
              </w:rPr>
              <w:t>384kbps</w:t>
            </w:r>
          </w:p>
        </w:tc>
        <w:tc>
          <w:tcPr>
            <w:tcW w:w="1640" w:type="pct"/>
            <w:vAlign w:val="center"/>
          </w:tcPr>
          <w:p>
            <w:pPr>
              <w:rPr>
                <w:sz w:val="20"/>
              </w:rPr>
            </w:pPr>
            <w:r>
              <w:rPr>
                <w:rFonts w:hint="eastAsia"/>
                <w:sz w:val="20"/>
              </w:rPr>
              <w:t>数据包</w:t>
            </w:r>
            <w:r>
              <w:rPr>
                <w:sz w:val="20"/>
              </w:rPr>
              <w:t>(1~5</w:t>
            </w:r>
            <w:r>
              <w:rPr>
                <w:rFonts w:hint="eastAsia"/>
                <w:sz w:val="20"/>
              </w:rPr>
              <w:t>分钟间隔</w:t>
            </w:r>
            <w:r>
              <w:rPr>
                <w:sz w:val="20"/>
              </w:rPr>
              <w:t>)</w:t>
            </w:r>
          </w:p>
        </w:tc>
      </w:tr>
      <w:tr>
        <w:tblPrEx>
          <w:tblW w:w="4586" w:type="pct"/>
          <w:jc w:val="center"/>
          <w:tblCellMar>
            <w:top w:w="0" w:type="dxa"/>
            <w:left w:w="108" w:type="dxa"/>
            <w:bottom w:w="0" w:type="dxa"/>
            <w:right w:w="108" w:type="dxa"/>
          </w:tblCellMar>
        </w:tblPrEx>
        <w:trPr>
          <w:cantSplit/>
          <w:jc w:val="center"/>
        </w:trPr>
        <w:tc>
          <w:tcPr>
            <w:tcW w:w="1261" w:type="pct"/>
            <w:vAlign w:val="center"/>
          </w:tcPr>
          <w:p>
            <w:pPr>
              <w:rPr>
                <w:sz w:val="20"/>
              </w:rPr>
            </w:pPr>
            <w:r>
              <w:rPr>
                <w:rFonts w:hint="eastAsia"/>
                <w:sz w:val="20"/>
              </w:rPr>
              <w:t>支持业务</w:t>
            </w:r>
          </w:p>
        </w:tc>
        <w:tc>
          <w:tcPr>
            <w:tcW w:w="2097" w:type="pct"/>
            <w:vAlign w:val="center"/>
          </w:tcPr>
          <w:p>
            <w:pPr>
              <w:rPr>
                <w:sz w:val="20"/>
              </w:rPr>
            </w:pPr>
            <w:r>
              <w:rPr>
                <w:rFonts w:hint="eastAsia"/>
                <w:sz w:val="20"/>
              </w:rPr>
              <w:t>语音、数据、短信</w:t>
            </w:r>
          </w:p>
        </w:tc>
        <w:tc>
          <w:tcPr>
            <w:tcW w:w="1640" w:type="pct"/>
            <w:vAlign w:val="center"/>
          </w:tcPr>
          <w:p>
            <w:pPr>
              <w:rPr>
                <w:sz w:val="20"/>
              </w:rPr>
            </w:pPr>
            <w:r>
              <w:rPr>
                <w:rFonts w:hint="eastAsia"/>
                <w:sz w:val="20"/>
              </w:rPr>
              <w:t>短数据</w:t>
            </w:r>
          </w:p>
        </w:tc>
      </w:tr>
      <w:tr>
        <w:tblPrEx>
          <w:tblW w:w="4586" w:type="pct"/>
          <w:jc w:val="center"/>
          <w:tblCellMar>
            <w:top w:w="0" w:type="dxa"/>
            <w:left w:w="108" w:type="dxa"/>
            <w:bottom w:w="0" w:type="dxa"/>
            <w:right w:w="108" w:type="dxa"/>
          </w:tblCellMar>
        </w:tblPrEx>
        <w:trPr>
          <w:cantSplit/>
          <w:jc w:val="center"/>
        </w:trPr>
        <w:tc>
          <w:tcPr>
            <w:tcW w:w="1261" w:type="pct"/>
            <w:vAlign w:val="center"/>
          </w:tcPr>
          <w:p>
            <w:pPr>
              <w:rPr>
                <w:sz w:val="20"/>
              </w:rPr>
            </w:pPr>
            <w:r>
              <w:rPr>
                <w:rFonts w:hint="eastAsia"/>
                <w:sz w:val="20"/>
              </w:rPr>
              <w:t>导航定位</w:t>
            </w:r>
          </w:p>
        </w:tc>
        <w:tc>
          <w:tcPr>
            <w:tcW w:w="2097" w:type="pct"/>
            <w:vAlign w:val="center"/>
          </w:tcPr>
          <w:p>
            <w:pPr>
              <w:rPr>
                <w:sz w:val="20"/>
              </w:rPr>
            </w:pPr>
            <w:r>
              <w:rPr>
                <w:rFonts w:hint="eastAsia"/>
                <w:sz w:val="20"/>
              </w:rPr>
              <w:t>北斗、</w:t>
            </w:r>
            <w:r>
              <w:rPr>
                <w:sz w:val="20"/>
              </w:rPr>
              <w:t>GPS</w:t>
            </w:r>
          </w:p>
        </w:tc>
        <w:tc>
          <w:tcPr>
            <w:tcW w:w="1640" w:type="pct"/>
            <w:vAlign w:val="center"/>
          </w:tcPr>
          <w:p>
            <w:pPr>
              <w:rPr>
                <w:sz w:val="20"/>
              </w:rPr>
            </w:pPr>
            <w:r>
              <w:rPr>
                <w:rFonts w:hint="eastAsia"/>
                <w:sz w:val="20"/>
              </w:rPr>
              <w:t>北斗</w:t>
            </w:r>
          </w:p>
        </w:tc>
      </w:tr>
      <w:tr>
        <w:tblPrEx>
          <w:tblW w:w="4586" w:type="pct"/>
          <w:jc w:val="center"/>
          <w:tblCellMar>
            <w:top w:w="0" w:type="dxa"/>
            <w:left w:w="108" w:type="dxa"/>
            <w:bottom w:w="0" w:type="dxa"/>
            <w:right w:w="108" w:type="dxa"/>
          </w:tblCellMar>
        </w:tblPrEx>
        <w:trPr>
          <w:cantSplit/>
          <w:jc w:val="center"/>
        </w:trPr>
        <w:tc>
          <w:tcPr>
            <w:tcW w:w="1261" w:type="pct"/>
            <w:vAlign w:val="center"/>
          </w:tcPr>
          <w:p>
            <w:pPr>
              <w:rPr>
                <w:sz w:val="20"/>
              </w:rPr>
            </w:pPr>
            <w:r>
              <w:rPr>
                <w:rFonts w:hint="eastAsia"/>
                <w:sz w:val="20"/>
              </w:rPr>
              <w:t>衰减（雨衰、空衰）</w:t>
            </w:r>
          </w:p>
        </w:tc>
        <w:tc>
          <w:tcPr>
            <w:tcW w:w="2097" w:type="pct"/>
            <w:vAlign w:val="center"/>
          </w:tcPr>
          <w:p>
            <w:pPr>
              <w:rPr>
                <w:sz w:val="20"/>
              </w:rPr>
            </w:pPr>
            <w:r>
              <w:rPr>
                <w:rFonts w:hint="eastAsia"/>
                <w:sz w:val="20"/>
              </w:rPr>
              <w:t>小</w:t>
            </w:r>
          </w:p>
        </w:tc>
        <w:tc>
          <w:tcPr>
            <w:tcW w:w="1640" w:type="pct"/>
            <w:vAlign w:val="center"/>
          </w:tcPr>
          <w:p>
            <w:pPr>
              <w:rPr>
                <w:sz w:val="20"/>
              </w:rPr>
            </w:pPr>
            <w:r>
              <w:rPr>
                <w:rFonts w:hint="eastAsia"/>
                <w:sz w:val="20"/>
              </w:rPr>
              <w:t>小</w:t>
            </w:r>
          </w:p>
        </w:tc>
      </w:tr>
      <w:tr>
        <w:tblPrEx>
          <w:tblW w:w="4586" w:type="pct"/>
          <w:jc w:val="center"/>
          <w:tblCellMar>
            <w:top w:w="0" w:type="dxa"/>
            <w:left w:w="108" w:type="dxa"/>
            <w:bottom w:w="0" w:type="dxa"/>
            <w:right w:w="108" w:type="dxa"/>
          </w:tblCellMar>
        </w:tblPrEx>
        <w:trPr>
          <w:cantSplit/>
          <w:jc w:val="center"/>
        </w:trPr>
        <w:tc>
          <w:tcPr>
            <w:tcW w:w="1261" w:type="pct"/>
            <w:vAlign w:val="center"/>
          </w:tcPr>
          <w:p>
            <w:pPr>
              <w:rPr>
                <w:sz w:val="20"/>
              </w:rPr>
            </w:pPr>
            <w:r>
              <w:rPr>
                <w:rFonts w:hint="eastAsia"/>
                <w:sz w:val="20"/>
              </w:rPr>
              <w:t>终端重量</w:t>
            </w:r>
          </w:p>
        </w:tc>
        <w:tc>
          <w:tcPr>
            <w:tcW w:w="2097" w:type="pct"/>
            <w:vAlign w:val="center"/>
          </w:tcPr>
          <w:p>
            <w:pPr>
              <w:rPr>
                <w:sz w:val="20"/>
              </w:rPr>
            </w:pPr>
            <w:r>
              <w:rPr>
                <w:rFonts w:hint="eastAsia"/>
                <w:sz w:val="20"/>
              </w:rPr>
              <w:t>≤</w:t>
            </w:r>
            <w:r>
              <w:rPr>
                <w:sz w:val="20"/>
              </w:rPr>
              <w:t>10Kg</w:t>
            </w:r>
          </w:p>
        </w:tc>
        <w:tc>
          <w:tcPr>
            <w:tcW w:w="1640" w:type="pct"/>
            <w:vAlign w:val="center"/>
          </w:tcPr>
          <w:p>
            <w:pPr>
              <w:rPr>
                <w:sz w:val="20"/>
              </w:rPr>
            </w:pPr>
            <w:r>
              <w:rPr>
                <w:rFonts w:hint="eastAsia"/>
                <w:sz w:val="20"/>
              </w:rPr>
              <w:t>≤</w:t>
            </w:r>
            <w:r>
              <w:rPr>
                <w:sz w:val="20"/>
              </w:rPr>
              <w:t>10kg</w:t>
            </w:r>
          </w:p>
        </w:tc>
      </w:tr>
      <w:tr>
        <w:tblPrEx>
          <w:tblW w:w="4586" w:type="pct"/>
          <w:jc w:val="center"/>
          <w:tblCellMar>
            <w:top w:w="0" w:type="dxa"/>
            <w:left w:w="108" w:type="dxa"/>
            <w:bottom w:w="0" w:type="dxa"/>
            <w:right w:w="108" w:type="dxa"/>
          </w:tblCellMar>
        </w:tblPrEx>
        <w:trPr>
          <w:cantSplit/>
          <w:jc w:val="center"/>
        </w:trPr>
        <w:tc>
          <w:tcPr>
            <w:tcW w:w="1261" w:type="pct"/>
            <w:vAlign w:val="center"/>
          </w:tcPr>
          <w:p>
            <w:pPr>
              <w:rPr>
                <w:sz w:val="20"/>
              </w:rPr>
            </w:pPr>
            <w:r>
              <w:rPr>
                <w:rFonts w:hint="eastAsia"/>
                <w:sz w:val="20"/>
              </w:rPr>
              <w:t>天线安装形式</w:t>
            </w:r>
          </w:p>
        </w:tc>
        <w:tc>
          <w:tcPr>
            <w:tcW w:w="2097" w:type="pct"/>
            <w:vAlign w:val="center"/>
          </w:tcPr>
          <w:p>
            <w:pPr>
              <w:rPr>
                <w:sz w:val="20"/>
              </w:rPr>
            </w:pPr>
            <w:r>
              <w:rPr>
                <w:rFonts w:hint="eastAsia"/>
                <w:sz w:val="20"/>
              </w:rPr>
              <w:t>可舱外安装</w:t>
            </w:r>
          </w:p>
        </w:tc>
        <w:tc>
          <w:tcPr>
            <w:tcW w:w="1640" w:type="pct"/>
            <w:vAlign w:val="center"/>
          </w:tcPr>
          <w:p>
            <w:pPr>
              <w:rPr>
                <w:sz w:val="20"/>
              </w:rPr>
            </w:pPr>
            <w:r>
              <w:rPr>
                <w:rFonts w:hint="eastAsia"/>
                <w:sz w:val="20"/>
              </w:rPr>
              <w:t>可舱外安装</w:t>
            </w:r>
          </w:p>
        </w:tc>
      </w:tr>
      <w:tr>
        <w:tblPrEx>
          <w:tblW w:w="4586" w:type="pct"/>
          <w:jc w:val="center"/>
          <w:tblCellMar>
            <w:top w:w="0" w:type="dxa"/>
            <w:left w:w="108" w:type="dxa"/>
            <w:bottom w:w="0" w:type="dxa"/>
            <w:right w:w="108" w:type="dxa"/>
          </w:tblCellMar>
        </w:tblPrEx>
        <w:trPr>
          <w:cantSplit/>
          <w:jc w:val="center"/>
        </w:trPr>
        <w:tc>
          <w:tcPr>
            <w:tcW w:w="1261" w:type="pct"/>
            <w:vAlign w:val="center"/>
          </w:tcPr>
          <w:p>
            <w:pPr>
              <w:rPr>
                <w:sz w:val="20"/>
              </w:rPr>
            </w:pPr>
            <w:r>
              <w:rPr>
                <w:rFonts w:hint="eastAsia"/>
                <w:sz w:val="20"/>
              </w:rPr>
              <w:t>产地</w:t>
            </w:r>
          </w:p>
        </w:tc>
        <w:tc>
          <w:tcPr>
            <w:tcW w:w="2097" w:type="pct"/>
            <w:vAlign w:val="center"/>
          </w:tcPr>
          <w:p>
            <w:pPr>
              <w:rPr>
                <w:sz w:val="20"/>
              </w:rPr>
            </w:pPr>
            <w:r>
              <w:rPr>
                <w:rFonts w:hint="eastAsia"/>
                <w:sz w:val="20"/>
              </w:rPr>
              <w:t>国产</w:t>
            </w:r>
          </w:p>
        </w:tc>
        <w:tc>
          <w:tcPr>
            <w:tcW w:w="1640" w:type="pct"/>
            <w:vAlign w:val="center"/>
          </w:tcPr>
          <w:p>
            <w:pPr>
              <w:rPr>
                <w:sz w:val="20"/>
              </w:rPr>
            </w:pPr>
            <w:r>
              <w:rPr>
                <w:rFonts w:hint="eastAsia"/>
                <w:sz w:val="20"/>
              </w:rPr>
              <w:t>国产</w:t>
            </w:r>
          </w:p>
        </w:tc>
      </w:tr>
      <w:tr>
        <w:tblPrEx>
          <w:tblW w:w="4586" w:type="pct"/>
          <w:jc w:val="center"/>
          <w:tblCellMar>
            <w:top w:w="0" w:type="dxa"/>
            <w:left w:w="108" w:type="dxa"/>
            <w:bottom w:w="0" w:type="dxa"/>
            <w:right w:w="108" w:type="dxa"/>
          </w:tblCellMar>
        </w:tblPrEx>
        <w:trPr>
          <w:cantSplit/>
          <w:jc w:val="center"/>
        </w:trPr>
        <w:tc>
          <w:tcPr>
            <w:tcW w:w="1261" w:type="pct"/>
            <w:vAlign w:val="center"/>
          </w:tcPr>
          <w:p>
            <w:pPr>
              <w:rPr>
                <w:sz w:val="20"/>
              </w:rPr>
            </w:pPr>
            <w:r>
              <w:rPr>
                <w:rFonts w:hint="eastAsia"/>
                <w:sz w:val="20"/>
              </w:rPr>
              <w:t>系统所属国家</w:t>
            </w:r>
          </w:p>
        </w:tc>
        <w:tc>
          <w:tcPr>
            <w:tcW w:w="2097" w:type="pct"/>
            <w:vAlign w:val="center"/>
          </w:tcPr>
          <w:p>
            <w:pPr>
              <w:rPr>
                <w:sz w:val="20"/>
              </w:rPr>
            </w:pPr>
            <w:r>
              <w:rPr>
                <w:rFonts w:hint="eastAsia"/>
                <w:sz w:val="20"/>
              </w:rPr>
              <w:t>中国</w:t>
            </w:r>
          </w:p>
        </w:tc>
        <w:tc>
          <w:tcPr>
            <w:tcW w:w="1640" w:type="pct"/>
            <w:vAlign w:val="center"/>
          </w:tcPr>
          <w:p>
            <w:pPr>
              <w:rPr>
                <w:sz w:val="20"/>
              </w:rPr>
            </w:pPr>
            <w:r>
              <w:rPr>
                <w:rFonts w:hint="eastAsia"/>
                <w:sz w:val="20"/>
              </w:rPr>
              <w:t>中国</w:t>
            </w:r>
          </w:p>
        </w:tc>
      </w:tr>
    </w:tbl>
    <w:p>
      <w:pPr>
        <w:jc w:val="center"/>
        <w:rPr>
          <w:rFonts w:ascii="Arial" w:eastAsia="黑体" w:hAnsi="Arial" w:cs="Arial"/>
          <w:sz w:val="20"/>
        </w:rPr>
      </w:pPr>
    </w:p>
    <w:p>
      <w:pPr>
        <w:jc w:val="center"/>
        <w:rPr>
          <w:rFonts w:ascii="Arial" w:eastAsia="黑体" w:hAnsi="Arial" w:cs="Arial"/>
          <w:sz w:val="20"/>
        </w:rPr>
      </w:pPr>
      <w:r>
        <w:rPr>
          <w:rFonts w:ascii="Arial" w:eastAsia="黑体" w:hAnsi="Arial" w:cs="Arial" w:hint="eastAsia"/>
          <w:sz w:val="20"/>
        </w:rPr>
        <w:t>天通卫星宽带机载终端通信</w:t>
      </w:r>
      <w:r>
        <w:rPr>
          <w:rFonts w:ascii="Arial" w:eastAsia="黑体" w:hAnsi="Arial" w:cs="Arial"/>
          <w:sz w:val="20"/>
        </w:rPr>
        <w:t>盒参数</w:t>
      </w:r>
      <w:r>
        <w:rPr>
          <w:rFonts w:ascii="Arial" w:eastAsia="黑体" w:hAnsi="Arial" w:cs="Arial" w:hint="eastAsia"/>
          <w:sz w:val="20"/>
        </w:rPr>
        <w:t>表</w:t>
      </w:r>
    </w:p>
    <w:tbl>
      <w:tblPr>
        <w:tblStyle w:val="13"/>
        <w:tblW w:w="452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3707"/>
        <w:gridCol w:w="3999"/>
      </w:tblGrid>
      <w:tr>
        <w:tblPrEx>
          <w:tblW w:w="452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20"/>
          <w:jc w:val="center"/>
        </w:trPr>
        <w:tc>
          <w:tcPr>
            <w:tcW w:w="2405" w:type="pct"/>
            <w:vAlign w:val="center"/>
          </w:tcPr>
          <w:p>
            <w:pPr>
              <w:jc w:val="center"/>
              <w:rPr>
                <w:rFonts w:ascii="Calibri" w:eastAsia="宋体" w:hAnsi="Calibri" w:cs="Times New Roman"/>
                <w:b/>
                <w:kern w:val="0"/>
                <w:sz w:val="20"/>
                <w:szCs w:val="20"/>
              </w:rPr>
            </w:pPr>
            <w:r>
              <w:rPr>
                <w:rFonts w:ascii="Calibri" w:eastAsia="宋体" w:hAnsi="Calibri" w:cs="Times New Roman" w:hint="eastAsia"/>
                <w:b/>
                <w:kern w:val="0"/>
                <w:sz w:val="20"/>
                <w:szCs w:val="20"/>
              </w:rPr>
              <w:t>参数</w:t>
            </w:r>
          </w:p>
        </w:tc>
        <w:tc>
          <w:tcPr>
            <w:tcW w:w="2594" w:type="pct"/>
            <w:vAlign w:val="center"/>
          </w:tcPr>
          <w:p>
            <w:pPr>
              <w:jc w:val="center"/>
              <w:rPr>
                <w:rFonts w:ascii="Calibri" w:eastAsia="宋体" w:hAnsi="Calibri" w:cs="Times New Roman"/>
                <w:b/>
                <w:kern w:val="0"/>
                <w:sz w:val="20"/>
                <w:szCs w:val="20"/>
              </w:rPr>
            </w:pPr>
            <w:r>
              <w:rPr>
                <w:rFonts w:ascii="Calibri" w:eastAsia="宋体" w:hAnsi="Calibri" w:cs="Times New Roman" w:hint="eastAsia"/>
                <w:b/>
                <w:kern w:val="0"/>
                <w:sz w:val="20"/>
                <w:szCs w:val="20"/>
              </w:rPr>
              <w:t>指标</w:t>
            </w:r>
          </w:p>
        </w:tc>
      </w:tr>
      <w:tr>
        <w:tblPrEx>
          <w:tblW w:w="4521" w:type="pct"/>
          <w:jc w:val="center"/>
          <w:tblCellMar>
            <w:top w:w="0" w:type="dxa"/>
            <w:left w:w="108" w:type="dxa"/>
            <w:bottom w:w="0" w:type="dxa"/>
            <w:right w:w="108" w:type="dxa"/>
          </w:tblCellMar>
        </w:tblPrEx>
        <w:trPr>
          <w:trHeight w:val="20"/>
          <w:jc w:val="center"/>
        </w:trPr>
        <w:tc>
          <w:tcPr>
            <w:tcW w:w="2405" w:type="pct"/>
          </w:tcPr>
          <w:p>
            <w:pPr>
              <w:rPr>
                <w:rFonts w:ascii="Calibri" w:eastAsia="宋体" w:hAnsi="Calibri" w:cs="Times New Roman"/>
                <w:kern w:val="0"/>
                <w:sz w:val="20"/>
                <w:szCs w:val="20"/>
              </w:rPr>
            </w:pPr>
            <w:r>
              <w:rPr>
                <w:rFonts w:ascii="Calibri" w:eastAsia="宋体" w:hAnsi="Calibri" w:cs="Times New Roman" w:hint="eastAsia"/>
                <w:kern w:val="0"/>
                <w:sz w:val="20"/>
                <w:szCs w:val="20"/>
              </w:rPr>
              <w:t>接收频段</w:t>
            </w:r>
          </w:p>
        </w:tc>
        <w:tc>
          <w:tcPr>
            <w:tcW w:w="2594" w:type="pct"/>
          </w:tcPr>
          <w:p>
            <w:pPr>
              <w:rPr>
                <w:rFonts w:ascii="Calibri" w:eastAsia="宋体" w:hAnsi="Calibri" w:cs="Times New Roman"/>
                <w:kern w:val="0"/>
                <w:sz w:val="20"/>
                <w:szCs w:val="20"/>
              </w:rPr>
            </w:pPr>
            <w:r>
              <w:rPr>
                <w:rFonts w:ascii="Calibri" w:eastAsia="宋体" w:hAnsi="Calibri" w:cs="Times New Roman"/>
                <w:kern w:val="0"/>
                <w:sz w:val="20"/>
                <w:szCs w:val="20"/>
              </w:rPr>
              <w:t>2170MHz</w:t>
            </w:r>
            <w:r>
              <w:rPr>
                <w:rFonts w:ascii="Calibri" w:eastAsia="宋体" w:hAnsi="Calibri" w:cs="Times New Roman" w:hint="eastAsia"/>
                <w:kern w:val="0"/>
                <w:sz w:val="20"/>
                <w:szCs w:val="20"/>
              </w:rPr>
              <w:t>～</w:t>
            </w:r>
            <w:r>
              <w:rPr>
                <w:rFonts w:ascii="Calibri" w:eastAsia="宋体" w:hAnsi="Calibri" w:cs="Times New Roman"/>
                <w:kern w:val="0"/>
                <w:sz w:val="20"/>
                <w:szCs w:val="20"/>
              </w:rPr>
              <w:t>2200MHz</w:t>
            </w:r>
          </w:p>
        </w:tc>
      </w:tr>
      <w:tr>
        <w:tblPrEx>
          <w:tblW w:w="4521" w:type="pct"/>
          <w:jc w:val="center"/>
          <w:tblCellMar>
            <w:top w:w="0" w:type="dxa"/>
            <w:left w:w="108" w:type="dxa"/>
            <w:bottom w:w="0" w:type="dxa"/>
            <w:right w:w="108" w:type="dxa"/>
          </w:tblCellMar>
        </w:tblPrEx>
        <w:trPr>
          <w:trHeight w:val="20"/>
          <w:jc w:val="center"/>
        </w:trPr>
        <w:tc>
          <w:tcPr>
            <w:tcW w:w="2405" w:type="pct"/>
          </w:tcPr>
          <w:p>
            <w:pPr>
              <w:rPr>
                <w:rFonts w:ascii="Calibri" w:eastAsia="宋体" w:hAnsi="Calibri" w:cs="Times New Roman"/>
                <w:kern w:val="0"/>
                <w:sz w:val="20"/>
                <w:szCs w:val="20"/>
              </w:rPr>
            </w:pPr>
            <w:r>
              <w:rPr>
                <w:rFonts w:ascii="Calibri" w:eastAsia="宋体" w:hAnsi="Calibri" w:cs="Times New Roman" w:hint="eastAsia"/>
                <w:kern w:val="0"/>
                <w:sz w:val="20"/>
                <w:szCs w:val="20"/>
              </w:rPr>
              <w:t>发射频段</w:t>
            </w:r>
          </w:p>
        </w:tc>
        <w:tc>
          <w:tcPr>
            <w:tcW w:w="2594" w:type="pct"/>
          </w:tcPr>
          <w:p>
            <w:pPr>
              <w:rPr>
                <w:rFonts w:ascii="Calibri" w:eastAsia="宋体" w:hAnsi="Calibri" w:cs="Times New Roman"/>
                <w:kern w:val="0"/>
                <w:sz w:val="20"/>
                <w:szCs w:val="20"/>
              </w:rPr>
            </w:pPr>
            <w:r>
              <w:rPr>
                <w:rFonts w:ascii="Calibri" w:eastAsia="宋体" w:hAnsi="Calibri" w:cs="Times New Roman"/>
                <w:kern w:val="0"/>
                <w:sz w:val="20"/>
                <w:szCs w:val="20"/>
              </w:rPr>
              <w:t>1980MHz</w:t>
            </w:r>
            <w:r>
              <w:rPr>
                <w:rFonts w:ascii="Calibri" w:eastAsia="宋体" w:hAnsi="Calibri" w:cs="Times New Roman" w:hint="eastAsia"/>
                <w:kern w:val="0"/>
                <w:sz w:val="20"/>
                <w:szCs w:val="20"/>
              </w:rPr>
              <w:t>～</w:t>
            </w:r>
            <w:r>
              <w:rPr>
                <w:rFonts w:ascii="Calibri" w:eastAsia="宋体" w:hAnsi="Calibri" w:cs="Times New Roman"/>
                <w:kern w:val="0"/>
                <w:sz w:val="20"/>
                <w:szCs w:val="20"/>
              </w:rPr>
              <w:t>2010MHz</w:t>
            </w:r>
          </w:p>
        </w:tc>
      </w:tr>
      <w:tr>
        <w:tblPrEx>
          <w:tblW w:w="4521" w:type="pct"/>
          <w:jc w:val="center"/>
          <w:tblCellMar>
            <w:top w:w="0" w:type="dxa"/>
            <w:left w:w="108" w:type="dxa"/>
            <w:bottom w:w="0" w:type="dxa"/>
            <w:right w:w="108" w:type="dxa"/>
          </w:tblCellMar>
        </w:tblPrEx>
        <w:trPr>
          <w:trHeight w:val="20"/>
          <w:jc w:val="center"/>
        </w:trPr>
        <w:tc>
          <w:tcPr>
            <w:tcW w:w="2405" w:type="pct"/>
          </w:tcPr>
          <w:p>
            <w:pPr>
              <w:rPr>
                <w:rFonts w:ascii="Calibri" w:eastAsia="宋体" w:hAnsi="Calibri" w:cs="Times New Roman"/>
                <w:kern w:val="0"/>
                <w:sz w:val="20"/>
                <w:szCs w:val="20"/>
              </w:rPr>
            </w:pPr>
            <w:r>
              <w:rPr>
                <w:rFonts w:ascii="Calibri" w:eastAsia="宋体" w:hAnsi="Calibri" w:cs="Times New Roman" w:hint="eastAsia"/>
                <w:kern w:val="0"/>
                <w:sz w:val="20"/>
                <w:szCs w:val="20"/>
              </w:rPr>
              <w:t>天通切换至公网的时间</w:t>
            </w:r>
          </w:p>
        </w:tc>
        <w:tc>
          <w:tcPr>
            <w:tcW w:w="2594" w:type="pct"/>
          </w:tcPr>
          <w:p>
            <w:pPr>
              <w:rPr>
                <w:rFonts w:ascii="Calibri" w:eastAsia="宋体" w:hAnsi="Calibri" w:cs="Times New Roman"/>
                <w:kern w:val="0"/>
                <w:sz w:val="20"/>
                <w:szCs w:val="20"/>
              </w:rPr>
            </w:pPr>
            <w:r>
              <w:rPr>
                <w:rFonts w:ascii="Calibri" w:eastAsia="宋体" w:hAnsi="Calibri" w:cs="Times New Roman" w:hint="eastAsia"/>
                <w:kern w:val="0"/>
                <w:sz w:val="20"/>
                <w:szCs w:val="20"/>
              </w:rPr>
              <w:t>不大于</w:t>
            </w:r>
            <w:r>
              <w:rPr>
                <w:rFonts w:ascii="Calibri" w:eastAsia="宋体" w:hAnsi="Calibri" w:cs="Times New Roman"/>
                <w:kern w:val="0"/>
                <w:sz w:val="20"/>
                <w:szCs w:val="20"/>
              </w:rPr>
              <w:t>3s</w:t>
            </w:r>
          </w:p>
        </w:tc>
      </w:tr>
      <w:tr>
        <w:tblPrEx>
          <w:tblW w:w="4521" w:type="pct"/>
          <w:jc w:val="center"/>
          <w:tblCellMar>
            <w:top w:w="0" w:type="dxa"/>
            <w:left w:w="108" w:type="dxa"/>
            <w:bottom w:w="0" w:type="dxa"/>
            <w:right w:w="108" w:type="dxa"/>
          </w:tblCellMar>
        </w:tblPrEx>
        <w:trPr>
          <w:trHeight w:val="20"/>
          <w:jc w:val="center"/>
        </w:trPr>
        <w:tc>
          <w:tcPr>
            <w:tcW w:w="2405" w:type="pct"/>
          </w:tcPr>
          <w:p>
            <w:pPr>
              <w:rPr>
                <w:rFonts w:ascii="Calibri" w:eastAsia="宋体" w:hAnsi="Calibri" w:cs="Times New Roman"/>
                <w:kern w:val="0"/>
                <w:sz w:val="20"/>
                <w:szCs w:val="20"/>
              </w:rPr>
            </w:pPr>
            <w:r>
              <w:rPr>
                <w:rFonts w:ascii="Calibri" w:eastAsia="宋体" w:hAnsi="Calibri" w:cs="Times New Roman" w:hint="eastAsia"/>
                <w:kern w:val="0"/>
                <w:sz w:val="20"/>
                <w:szCs w:val="20"/>
              </w:rPr>
              <w:t>#终端入天通网时间</w:t>
            </w:r>
          </w:p>
        </w:tc>
        <w:tc>
          <w:tcPr>
            <w:tcW w:w="2594" w:type="pct"/>
          </w:tcPr>
          <w:p>
            <w:pPr>
              <w:rPr>
                <w:rFonts w:ascii="Calibri" w:eastAsia="宋体" w:hAnsi="Calibri" w:cs="Times New Roman"/>
                <w:kern w:val="0"/>
                <w:sz w:val="20"/>
                <w:szCs w:val="20"/>
              </w:rPr>
            </w:pPr>
            <w:r>
              <w:rPr>
                <w:rFonts w:ascii="Calibri" w:eastAsia="宋体" w:hAnsi="Calibri" w:cs="Times New Roman" w:hint="eastAsia"/>
                <w:kern w:val="0"/>
                <w:sz w:val="20"/>
                <w:szCs w:val="20"/>
              </w:rPr>
              <w:t>≤</w:t>
            </w:r>
            <w:r>
              <w:rPr>
                <w:rFonts w:ascii="Calibri" w:eastAsia="宋体" w:hAnsi="Calibri" w:cs="Times New Roman"/>
                <w:kern w:val="0"/>
                <w:sz w:val="20"/>
                <w:szCs w:val="20"/>
              </w:rPr>
              <w:t>180S</w:t>
            </w:r>
            <w:r>
              <w:rPr>
                <w:rFonts w:ascii="Calibri" w:eastAsia="宋体" w:hAnsi="Calibri" w:cs="Times New Roman" w:hint="eastAsia"/>
                <w:kern w:val="0"/>
                <w:sz w:val="20"/>
                <w:szCs w:val="20"/>
              </w:rPr>
              <w:t>（包括天线捕获时间）</w:t>
            </w:r>
          </w:p>
        </w:tc>
      </w:tr>
      <w:tr>
        <w:tblPrEx>
          <w:tblW w:w="4521" w:type="pct"/>
          <w:jc w:val="center"/>
          <w:tblCellMar>
            <w:top w:w="0" w:type="dxa"/>
            <w:left w:w="108" w:type="dxa"/>
            <w:bottom w:w="0" w:type="dxa"/>
            <w:right w:w="108" w:type="dxa"/>
          </w:tblCellMar>
        </w:tblPrEx>
        <w:trPr>
          <w:trHeight w:val="20"/>
          <w:jc w:val="center"/>
        </w:trPr>
        <w:tc>
          <w:tcPr>
            <w:tcW w:w="2405" w:type="pct"/>
          </w:tcPr>
          <w:p>
            <w:pPr>
              <w:rPr>
                <w:rFonts w:ascii="Calibri" w:eastAsia="宋体" w:hAnsi="Calibri" w:cs="Times New Roman"/>
                <w:kern w:val="0"/>
                <w:sz w:val="20"/>
                <w:szCs w:val="20"/>
              </w:rPr>
            </w:pPr>
            <w:r>
              <w:rPr>
                <w:rFonts w:ascii="Calibri" w:eastAsia="宋体" w:hAnsi="Calibri" w:cs="Times New Roman" w:hint="eastAsia"/>
                <w:kern w:val="0"/>
                <w:sz w:val="20"/>
                <w:szCs w:val="20"/>
              </w:rPr>
              <w:t>#终端数据业务（天通网）申请时间</w:t>
            </w:r>
          </w:p>
        </w:tc>
        <w:tc>
          <w:tcPr>
            <w:tcW w:w="2594" w:type="pct"/>
          </w:tcPr>
          <w:p>
            <w:pPr>
              <w:rPr>
                <w:rFonts w:ascii="Calibri" w:eastAsia="宋体" w:hAnsi="Calibri" w:cs="Times New Roman"/>
                <w:kern w:val="0"/>
                <w:sz w:val="20"/>
                <w:szCs w:val="20"/>
              </w:rPr>
            </w:pPr>
            <w:r>
              <w:rPr>
                <w:rFonts w:ascii="Calibri" w:eastAsia="宋体" w:hAnsi="Calibri" w:cs="Times New Roman" w:hint="eastAsia"/>
                <w:kern w:val="0"/>
                <w:sz w:val="20"/>
                <w:szCs w:val="20"/>
              </w:rPr>
              <w:t>≤</w:t>
            </w:r>
            <w:r>
              <w:rPr>
                <w:rFonts w:ascii="Calibri" w:eastAsia="宋体" w:hAnsi="Calibri" w:cs="Times New Roman"/>
                <w:kern w:val="0"/>
                <w:sz w:val="20"/>
                <w:szCs w:val="20"/>
              </w:rPr>
              <w:t>90S</w:t>
            </w:r>
            <w:r>
              <w:rPr>
                <w:rFonts w:ascii="Calibri" w:eastAsia="宋体" w:hAnsi="Calibri" w:cs="Times New Roman" w:hint="eastAsia"/>
                <w:kern w:val="0"/>
                <w:sz w:val="20"/>
                <w:szCs w:val="20"/>
              </w:rPr>
              <w:t>（天通数据资源未被占用的情况下）</w:t>
            </w:r>
          </w:p>
        </w:tc>
      </w:tr>
      <w:tr>
        <w:tblPrEx>
          <w:tblW w:w="4521" w:type="pct"/>
          <w:jc w:val="center"/>
          <w:tblCellMar>
            <w:top w:w="0" w:type="dxa"/>
            <w:left w:w="108" w:type="dxa"/>
            <w:bottom w:w="0" w:type="dxa"/>
            <w:right w:w="108" w:type="dxa"/>
          </w:tblCellMar>
        </w:tblPrEx>
        <w:trPr>
          <w:trHeight w:val="20"/>
          <w:jc w:val="center"/>
        </w:trPr>
        <w:tc>
          <w:tcPr>
            <w:tcW w:w="2405" w:type="pct"/>
          </w:tcPr>
          <w:p>
            <w:pPr>
              <w:rPr>
                <w:rFonts w:ascii="Calibri" w:eastAsia="宋体" w:hAnsi="Calibri" w:cs="Times New Roman"/>
                <w:kern w:val="0"/>
                <w:sz w:val="20"/>
                <w:szCs w:val="20"/>
              </w:rPr>
            </w:pPr>
            <w:r>
              <w:rPr>
                <w:rFonts w:ascii="Calibri" w:eastAsia="宋体" w:hAnsi="Calibri" w:cs="Times New Roman" w:hint="eastAsia"/>
                <w:kern w:val="0"/>
                <w:sz w:val="20"/>
                <w:szCs w:val="20"/>
              </w:rPr>
              <w:t>#业务速率</w:t>
            </w:r>
          </w:p>
        </w:tc>
        <w:tc>
          <w:tcPr>
            <w:tcW w:w="2594" w:type="pct"/>
          </w:tcPr>
          <w:p>
            <w:pPr>
              <w:rPr>
                <w:rFonts w:ascii="Calibri" w:eastAsia="宋体" w:hAnsi="Calibri" w:cs="Times New Roman"/>
                <w:kern w:val="0"/>
                <w:sz w:val="20"/>
                <w:szCs w:val="20"/>
              </w:rPr>
            </w:pPr>
            <w:r>
              <w:rPr>
                <w:rFonts w:ascii="Calibri" w:eastAsia="宋体" w:hAnsi="Calibri" w:cs="Times New Roman" w:hint="eastAsia"/>
                <w:kern w:val="0"/>
                <w:sz w:val="20"/>
                <w:szCs w:val="20"/>
              </w:rPr>
              <w:t>话音</w:t>
            </w:r>
            <w:r>
              <w:rPr>
                <w:rFonts w:ascii="Calibri" w:eastAsia="宋体" w:hAnsi="Calibri" w:cs="Times New Roman"/>
                <w:kern w:val="0"/>
                <w:sz w:val="20"/>
                <w:szCs w:val="20"/>
              </w:rPr>
              <w:t>:1.2/2.4/4.0kbps</w:t>
            </w:r>
            <w:r>
              <w:rPr>
                <w:rFonts w:ascii="Calibri" w:eastAsia="宋体" w:hAnsi="Calibri" w:cs="Times New Roman" w:hint="eastAsia"/>
                <w:kern w:val="0"/>
                <w:sz w:val="20"/>
                <w:szCs w:val="20"/>
              </w:rPr>
              <w:t>；</w:t>
            </w:r>
          </w:p>
          <w:p>
            <w:pPr>
              <w:rPr>
                <w:rFonts w:ascii="Calibri" w:eastAsia="宋体" w:hAnsi="Calibri" w:cs="Times New Roman"/>
                <w:kern w:val="0"/>
                <w:sz w:val="20"/>
                <w:szCs w:val="20"/>
              </w:rPr>
            </w:pPr>
            <w:r>
              <w:rPr>
                <w:rFonts w:ascii="Calibri" w:eastAsia="宋体" w:hAnsi="Calibri" w:cs="Times New Roman" w:hint="eastAsia"/>
                <w:kern w:val="0"/>
                <w:sz w:val="20"/>
                <w:szCs w:val="20"/>
              </w:rPr>
              <w:t>数据</w:t>
            </w:r>
            <w:r>
              <w:rPr>
                <w:rFonts w:ascii="Calibri" w:eastAsia="宋体" w:hAnsi="Calibri" w:cs="Times New Roman"/>
                <w:kern w:val="0"/>
                <w:sz w:val="20"/>
                <w:szCs w:val="20"/>
              </w:rPr>
              <w:t>:</w:t>
            </w:r>
            <w:r>
              <w:rPr>
                <w:rFonts w:ascii="Calibri" w:eastAsia="宋体" w:hAnsi="Calibri" w:cs="Times New Roman" w:hint="eastAsia"/>
                <w:kern w:val="0"/>
                <w:sz w:val="20"/>
                <w:szCs w:val="20"/>
              </w:rPr>
              <w:t>宽带最大</w:t>
            </w:r>
            <w:r>
              <w:rPr>
                <w:rFonts w:ascii="Calibri" w:eastAsia="宋体" w:hAnsi="Calibri" w:cs="Times New Roman"/>
                <w:kern w:val="0"/>
                <w:sz w:val="20"/>
                <w:szCs w:val="20"/>
              </w:rPr>
              <w:t>384kbps</w:t>
            </w:r>
            <w:r>
              <w:rPr>
                <w:rFonts w:ascii="Calibri" w:eastAsia="宋体" w:hAnsi="Calibri" w:cs="Times New Roman" w:hint="eastAsia"/>
                <w:kern w:val="0"/>
                <w:sz w:val="20"/>
                <w:szCs w:val="20"/>
              </w:rPr>
              <w:t>。</w:t>
            </w:r>
          </w:p>
        </w:tc>
      </w:tr>
      <w:tr>
        <w:tblPrEx>
          <w:tblW w:w="4521" w:type="pct"/>
          <w:jc w:val="center"/>
          <w:tblCellMar>
            <w:top w:w="0" w:type="dxa"/>
            <w:left w:w="108" w:type="dxa"/>
            <w:bottom w:w="0" w:type="dxa"/>
            <w:right w:w="108" w:type="dxa"/>
          </w:tblCellMar>
        </w:tblPrEx>
        <w:trPr>
          <w:trHeight w:val="20"/>
          <w:jc w:val="center"/>
        </w:trPr>
        <w:tc>
          <w:tcPr>
            <w:tcW w:w="2405" w:type="pct"/>
          </w:tcPr>
          <w:p>
            <w:pPr>
              <w:rPr>
                <w:rFonts w:ascii="Calibri" w:eastAsia="宋体" w:hAnsi="Calibri" w:cs="Times New Roman"/>
                <w:kern w:val="0"/>
                <w:sz w:val="20"/>
                <w:szCs w:val="20"/>
              </w:rPr>
            </w:pPr>
            <w:r>
              <w:rPr>
                <w:rFonts w:ascii="Calibri" w:eastAsia="宋体" w:hAnsi="Calibri" w:cs="Times New Roman" w:hint="eastAsia"/>
                <w:kern w:val="0"/>
                <w:sz w:val="20"/>
                <w:szCs w:val="20"/>
              </w:rPr>
              <w:t>#数据业务（天通网）丢包率</w:t>
            </w:r>
          </w:p>
        </w:tc>
        <w:tc>
          <w:tcPr>
            <w:tcW w:w="2594" w:type="pct"/>
          </w:tcPr>
          <w:p>
            <w:pPr>
              <w:rPr>
                <w:rFonts w:ascii="Calibri" w:eastAsia="宋体" w:hAnsi="Calibri" w:cs="Times New Roman"/>
                <w:kern w:val="0"/>
                <w:sz w:val="20"/>
                <w:szCs w:val="20"/>
              </w:rPr>
            </w:pPr>
            <w:r>
              <w:rPr>
                <w:rFonts w:ascii="Calibri" w:eastAsia="宋体" w:hAnsi="Calibri" w:cs="Times New Roman" w:hint="eastAsia"/>
                <w:kern w:val="0"/>
                <w:sz w:val="20"/>
                <w:szCs w:val="20"/>
              </w:rPr>
              <w:t>≤</w:t>
            </w:r>
            <w:r>
              <w:rPr>
                <w:rFonts w:ascii="Calibri" w:eastAsia="宋体" w:hAnsi="Calibri" w:cs="Times New Roman"/>
                <w:kern w:val="0"/>
                <w:sz w:val="20"/>
                <w:szCs w:val="20"/>
              </w:rPr>
              <w:t>6%</w:t>
            </w:r>
            <w:r>
              <w:rPr>
                <w:rFonts w:ascii="Calibri" w:eastAsia="宋体" w:hAnsi="Calibri" w:cs="Times New Roman" w:hint="eastAsia"/>
                <w:kern w:val="0"/>
                <w:sz w:val="20"/>
                <w:szCs w:val="20"/>
              </w:rPr>
              <w:t>（空旷无遮挡，无干扰）；</w:t>
            </w:r>
          </w:p>
        </w:tc>
      </w:tr>
      <w:tr>
        <w:tblPrEx>
          <w:tblW w:w="4521" w:type="pct"/>
          <w:jc w:val="center"/>
          <w:tblCellMar>
            <w:top w:w="0" w:type="dxa"/>
            <w:left w:w="108" w:type="dxa"/>
            <w:bottom w:w="0" w:type="dxa"/>
            <w:right w:w="108" w:type="dxa"/>
          </w:tblCellMar>
        </w:tblPrEx>
        <w:trPr>
          <w:trHeight w:val="20"/>
          <w:jc w:val="center"/>
        </w:trPr>
        <w:tc>
          <w:tcPr>
            <w:tcW w:w="2405" w:type="pct"/>
          </w:tcPr>
          <w:p>
            <w:pPr>
              <w:rPr>
                <w:rFonts w:ascii="Calibri" w:eastAsia="宋体" w:hAnsi="Calibri" w:cs="Times New Roman"/>
                <w:kern w:val="0"/>
                <w:sz w:val="20"/>
                <w:szCs w:val="20"/>
              </w:rPr>
            </w:pPr>
            <w:r>
              <w:rPr>
                <w:rFonts w:ascii="Calibri" w:eastAsia="宋体" w:hAnsi="Calibri" w:cs="Times New Roman" w:hint="eastAsia"/>
                <w:kern w:val="0"/>
                <w:sz w:val="20"/>
                <w:szCs w:val="20"/>
              </w:rPr>
              <w:t>#数据业务（天通网）的上传和下载速率</w:t>
            </w:r>
          </w:p>
        </w:tc>
        <w:tc>
          <w:tcPr>
            <w:tcW w:w="2594" w:type="pct"/>
          </w:tcPr>
          <w:p>
            <w:pPr>
              <w:rPr>
                <w:rFonts w:ascii="Calibri" w:eastAsia="宋体" w:hAnsi="Calibri" w:cs="Times New Roman"/>
                <w:kern w:val="0"/>
                <w:sz w:val="20"/>
                <w:szCs w:val="20"/>
              </w:rPr>
            </w:pPr>
            <w:r>
              <w:rPr>
                <w:rFonts w:ascii="Calibri" w:eastAsia="宋体" w:hAnsi="Calibri" w:cs="Times New Roman" w:hint="eastAsia"/>
                <w:kern w:val="0"/>
                <w:sz w:val="20"/>
                <w:szCs w:val="20"/>
              </w:rPr>
              <w:t>下载速率≥</w:t>
            </w:r>
            <w:r>
              <w:rPr>
                <w:rFonts w:ascii="Calibri" w:eastAsia="宋体" w:hAnsi="Calibri" w:cs="Times New Roman"/>
                <w:kern w:val="0"/>
                <w:sz w:val="20"/>
                <w:szCs w:val="20"/>
              </w:rPr>
              <w:t>300kbps</w:t>
            </w:r>
            <w:r>
              <w:rPr>
                <w:rFonts w:ascii="Calibri" w:eastAsia="宋体" w:hAnsi="Calibri" w:cs="Times New Roman" w:hint="eastAsia"/>
                <w:kern w:val="0"/>
                <w:sz w:val="20"/>
                <w:szCs w:val="20"/>
              </w:rPr>
              <w:t>，上传率≥</w:t>
            </w:r>
            <w:r>
              <w:rPr>
                <w:rFonts w:ascii="Calibri" w:eastAsia="宋体" w:hAnsi="Calibri" w:cs="Times New Roman"/>
                <w:kern w:val="0"/>
                <w:sz w:val="20"/>
                <w:szCs w:val="20"/>
              </w:rPr>
              <w:t>300kbps</w:t>
            </w:r>
            <w:r>
              <w:rPr>
                <w:rFonts w:ascii="Calibri" w:eastAsia="宋体" w:hAnsi="Calibri" w:cs="Times New Roman" w:hint="eastAsia"/>
                <w:kern w:val="0"/>
                <w:sz w:val="20"/>
                <w:szCs w:val="20"/>
              </w:rPr>
              <w:t>（独享</w:t>
            </w:r>
            <w:r>
              <w:rPr>
                <w:rFonts w:ascii="Calibri" w:eastAsia="宋体" w:hAnsi="Calibri" w:cs="Times New Roman"/>
                <w:kern w:val="0"/>
                <w:sz w:val="20"/>
                <w:szCs w:val="20"/>
              </w:rPr>
              <w:t>384</w:t>
            </w:r>
            <w:r>
              <w:rPr>
                <w:rFonts w:ascii="Calibri" w:eastAsia="宋体" w:hAnsi="Calibri" w:cs="Times New Roman" w:hint="eastAsia"/>
                <w:kern w:val="0"/>
                <w:sz w:val="20"/>
                <w:szCs w:val="20"/>
              </w:rPr>
              <w:t>业务开启前提下）。</w:t>
            </w:r>
          </w:p>
        </w:tc>
      </w:tr>
      <w:tr>
        <w:tblPrEx>
          <w:tblW w:w="4521" w:type="pct"/>
          <w:jc w:val="center"/>
          <w:tblCellMar>
            <w:top w:w="0" w:type="dxa"/>
            <w:left w:w="108" w:type="dxa"/>
            <w:bottom w:w="0" w:type="dxa"/>
            <w:right w:w="108" w:type="dxa"/>
          </w:tblCellMar>
        </w:tblPrEx>
        <w:trPr>
          <w:trHeight w:val="20"/>
          <w:jc w:val="center"/>
        </w:trPr>
        <w:tc>
          <w:tcPr>
            <w:tcW w:w="2405" w:type="pct"/>
          </w:tcPr>
          <w:p>
            <w:pPr>
              <w:rPr>
                <w:rFonts w:ascii="Calibri" w:eastAsia="宋体" w:hAnsi="Calibri" w:cs="Times New Roman"/>
                <w:kern w:val="0"/>
                <w:sz w:val="20"/>
                <w:szCs w:val="20"/>
              </w:rPr>
            </w:pPr>
            <w:r>
              <w:rPr>
                <w:rFonts w:ascii="Calibri" w:eastAsia="宋体" w:hAnsi="Calibri" w:cs="Times New Roman" w:hint="eastAsia"/>
                <w:kern w:val="0"/>
                <w:sz w:val="20"/>
                <w:szCs w:val="20"/>
              </w:rPr>
              <w:t>导航定位频点</w:t>
            </w:r>
          </w:p>
        </w:tc>
        <w:tc>
          <w:tcPr>
            <w:tcW w:w="2594" w:type="pct"/>
          </w:tcPr>
          <w:p>
            <w:pPr>
              <w:rPr>
                <w:rFonts w:ascii="Calibri" w:eastAsia="宋体" w:hAnsi="Calibri" w:cs="Times New Roman"/>
                <w:kern w:val="0"/>
                <w:sz w:val="20"/>
                <w:szCs w:val="20"/>
              </w:rPr>
            </w:pPr>
            <w:r>
              <w:rPr>
                <w:rFonts w:ascii="Calibri" w:eastAsia="宋体" w:hAnsi="Calibri" w:cs="Times New Roman"/>
                <w:kern w:val="0"/>
                <w:sz w:val="20"/>
                <w:szCs w:val="20"/>
              </w:rPr>
              <w:t>B1/GPS  L1</w:t>
            </w:r>
            <w:r>
              <w:rPr>
                <w:rFonts w:ascii="Calibri" w:eastAsia="宋体" w:hAnsi="Calibri" w:cs="Times New Roman" w:hint="eastAsia"/>
                <w:kern w:val="0"/>
                <w:sz w:val="20"/>
                <w:szCs w:val="20"/>
              </w:rPr>
              <w:t>频点</w:t>
            </w:r>
          </w:p>
        </w:tc>
      </w:tr>
      <w:tr>
        <w:tblPrEx>
          <w:tblW w:w="4521" w:type="pct"/>
          <w:jc w:val="center"/>
          <w:tblCellMar>
            <w:top w:w="0" w:type="dxa"/>
            <w:left w:w="108" w:type="dxa"/>
            <w:bottom w:w="0" w:type="dxa"/>
            <w:right w:w="108" w:type="dxa"/>
          </w:tblCellMar>
        </w:tblPrEx>
        <w:trPr>
          <w:trHeight w:val="20"/>
          <w:jc w:val="center"/>
        </w:trPr>
        <w:tc>
          <w:tcPr>
            <w:tcW w:w="2405" w:type="pct"/>
          </w:tcPr>
          <w:p>
            <w:pPr>
              <w:rPr>
                <w:rFonts w:ascii="Calibri" w:eastAsia="宋体" w:hAnsi="Calibri" w:cs="Times New Roman"/>
                <w:kern w:val="0"/>
                <w:sz w:val="20"/>
                <w:szCs w:val="20"/>
              </w:rPr>
            </w:pPr>
            <w:r>
              <w:rPr>
                <w:rFonts w:ascii="Calibri" w:eastAsia="宋体" w:hAnsi="Calibri" w:cs="Times New Roman" w:hint="eastAsia"/>
                <w:kern w:val="0"/>
                <w:sz w:val="20"/>
                <w:szCs w:val="20"/>
              </w:rPr>
              <w:t>电源电压</w:t>
            </w:r>
          </w:p>
        </w:tc>
        <w:tc>
          <w:tcPr>
            <w:tcW w:w="2594" w:type="pct"/>
          </w:tcPr>
          <w:p>
            <w:pPr>
              <w:rPr>
                <w:rFonts w:ascii="Calibri" w:eastAsia="宋体" w:hAnsi="Calibri" w:cs="Times New Roman"/>
                <w:kern w:val="0"/>
                <w:sz w:val="20"/>
                <w:szCs w:val="20"/>
              </w:rPr>
            </w:pPr>
            <w:r>
              <w:rPr>
                <w:rFonts w:ascii="Calibri" w:eastAsia="宋体" w:hAnsi="Calibri" w:cs="Times New Roman"/>
                <w:kern w:val="0"/>
                <w:sz w:val="20"/>
                <w:szCs w:val="20"/>
              </w:rPr>
              <w:t>28VDC</w:t>
            </w:r>
          </w:p>
        </w:tc>
      </w:tr>
      <w:tr>
        <w:tblPrEx>
          <w:tblW w:w="4521" w:type="pct"/>
          <w:jc w:val="center"/>
          <w:tblCellMar>
            <w:top w:w="0" w:type="dxa"/>
            <w:left w:w="108" w:type="dxa"/>
            <w:bottom w:w="0" w:type="dxa"/>
            <w:right w:w="108" w:type="dxa"/>
          </w:tblCellMar>
        </w:tblPrEx>
        <w:trPr>
          <w:trHeight w:val="20"/>
          <w:jc w:val="center"/>
        </w:trPr>
        <w:tc>
          <w:tcPr>
            <w:tcW w:w="2405" w:type="pct"/>
          </w:tcPr>
          <w:p>
            <w:pPr>
              <w:rPr>
                <w:rFonts w:ascii="Calibri" w:eastAsia="宋体" w:hAnsi="Calibri" w:cs="Times New Roman"/>
                <w:kern w:val="0"/>
                <w:sz w:val="20"/>
                <w:szCs w:val="20"/>
              </w:rPr>
            </w:pPr>
            <w:r>
              <w:rPr>
                <w:rFonts w:ascii="Calibri" w:eastAsia="宋体" w:hAnsi="Calibri" w:cs="Times New Roman" w:hint="eastAsia"/>
                <w:kern w:val="0"/>
                <w:sz w:val="20"/>
                <w:szCs w:val="20"/>
              </w:rPr>
              <w:t>功耗</w:t>
            </w:r>
          </w:p>
        </w:tc>
        <w:tc>
          <w:tcPr>
            <w:tcW w:w="2594" w:type="pct"/>
          </w:tcPr>
          <w:p>
            <w:pPr>
              <w:rPr>
                <w:rFonts w:ascii="Calibri" w:eastAsia="宋体" w:hAnsi="Calibri" w:cs="Times New Roman"/>
                <w:kern w:val="0"/>
                <w:sz w:val="20"/>
                <w:szCs w:val="20"/>
              </w:rPr>
            </w:pPr>
            <w:r>
              <w:rPr>
                <w:rFonts w:ascii="Calibri" w:eastAsia="宋体" w:hAnsi="Calibri" w:cs="Times New Roman" w:hint="eastAsia"/>
                <w:kern w:val="0"/>
                <w:sz w:val="20"/>
                <w:szCs w:val="20"/>
              </w:rPr>
              <w:t>≤</w:t>
            </w:r>
            <w:r>
              <w:rPr>
                <w:rFonts w:ascii="Calibri" w:eastAsia="宋体" w:hAnsi="Calibri" w:cs="Times New Roman"/>
                <w:kern w:val="0"/>
                <w:sz w:val="20"/>
                <w:szCs w:val="20"/>
              </w:rPr>
              <w:t>50W</w:t>
            </w:r>
          </w:p>
        </w:tc>
      </w:tr>
    </w:tbl>
    <w:p>
      <w:pPr>
        <w:spacing w:line="360" w:lineRule="auto"/>
        <w:ind w:firstLine="420" w:firstLineChars="200"/>
        <w:rPr>
          <w:rFonts w:ascii="宋体" w:hAnsi="宋体"/>
          <w:szCs w:val="21"/>
        </w:rPr>
      </w:pPr>
    </w:p>
    <w:p>
      <w:pPr>
        <w:jc w:val="center"/>
        <w:rPr>
          <w:rFonts w:ascii="Arial" w:eastAsia="黑体" w:hAnsi="Arial" w:cs="Arial"/>
          <w:sz w:val="20"/>
        </w:rPr>
      </w:pPr>
      <w:r>
        <w:rPr>
          <w:rFonts w:ascii="Arial" w:eastAsia="黑体" w:hAnsi="Arial" w:cs="Arial" w:hint="eastAsia"/>
          <w:sz w:val="20"/>
        </w:rPr>
        <w:t>天通天线性能</w:t>
      </w:r>
      <w:r>
        <w:rPr>
          <w:rFonts w:ascii="Arial" w:eastAsia="黑体" w:hAnsi="Arial" w:cs="Arial"/>
          <w:sz w:val="20"/>
        </w:rPr>
        <w:t>参数表</w:t>
      </w:r>
    </w:p>
    <w:tbl>
      <w:tblPr>
        <w:tblStyle w:val="13"/>
        <w:tblW w:w="46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3703"/>
        <w:gridCol w:w="4137"/>
      </w:tblGrid>
      <w:tr>
        <w:tblPrEx>
          <w:tblW w:w="46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20"/>
          <w:jc w:val="center"/>
        </w:trPr>
        <w:tc>
          <w:tcPr>
            <w:tcW w:w="2361" w:type="pct"/>
            <w:vAlign w:val="center"/>
          </w:tcPr>
          <w:p>
            <w:pPr>
              <w:jc w:val="center"/>
              <w:rPr>
                <w:rFonts w:ascii="Calibri" w:eastAsia="宋体" w:hAnsi="Calibri" w:cs="Times New Roman"/>
                <w:b/>
                <w:kern w:val="0"/>
                <w:sz w:val="20"/>
                <w:szCs w:val="20"/>
              </w:rPr>
            </w:pPr>
            <w:r>
              <w:rPr>
                <w:rFonts w:ascii="Calibri" w:eastAsia="宋体" w:hAnsi="Calibri" w:cs="Times New Roman" w:hint="eastAsia"/>
                <w:b/>
                <w:kern w:val="0"/>
                <w:sz w:val="20"/>
                <w:szCs w:val="20"/>
              </w:rPr>
              <w:t>参数</w:t>
            </w:r>
          </w:p>
        </w:tc>
        <w:tc>
          <w:tcPr>
            <w:tcW w:w="2638" w:type="pct"/>
            <w:vAlign w:val="center"/>
          </w:tcPr>
          <w:p>
            <w:pPr>
              <w:jc w:val="center"/>
              <w:rPr>
                <w:rFonts w:ascii="Calibri" w:eastAsia="宋体" w:hAnsi="Calibri" w:cs="Times New Roman"/>
                <w:b/>
                <w:kern w:val="0"/>
                <w:sz w:val="20"/>
                <w:szCs w:val="20"/>
              </w:rPr>
            </w:pPr>
            <w:r>
              <w:rPr>
                <w:rFonts w:ascii="Calibri" w:eastAsia="宋体" w:hAnsi="Calibri" w:cs="Times New Roman" w:hint="eastAsia"/>
                <w:b/>
                <w:kern w:val="0"/>
                <w:sz w:val="20"/>
                <w:szCs w:val="20"/>
              </w:rPr>
              <w:t>指标</w:t>
            </w:r>
          </w:p>
        </w:tc>
      </w:tr>
      <w:tr>
        <w:tblPrEx>
          <w:tblW w:w="4600" w:type="pct"/>
          <w:jc w:val="center"/>
          <w:tblCellMar>
            <w:top w:w="0" w:type="dxa"/>
            <w:left w:w="108" w:type="dxa"/>
            <w:bottom w:w="0" w:type="dxa"/>
            <w:right w:w="108" w:type="dxa"/>
          </w:tblCellMar>
        </w:tblPrEx>
        <w:trPr>
          <w:trHeight w:val="20"/>
          <w:jc w:val="center"/>
        </w:trPr>
        <w:tc>
          <w:tcPr>
            <w:tcW w:w="2361" w:type="pct"/>
          </w:tcPr>
          <w:p>
            <w:pPr>
              <w:rPr>
                <w:rFonts w:ascii="Calibri" w:eastAsia="宋体" w:hAnsi="Calibri" w:cs="Times New Roman"/>
                <w:kern w:val="0"/>
                <w:sz w:val="20"/>
                <w:szCs w:val="20"/>
              </w:rPr>
            </w:pPr>
            <w:r>
              <w:rPr>
                <w:rFonts w:ascii="Calibri" w:eastAsia="宋体" w:hAnsi="Calibri" w:cs="Times New Roman" w:hint="eastAsia"/>
                <w:kern w:val="0"/>
                <w:sz w:val="20"/>
                <w:szCs w:val="20"/>
              </w:rPr>
              <w:t>接收频段</w:t>
            </w:r>
          </w:p>
        </w:tc>
        <w:tc>
          <w:tcPr>
            <w:tcW w:w="2638" w:type="pct"/>
          </w:tcPr>
          <w:p>
            <w:pPr>
              <w:rPr>
                <w:rFonts w:ascii="Calibri" w:eastAsia="宋体" w:hAnsi="Calibri" w:cs="Times New Roman"/>
                <w:kern w:val="0"/>
                <w:sz w:val="20"/>
                <w:szCs w:val="20"/>
              </w:rPr>
            </w:pPr>
            <w:r>
              <w:rPr>
                <w:rFonts w:ascii="Calibri" w:eastAsia="宋体" w:hAnsi="Calibri" w:cs="Times New Roman"/>
                <w:kern w:val="0"/>
                <w:sz w:val="20"/>
                <w:szCs w:val="20"/>
              </w:rPr>
              <w:t>2170MHz</w:t>
            </w:r>
            <w:r>
              <w:rPr>
                <w:rFonts w:ascii="Calibri" w:eastAsia="宋体" w:hAnsi="Calibri" w:cs="Times New Roman" w:hint="eastAsia"/>
                <w:kern w:val="0"/>
                <w:sz w:val="20"/>
                <w:szCs w:val="20"/>
              </w:rPr>
              <w:t>～</w:t>
            </w:r>
            <w:r>
              <w:rPr>
                <w:rFonts w:ascii="Calibri" w:eastAsia="宋体" w:hAnsi="Calibri" w:cs="Times New Roman"/>
                <w:kern w:val="0"/>
                <w:sz w:val="20"/>
                <w:szCs w:val="20"/>
              </w:rPr>
              <w:t>2200MHz</w:t>
            </w:r>
          </w:p>
        </w:tc>
      </w:tr>
      <w:tr>
        <w:tblPrEx>
          <w:tblW w:w="4600" w:type="pct"/>
          <w:jc w:val="center"/>
          <w:tblCellMar>
            <w:top w:w="0" w:type="dxa"/>
            <w:left w:w="108" w:type="dxa"/>
            <w:bottom w:w="0" w:type="dxa"/>
            <w:right w:w="108" w:type="dxa"/>
          </w:tblCellMar>
        </w:tblPrEx>
        <w:trPr>
          <w:trHeight w:val="20"/>
          <w:jc w:val="center"/>
        </w:trPr>
        <w:tc>
          <w:tcPr>
            <w:tcW w:w="2361" w:type="pct"/>
          </w:tcPr>
          <w:p>
            <w:pPr>
              <w:rPr>
                <w:rFonts w:ascii="Calibri" w:eastAsia="宋体" w:hAnsi="Calibri" w:cs="Times New Roman"/>
                <w:kern w:val="0"/>
                <w:sz w:val="20"/>
                <w:szCs w:val="20"/>
              </w:rPr>
            </w:pPr>
            <w:r>
              <w:rPr>
                <w:rFonts w:ascii="Calibri" w:eastAsia="宋体" w:hAnsi="Calibri" w:cs="Times New Roman" w:hint="eastAsia"/>
                <w:kern w:val="0"/>
                <w:sz w:val="20"/>
                <w:szCs w:val="20"/>
              </w:rPr>
              <w:t>发射频段</w:t>
            </w:r>
          </w:p>
        </w:tc>
        <w:tc>
          <w:tcPr>
            <w:tcW w:w="2638" w:type="pct"/>
          </w:tcPr>
          <w:p>
            <w:pPr>
              <w:rPr>
                <w:rFonts w:ascii="Calibri" w:eastAsia="宋体" w:hAnsi="Calibri" w:cs="Times New Roman"/>
                <w:kern w:val="0"/>
                <w:sz w:val="20"/>
                <w:szCs w:val="20"/>
              </w:rPr>
            </w:pPr>
            <w:r>
              <w:rPr>
                <w:rFonts w:ascii="Calibri" w:eastAsia="宋体" w:hAnsi="Calibri" w:cs="Times New Roman"/>
                <w:kern w:val="0"/>
                <w:sz w:val="20"/>
                <w:szCs w:val="20"/>
              </w:rPr>
              <w:t>1980MHz</w:t>
            </w:r>
            <w:r>
              <w:rPr>
                <w:rFonts w:ascii="Calibri" w:eastAsia="宋体" w:hAnsi="Calibri" w:cs="Times New Roman" w:hint="eastAsia"/>
                <w:kern w:val="0"/>
                <w:sz w:val="20"/>
                <w:szCs w:val="20"/>
              </w:rPr>
              <w:t>～</w:t>
            </w:r>
            <w:r>
              <w:rPr>
                <w:rFonts w:ascii="Calibri" w:eastAsia="宋体" w:hAnsi="Calibri" w:cs="Times New Roman"/>
                <w:kern w:val="0"/>
                <w:sz w:val="20"/>
                <w:szCs w:val="20"/>
              </w:rPr>
              <w:t>2010MHz</w:t>
            </w:r>
          </w:p>
        </w:tc>
      </w:tr>
      <w:tr>
        <w:tblPrEx>
          <w:tblW w:w="4600" w:type="pct"/>
          <w:jc w:val="center"/>
          <w:tblCellMar>
            <w:top w:w="0" w:type="dxa"/>
            <w:left w:w="108" w:type="dxa"/>
            <w:bottom w:w="0" w:type="dxa"/>
            <w:right w:w="108" w:type="dxa"/>
          </w:tblCellMar>
        </w:tblPrEx>
        <w:trPr>
          <w:trHeight w:val="20"/>
          <w:jc w:val="center"/>
        </w:trPr>
        <w:tc>
          <w:tcPr>
            <w:tcW w:w="2361" w:type="pct"/>
          </w:tcPr>
          <w:p>
            <w:pPr>
              <w:rPr>
                <w:rFonts w:ascii="Calibri" w:eastAsia="宋体" w:hAnsi="Calibri" w:cs="Times New Roman"/>
                <w:kern w:val="0"/>
                <w:sz w:val="20"/>
                <w:szCs w:val="20"/>
              </w:rPr>
            </w:pPr>
            <w:r>
              <w:rPr>
                <w:rFonts w:ascii="Calibri" w:eastAsia="宋体" w:hAnsi="Calibri" w:cs="Times New Roman" w:hint="eastAsia"/>
                <w:kern w:val="0"/>
                <w:sz w:val="20"/>
                <w:szCs w:val="20"/>
              </w:rPr>
              <w:t>信号极化</w:t>
            </w:r>
          </w:p>
        </w:tc>
        <w:tc>
          <w:tcPr>
            <w:tcW w:w="2638" w:type="pct"/>
          </w:tcPr>
          <w:p>
            <w:pPr>
              <w:rPr>
                <w:rFonts w:ascii="Calibri" w:eastAsia="宋体" w:hAnsi="Calibri" w:cs="Times New Roman"/>
                <w:kern w:val="0"/>
                <w:sz w:val="20"/>
                <w:szCs w:val="20"/>
              </w:rPr>
            </w:pPr>
            <w:r>
              <w:rPr>
                <w:rFonts w:ascii="Calibri" w:eastAsia="宋体" w:hAnsi="Calibri" w:cs="Times New Roman"/>
                <w:kern w:val="0"/>
                <w:sz w:val="20"/>
                <w:szCs w:val="20"/>
              </w:rPr>
              <w:t>左旋圆极化</w:t>
            </w:r>
          </w:p>
        </w:tc>
      </w:tr>
      <w:tr>
        <w:tblPrEx>
          <w:tblW w:w="4600" w:type="pct"/>
          <w:jc w:val="center"/>
          <w:tblCellMar>
            <w:top w:w="0" w:type="dxa"/>
            <w:left w:w="108" w:type="dxa"/>
            <w:bottom w:w="0" w:type="dxa"/>
            <w:right w:w="108" w:type="dxa"/>
          </w:tblCellMar>
        </w:tblPrEx>
        <w:trPr>
          <w:trHeight w:val="20"/>
          <w:jc w:val="center"/>
        </w:trPr>
        <w:tc>
          <w:tcPr>
            <w:tcW w:w="2361" w:type="pct"/>
          </w:tcPr>
          <w:p>
            <w:pPr>
              <w:rPr>
                <w:rFonts w:ascii="Calibri" w:eastAsia="宋体" w:hAnsi="Calibri" w:cs="Times New Roman"/>
                <w:kern w:val="0"/>
                <w:sz w:val="20"/>
                <w:szCs w:val="20"/>
              </w:rPr>
            </w:pPr>
            <w:r>
              <w:rPr>
                <w:rFonts w:ascii="Calibri" w:eastAsia="宋体" w:hAnsi="Calibri" w:cs="Times New Roman" w:hint="eastAsia"/>
                <w:kern w:val="0"/>
                <w:sz w:val="20"/>
                <w:szCs w:val="20"/>
              </w:rPr>
              <w:t>通信信号</w:t>
            </w:r>
          </w:p>
        </w:tc>
        <w:tc>
          <w:tcPr>
            <w:tcW w:w="2638" w:type="pct"/>
          </w:tcPr>
          <w:p>
            <w:pPr>
              <w:rPr>
                <w:rFonts w:ascii="Calibri" w:eastAsia="宋体" w:hAnsi="Calibri" w:cs="Times New Roman"/>
                <w:kern w:val="0"/>
                <w:sz w:val="20"/>
                <w:szCs w:val="20"/>
              </w:rPr>
            </w:pPr>
            <w:r>
              <w:rPr>
                <w:rFonts w:ascii="Calibri" w:eastAsia="宋体" w:hAnsi="Calibri" w:cs="Times New Roman"/>
                <w:kern w:val="0"/>
                <w:sz w:val="20"/>
                <w:szCs w:val="20"/>
              </w:rPr>
              <w:t>2.176 MHz OOK</w:t>
            </w:r>
            <w:r>
              <w:rPr>
                <w:rFonts w:ascii="Calibri" w:eastAsia="宋体" w:hAnsi="Calibri" w:cs="Times New Roman" w:hint="eastAsia"/>
                <w:kern w:val="0"/>
                <w:sz w:val="20"/>
                <w:szCs w:val="20"/>
              </w:rPr>
              <w:t>调制</w:t>
            </w:r>
            <w:r>
              <w:rPr>
                <w:rFonts w:ascii="Calibri" w:eastAsia="宋体" w:hAnsi="Calibri" w:cs="Times New Roman"/>
                <w:kern w:val="0"/>
                <w:sz w:val="20"/>
                <w:szCs w:val="20"/>
              </w:rPr>
              <w:t xml:space="preserve"> </w:t>
            </w:r>
            <w:r>
              <w:rPr>
                <w:rFonts w:ascii="Calibri" w:eastAsia="宋体" w:hAnsi="Calibri" w:cs="Times New Roman" w:hint="eastAsia"/>
                <w:kern w:val="0"/>
                <w:sz w:val="20"/>
                <w:szCs w:val="20"/>
              </w:rPr>
              <w:t>波特率</w:t>
            </w:r>
            <w:r>
              <w:rPr>
                <w:rFonts w:ascii="Calibri" w:eastAsia="宋体" w:hAnsi="Calibri" w:cs="Times New Roman"/>
                <w:kern w:val="0"/>
                <w:sz w:val="20"/>
                <w:szCs w:val="20"/>
              </w:rPr>
              <w:t>115200bps</w:t>
            </w:r>
          </w:p>
        </w:tc>
      </w:tr>
      <w:tr>
        <w:tblPrEx>
          <w:tblW w:w="4600" w:type="pct"/>
          <w:jc w:val="center"/>
          <w:tblCellMar>
            <w:top w:w="0" w:type="dxa"/>
            <w:left w:w="108" w:type="dxa"/>
            <w:bottom w:w="0" w:type="dxa"/>
            <w:right w:w="108" w:type="dxa"/>
          </w:tblCellMar>
        </w:tblPrEx>
        <w:trPr>
          <w:trHeight w:val="20"/>
          <w:jc w:val="center"/>
        </w:trPr>
        <w:tc>
          <w:tcPr>
            <w:tcW w:w="2361" w:type="pct"/>
          </w:tcPr>
          <w:p>
            <w:pPr>
              <w:rPr>
                <w:rFonts w:ascii="Calibri" w:eastAsia="宋体" w:hAnsi="Calibri" w:cs="Times New Roman"/>
                <w:kern w:val="0"/>
                <w:sz w:val="20"/>
                <w:szCs w:val="20"/>
              </w:rPr>
            </w:pPr>
            <w:r>
              <w:rPr>
                <w:rFonts w:ascii="Calibri" w:eastAsia="宋体" w:hAnsi="Calibri" w:cs="Times New Roman" w:hint="eastAsia"/>
                <w:kern w:val="0"/>
                <w:sz w:val="20"/>
                <w:szCs w:val="20"/>
              </w:rPr>
              <w:t>水平波束范围</w:t>
            </w:r>
          </w:p>
        </w:tc>
        <w:tc>
          <w:tcPr>
            <w:tcW w:w="2638" w:type="pct"/>
          </w:tcPr>
          <w:p>
            <w:pPr>
              <w:rPr>
                <w:rFonts w:ascii="Calibri" w:eastAsia="宋体" w:hAnsi="Calibri" w:cs="Times New Roman"/>
                <w:kern w:val="0"/>
                <w:sz w:val="20"/>
                <w:szCs w:val="20"/>
              </w:rPr>
            </w:pPr>
            <w:r>
              <w:rPr>
                <w:rFonts w:ascii="Calibri" w:eastAsia="宋体" w:hAnsi="Calibri" w:cs="Times New Roman"/>
                <w:kern w:val="0"/>
                <w:sz w:val="20"/>
                <w:szCs w:val="20"/>
              </w:rPr>
              <w:t>0°</w:t>
            </w:r>
            <w:r>
              <w:rPr>
                <w:rFonts w:ascii="Calibri" w:eastAsia="宋体" w:hAnsi="Calibri" w:cs="Times New Roman" w:hint="eastAsia"/>
                <w:kern w:val="0"/>
                <w:sz w:val="20"/>
                <w:szCs w:val="20"/>
              </w:rPr>
              <w:t>～</w:t>
            </w:r>
            <w:r>
              <w:rPr>
                <w:rFonts w:ascii="Calibri" w:eastAsia="宋体" w:hAnsi="Calibri" w:cs="Times New Roman"/>
                <w:kern w:val="0"/>
                <w:sz w:val="20"/>
                <w:szCs w:val="20"/>
              </w:rPr>
              <w:t>360°</w:t>
            </w:r>
          </w:p>
        </w:tc>
      </w:tr>
      <w:tr>
        <w:tblPrEx>
          <w:tblW w:w="4600" w:type="pct"/>
          <w:jc w:val="center"/>
          <w:tblCellMar>
            <w:top w:w="0" w:type="dxa"/>
            <w:left w:w="108" w:type="dxa"/>
            <w:bottom w:w="0" w:type="dxa"/>
            <w:right w:w="108" w:type="dxa"/>
          </w:tblCellMar>
        </w:tblPrEx>
        <w:trPr>
          <w:trHeight w:val="20"/>
          <w:jc w:val="center"/>
        </w:trPr>
        <w:tc>
          <w:tcPr>
            <w:tcW w:w="2361" w:type="pct"/>
          </w:tcPr>
          <w:p>
            <w:pPr>
              <w:rPr>
                <w:rFonts w:ascii="Calibri" w:eastAsia="宋体" w:hAnsi="Calibri" w:cs="Times New Roman"/>
                <w:kern w:val="0"/>
                <w:sz w:val="20"/>
                <w:szCs w:val="20"/>
              </w:rPr>
            </w:pPr>
            <w:r>
              <w:rPr>
                <w:rFonts w:ascii="Calibri" w:eastAsia="宋体" w:hAnsi="Calibri" w:cs="Times New Roman" w:hint="eastAsia"/>
                <w:kern w:val="0"/>
                <w:sz w:val="20"/>
                <w:szCs w:val="20"/>
              </w:rPr>
              <w:t>垂直波束范围</w:t>
            </w:r>
          </w:p>
        </w:tc>
        <w:tc>
          <w:tcPr>
            <w:tcW w:w="2638" w:type="pct"/>
          </w:tcPr>
          <w:p>
            <w:pPr>
              <w:rPr>
                <w:rFonts w:ascii="Calibri" w:eastAsia="宋体" w:hAnsi="Calibri" w:cs="Times New Roman"/>
                <w:kern w:val="0"/>
                <w:sz w:val="20"/>
                <w:szCs w:val="20"/>
              </w:rPr>
            </w:pPr>
            <w:r>
              <w:rPr>
                <w:rFonts w:ascii="Calibri" w:eastAsia="宋体" w:hAnsi="Calibri" w:cs="Times New Roman"/>
                <w:kern w:val="0"/>
                <w:sz w:val="20"/>
                <w:szCs w:val="20"/>
              </w:rPr>
              <w:t>15°</w:t>
            </w:r>
            <w:r>
              <w:rPr>
                <w:rFonts w:ascii="Calibri" w:eastAsia="宋体" w:hAnsi="Calibri" w:cs="Times New Roman" w:hint="eastAsia"/>
                <w:kern w:val="0"/>
                <w:sz w:val="20"/>
                <w:szCs w:val="20"/>
              </w:rPr>
              <w:t>～</w:t>
            </w:r>
            <w:r>
              <w:rPr>
                <w:rFonts w:ascii="Calibri" w:eastAsia="宋体" w:hAnsi="Calibri" w:cs="Times New Roman"/>
                <w:kern w:val="0"/>
                <w:sz w:val="20"/>
                <w:szCs w:val="20"/>
              </w:rPr>
              <w:t>90°</w:t>
            </w:r>
          </w:p>
        </w:tc>
      </w:tr>
      <w:tr>
        <w:tblPrEx>
          <w:tblW w:w="4600" w:type="pct"/>
          <w:jc w:val="center"/>
          <w:tblCellMar>
            <w:top w:w="0" w:type="dxa"/>
            <w:left w:w="108" w:type="dxa"/>
            <w:bottom w:w="0" w:type="dxa"/>
            <w:right w:w="108" w:type="dxa"/>
          </w:tblCellMar>
        </w:tblPrEx>
        <w:trPr>
          <w:trHeight w:val="20"/>
          <w:jc w:val="center"/>
        </w:trPr>
        <w:tc>
          <w:tcPr>
            <w:tcW w:w="2361" w:type="pct"/>
          </w:tcPr>
          <w:p>
            <w:pPr>
              <w:rPr>
                <w:rFonts w:ascii="Calibri" w:eastAsia="宋体" w:hAnsi="Calibri" w:cs="Times New Roman"/>
                <w:kern w:val="0"/>
                <w:sz w:val="20"/>
                <w:szCs w:val="20"/>
              </w:rPr>
            </w:pPr>
            <w:r>
              <w:rPr>
                <w:rFonts w:ascii="Calibri" w:eastAsia="宋体" w:hAnsi="Calibri" w:cs="Times New Roman" w:hint="eastAsia"/>
                <w:kern w:val="0"/>
                <w:sz w:val="20"/>
                <w:szCs w:val="20"/>
              </w:rPr>
              <w:t>#调制</w:t>
            </w:r>
            <w:r>
              <w:rPr>
                <w:rFonts w:ascii="Calibri" w:eastAsia="宋体" w:hAnsi="Calibri" w:cs="Times New Roman"/>
                <w:kern w:val="0"/>
                <w:sz w:val="20"/>
                <w:szCs w:val="20"/>
              </w:rPr>
              <w:t>EVM</w:t>
            </w:r>
          </w:p>
        </w:tc>
        <w:tc>
          <w:tcPr>
            <w:tcW w:w="2638" w:type="pct"/>
          </w:tcPr>
          <w:p>
            <w:pPr>
              <w:rPr>
                <w:rFonts w:ascii="Calibri" w:eastAsia="宋体" w:hAnsi="Calibri" w:cs="Times New Roman"/>
                <w:kern w:val="0"/>
                <w:sz w:val="20"/>
                <w:szCs w:val="20"/>
              </w:rPr>
            </w:pPr>
            <w:r>
              <w:rPr>
                <w:rFonts w:ascii="Calibri" w:eastAsia="宋体" w:hAnsi="Calibri" w:cs="Times New Roman" w:hint="eastAsia"/>
                <w:kern w:val="0"/>
                <w:sz w:val="20"/>
                <w:szCs w:val="20"/>
              </w:rPr>
              <w:t>≤</w:t>
            </w:r>
            <w:r>
              <w:rPr>
                <w:rFonts w:ascii="Calibri" w:eastAsia="宋体" w:hAnsi="Calibri" w:cs="Times New Roman"/>
                <w:kern w:val="0"/>
                <w:sz w:val="20"/>
                <w:szCs w:val="20"/>
              </w:rPr>
              <w:t>12.5%</w:t>
            </w:r>
          </w:p>
        </w:tc>
      </w:tr>
      <w:tr>
        <w:tblPrEx>
          <w:tblW w:w="4600" w:type="pct"/>
          <w:jc w:val="center"/>
          <w:tblCellMar>
            <w:top w:w="0" w:type="dxa"/>
            <w:left w:w="108" w:type="dxa"/>
            <w:bottom w:w="0" w:type="dxa"/>
            <w:right w:w="108" w:type="dxa"/>
          </w:tblCellMar>
        </w:tblPrEx>
        <w:trPr>
          <w:trHeight w:val="20"/>
          <w:jc w:val="center"/>
        </w:trPr>
        <w:tc>
          <w:tcPr>
            <w:tcW w:w="2361" w:type="pct"/>
          </w:tcPr>
          <w:p>
            <w:pPr>
              <w:rPr>
                <w:rFonts w:ascii="Calibri" w:eastAsia="宋体" w:hAnsi="Calibri" w:cs="Times New Roman"/>
                <w:kern w:val="0"/>
                <w:sz w:val="20"/>
                <w:szCs w:val="20"/>
              </w:rPr>
            </w:pPr>
            <w:r>
              <w:rPr>
                <w:rFonts w:ascii="Calibri" w:eastAsia="宋体" w:hAnsi="Calibri" w:cs="Times New Roman" w:hint="eastAsia"/>
                <w:kern w:val="0"/>
                <w:sz w:val="20"/>
                <w:szCs w:val="20"/>
              </w:rPr>
              <w:t>#接收天线增益</w:t>
            </w:r>
          </w:p>
        </w:tc>
        <w:tc>
          <w:tcPr>
            <w:tcW w:w="2638" w:type="pct"/>
          </w:tcPr>
          <w:p>
            <w:pPr>
              <w:rPr>
                <w:rFonts w:ascii="Calibri" w:eastAsia="宋体" w:hAnsi="Calibri" w:cs="Times New Roman"/>
                <w:kern w:val="0"/>
                <w:sz w:val="20"/>
                <w:szCs w:val="20"/>
              </w:rPr>
            </w:pPr>
            <w:r>
              <w:rPr>
                <w:rFonts w:ascii="Calibri" w:eastAsia="宋体" w:hAnsi="Calibri" w:cs="Times New Roman" w:hint="eastAsia"/>
                <w:kern w:val="0"/>
                <w:sz w:val="20"/>
                <w:szCs w:val="20"/>
              </w:rPr>
              <w:t>≥</w:t>
            </w:r>
            <w:r>
              <w:rPr>
                <w:rFonts w:ascii="Calibri" w:eastAsia="宋体" w:hAnsi="Calibri" w:cs="Times New Roman"/>
                <w:kern w:val="0"/>
                <w:sz w:val="20"/>
                <w:szCs w:val="20"/>
              </w:rPr>
              <w:t>10dBi</w:t>
            </w:r>
            <w:r>
              <w:rPr>
                <w:rFonts w:ascii="Calibri" w:eastAsia="宋体" w:hAnsi="Calibri" w:cs="Times New Roman" w:hint="eastAsia"/>
                <w:kern w:val="0"/>
                <w:sz w:val="20"/>
                <w:szCs w:val="20"/>
              </w:rPr>
              <w:t>（偏离轴向</w:t>
            </w:r>
            <w:r>
              <w:rPr>
                <w:rFonts w:ascii="Calibri" w:eastAsia="宋体" w:hAnsi="Calibri" w:cs="Times New Roman"/>
                <w:kern w:val="0"/>
                <w:sz w:val="20"/>
                <w:szCs w:val="20"/>
              </w:rPr>
              <w:t>0°</w:t>
            </w:r>
            <w:r>
              <w:rPr>
                <w:rFonts w:ascii="Calibri" w:eastAsia="宋体" w:hAnsi="Calibri" w:cs="Times New Roman" w:hint="eastAsia"/>
                <w:kern w:val="0"/>
                <w:sz w:val="20"/>
                <w:szCs w:val="20"/>
              </w:rPr>
              <w:t>～</w:t>
            </w:r>
            <w:r>
              <w:rPr>
                <w:rFonts w:ascii="Calibri" w:eastAsia="宋体" w:hAnsi="Calibri" w:cs="Times New Roman"/>
                <w:kern w:val="0"/>
                <w:sz w:val="20"/>
                <w:szCs w:val="20"/>
              </w:rPr>
              <w:t>60°</w:t>
            </w:r>
            <w:r>
              <w:rPr>
                <w:rFonts w:ascii="Calibri" w:eastAsia="宋体" w:hAnsi="Calibri" w:cs="Times New Roman" w:hint="eastAsia"/>
                <w:kern w:val="0"/>
                <w:sz w:val="20"/>
                <w:szCs w:val="20"/>
              </w:rPr>
              <w:t>）</w:t>
            </w:r>
          </w:p>
          <w:p>
            <w:pPr>
              <w:rPr>
                <w:rFonts w:ascii="Calibri" w:eastAsia="宋体" w:hAnsi="Calibri" w:cs="Times New Roman"/>
                <w:kern w:val="0"/>
                <w:sz w:val="20"/>
                <w:szCs w:val="20"/>
              </w:rPr>
            </w:pPr>
            <w:r>
              <w:rPr>
                <w:rFonts w:ascii="Calibri" w:eastAsia="宋体" w:hAnsi="Calibri" w:cs="Times New Roman" w:hint="eastAsia"/>
                <w:kern w:val="0"/>
                <w:sz w:val="20"/>
                <w:szCs w:val="20"/>
              </w:rPr>
              <w:t>≥</w:t>
            </w:r>
            <w:r>
              <w:rPr>
                <w:rFonts w:ascii="Calibri" w:eastAsia="宋体" w:hAnsi="Calibri" w:cs="Times New Roman"/>
                <w:kern w:val="0"/>
                <w:sz w:val="20"/>
                <w:szCs w:val="20"/>
              </w:rPr>
              <w:t>8dBi</w:t>
            </w:r>
            <w:r>
              <w:rPr>
                <w:rFonts w:ascii="Calibri" w:eastAsia="宋体" w:hAnsi="Calibri" w:cs="Times New Roman" w:hint="eastAsia"/>
                <w:kern w:val="0"/>
                <w:sz w:val="20"/>
                <w:szCs w:val="20"/>
              </w:rPr>
              <w:t>（偏离轴向</w:t>
            </w:r>
            <w:r>
              <w:rPr>
                <w:rFonts w:ascii="Calibri" w:eastAsia="宋体" w:hAnsi="Calibri" w:cs="Times New Roman"/>
                <w:kern w:val="0"/>
                <w:sz w:val="20"/>
                <w:szCs w:val="20"/>
              </w:rPr>
              <w:t>60°</w:t>
            </w:r>
            <w:r>
              <w:rPr>
                <w:rFonts w:ascii="Calibri" w:eastAsia="宋体" w:hAnsi="Calibri" w:cs="Times New Roman" w:hint="eastAsia"/>
                <w:kern w:val="0"/>
                <w:sz w:val="20"/>
                <w:szCs w:val="20"/>
              </w:rPr>
              <w:t>～</w:t>
            </w:r>
            <w:r>
              <w:rPr>
                <w:rFonts w:ascii="Calibri" w:eastAsia="宋体" w:hAnsi="Calibri" w:cs="Times New Roman"/>
                <w:kern w:val="0"/>
                <w:sz w:val="20"/>
                <w:szCs w:val="20"/>
              </w:rPr>
              <w:t>75°</w:t>
            </w:r>
            <w:r>
              <w:rPr>
                <w:rFonts w:ascii="Calibri" w:eastAsia="宋体" w:hAnsi="Calibri" w:cs="Times New Roman" w:hint="eastAsia"/>
                <w:kern w:val="0"/>
                <w:sz w:val="20"/>
                <w:szCs w:val="20"/>
              </w:rPr>
              <w:t>）</w:t>
            </w:r>
          </w:p>
        </w:tc>
      </w:tr>
      <w:tr>
        <w:tblPrEx>
          <w:tblW w:w="4600" w:type="pct"/>
          <w:jc w:val="center"/>
          <w:tblCellMar>
            <w:top w:w="0" w:type="dxa"/>
            <w:left w:w="108" w:type="dxa"/>
            <w:bottom w:w="0" w:type="dxa"/>
            <w:right w:w="108" w:type="dxa"/>
          </w:tblCellMar>
        </w:tblPrEx>
        <w:trPr>
          <w:trHeight w:val="20"/>
          <w:jc w:val="center"/>
        </w:trPr>
        <w:tc>
          <w:tcPr>
            <w:tcW w:w="2361" w:type="pct"/>
          </w:tcPr>
          <w:p>
            <w:pPr>
              <w:rPr>
                <w:rFonts w:ascii="Calibri" w:eastAsia="宋体" w:hAnsi="Calibri" w:cs="Times New Roman"/>
                <w:kern w:val="0"/>
                <w:sz w:val="20"/>
                <w:szCs w:val="20"/>
              </w:rPr>
            </w:pPr>
            <w:r>
              <w:rPr>
                <w:rFonts w:ascii="Calibri" w:eastAsia="宋体" w:hAnsi="Calibri" w:cs="Times New Roman" w:hint="eastAsia"/>
                <w:kern w:val="0"/>
                <w:sz w:val="20"/>
                <w:szCs w:val="20"/>
              </w:rPr>
              <w:t>#</w:t>
            </w:r>
            <w:r>
              <w:rPr>
                <w:rFonts w:ascii="Calibri" w:eastAsia="宋体" w:hAnsi="Calibri" w:cs="Times New Roman"/>
                <w:kern w:val="0"/>
                <w:sz w:val="20"/>
                <w:szCs w:val="20"/>
              </w:rPr>
              <w:t>EIRP</w:t>
            </w:r>
          </w:p>
        </w:tc>
        <w:tc>
          <w:tcPr>
            <w:tcW w:w="2638" w:type="pct"/>
          </w:tcPr>
          <w:p>
            <w:pPr>
              <w:rPr>
                <w:rFonts w:ascii="Calibri" w:eastAsia="宋体" w:hAnsi="Calibri" w:cs="Times New Roman"/>
                <w:kern w:val="0"/>
                <w:sz w:val="20"/>
                <w:szCs w:val="20"/>
              </w:rPr>
            </w:pPr>
            <w:r>
              <w:rPr>
                <w:rFonts w:ascii="Calibri" w:eastAsia="宋体" w:hAnsi="Calibri" w:cs="Times New Roman" w:hint="eastAsia"/>
                <w:kern w:val="0"/>
                <w:sz w:val="20"/>
                <w:szCs w:val="20"/>
              </w:rPr>
              <w:t>≥</w:t>
            </w:r>
            <w:r>
              <w:rPr>
                <w:rFonts w:ascii="Calibri" w:eastAsia="宋体" w:hAnsi="Calibri" w:cs="Times New Roman"/>
                <w:kern w:val="0"/>
                <w:sz w:val="20"/>
                <w:szCs w:val="20"/>
              </w:rPr>
              <w:t>20dBW</w:t>
            </w:r>
            <w:r>
              <w:rPr>
                <w:rFonts w:ascii="Calibri" w:eastAsia="宋体" w:hAnsi="Calibri" w:cs="Times New Roman" w:hint="eastAsia"/>
                <w:kern w:val="0"/>
                <w:sz w:val="20"/>
                <w:szCs w:val="20"/>
              </w:rPr>
              <w:t>（偏离轴向</w:t>
            </w:r>
            <w:r>
              <w:rPr>
                <w:rFonts w:ascii="Calibri" w:eastAsia="宋体" w:hAnsi="Calibri" w:cs="Times New Roman"/>
                <w:kern w:val="0"/>
                <w:sz w:val="20"/>
                <w:szCs w:val="20"/>
              </w:rPr>
              <w:t>0°</w:t>
            </w:r>
            <w:r>
              <w:rPr>
                <w:rFonts w:ascii="Calibri" w:eastAsia="宋体" w:hAnsi="Calibri" w:cs="Times New Roman" w:hint="eastAsia"/>
                <w:kern w:val="0"/>
                <w:sz w:val="20"/>
                <w:szCs w:val="20"/>
              </w:rPr>
              <w:t>～</w:t>
            </w:r>
            <w:r>
              <w:rPr>
                <w:rFonts w:ascii="Calibri" w:eastAsia="宋体" w:hAnsi="Calibri" w:cs="Times New Roman"/>
                <w:kern w:val="0"/>
                <w:sz w:val="20"/>
                <w:szCs w:val="20"/>
              </w:rPr>
              <w:t>60°</w:t>
            </w:r>
            <w:r>
              <w:rPr>
                <w:rFonts w:ascii="Calibri" w:eastAsia="宋体" w:hAnsi="Calibri" w:cs="Times New Roman" w:hint="eastAsia"/>
                <w:kern w:val="0"/>
                <w:sz w:val="20"/>
                <w:szCs w:val="20"/>
              </w:rPr>
              <w:t>）</w:t>
            </w:r>
          </w:p>
          <w:p>
            <w:pPr>
              <w:rPr>
                <w:rFonts w:ascii="Calibri" w:eastAsia="宋体" w:hAnsi="Calibri" w:cs="Times New Roman"/>
                <w:kern w:val="0"/>
                <w:sz w:val="20"/>
                <w:szCs w:val="20"/>
              </w:rPr>
            </w:pPr>
            <w:r>
              <w:rPr>
                <w:rFonts w:ascii="Calibri" w:eastAsia="宋体" w:hAnsi="Calibri" w:cs="Times New Roman" w:hint="eastAsia"/>
                <w:kern w:val="0"/>
                <w:sz w:val="20"/>
                <w:szCs w:val="20"/>
              </w:rPr>
              <w:t>≥</w:t>
            </w:r>
            <w:r>
              <w:rPr>
                <w:rFonts w:ascii="Calibri" w:eastAsia="宋体" w:hAnsi="Calibri" w:cs="Times New Roman"/>
                <w:kern w:val="0"/>
                <w:sz w:val="20"/>
                <w:szCs w:val="20"/>
              </w:rPr>
              <w:t>18dBW</w:t>
            </w:r>
            <w:r>
              <w:rPr>
                <w:rFonts w:ascii="Calibri" w:eastAsia="宋体" w:hAnsi="Calibri" w:cs="Times New Roman" w:hint="eastAsia"/>
                <w:kern w:val="0"/>
                <w:sz w:val="20"/>
                <w:szCs w:val="20"/>
              </w:rPr>
              <w:t>（偏离轴向</w:t>
            </w:r>
            <w:r>
              <w:rPr>
                <w:rFonts w:ascii="Calibri" w:eastAsia="宋体" w:hAnsi="Calibri" w:cs="Times New Roman"/>
                <w:kern w:val="0"/>
                <w:sz w:val="20"/>
                <w:szCs w:val="20"/>
              </w:rPr>
              <w:t>60°</w:t>
            </w:r>
            <w:r>
              <w:rPr>
                <w:rFonts w:ascii="Calibri" w:eastAsia="宋体" w:hAnsi="Calibri" w:cs="Times New Roman" w:hint="eastAsia"/>
                <w:kern w:val="0"/>
                <w:sz w:val="20"/>
                <w:szCs w:val="20"/>
              </w:rPr>
              <w:t>～</w:t>
            </w:r>
            <w:r>
              <w:rPr>
                <w:rFonts w:ascii="Calibri" w:eastAsia="宋体" w:hAnsi="Calibri" w:cs="Times New Roman"/>
                <w:kern w:val="0"/>
                <w:sz w:val="20"/>
                <w:szCs w:val="20"/>
              </w:rPr>
              <w:t>75°</w:t>
            </w:r>
            <w:r>
              <w:rPr>
                <w:rFonts w:ascii="Calibri" w:eastAsia="宋体" w:hAnsi="Calibri" w:cs="Times New Roman" w:hint="eastAsia"/>
                <w:kern w:val="0"/>
                <w:sz w:val="20"/>
                <w:szCs w:val="20"/>
              </w:rPr>
              <w:t>）</w:t>
            </w:r>
          </w:p>
        </w:tc>
      </w:tr>
      <w:tr>
        <w:tblPrEx>
          <w:tblW w:w="4600" w:type="pct"/>
          <w:jc w:val="center"/>
          <w:tblCellMar>
            <w:top w:w="0" w:type="dxa"/>
            <w:left w:w="108" w:type="dxa"/>
            <w:bottom w:w="0" w:type="dxa"/>
            <w:right w:w="108" w:type="dxa"/>
          </w:tblCellMar>
        </w:tblPrEx>
        <w:trPr>
          <w:trHeight w:val="20"/>
          <w:jc w:val="center"/>
        </w:trPr>
        <w:tc>
          <w:tcPr>
            <w:tcW w:w="2361" w:type="pct"/>
          </w:tcPr>
          <w:p>
            <w:pPr>
              <w:rPr>
                <w:rFonts w:ascii="Calibri" w:eastAsia="宋体" w:hAnsi="Calibri" w:cs="Times New Roman"/>
                <w:kern w:val="0"/>
                <w:sz w:val="20"/>
                <w:szCs w:val="20"/>
              </w:rPr>
            </w:pPr>
            <w:r>
              <w:rPr>
                <w:rFonts w:ascii="Calibri" w:eastAsia="宋体" w:hAnsi="Calibri" w:cs="Times New Roman" w:hint="eastAsia"/>
                <w:kern w:val="0"/>
                <w:sz w:val="20"/>
                <w:szCs w:val="20"/>
              </w:rPr>
              <w:t>发射增益调整范围</w:t>
            </w:r>
          </w:p>
        </w:tc>
        <w:tc>
          <w:tcPr>
            <w:tcW w:w="2638" w:type="pct"/>
          </w:tcPr>
          <w:p>
            <w:pPr>
              <w:rPr>
                <w:rFonts w:ascii="Calibri" w:eastAsia="宋体" w:hAnsi="Calibri" w:cs="Times New Roman"/>
                <w:kern w:val="0"/>
                <w:sz w:val="20"/>
                <w:szCs w:val="20"/>
              </w:rPr>
            </w:pPr>
            <w:r>
              <w:rPr>
                <w:rFonts w:ascii="Calibri" w:eastAsia="宋体" w:hAnsi="Calibri" w:cs="Times New Roman" w:hint="eastAsia"/>
                <w:kern w:val="0"/>
                <w:sz w:val="20"/>
                <w:szCs w:val="20"/>
              </w:rPr>
              <w:t>≥</w:t>
            </w:r>
            <w:r>
              <w:rPr>
                <w:rFonts w:ascii="Calibri" w:eastAsia="宋体" w:hAnsi="Calibri" w:cs="Times New Roman"/>
                <w:kern w:val="0"/>
                <w:sz w:val="20"/>
                <w:szCs w:val="20"/>
              </w:rPr>
              <w:t>24dB</w:t>
            </w:r>
          </w:p>
        </w:tc>
      </w:tr>
      <w:tr>
        <w:tblPrEx>
          <w:tblW w:w="4600" w:type="pct"/>
          <w:jc w:val="center"/>
          <w:tblCellMar>
            <w:top w:w="0" w:type="dxa"/>
            <w:left w:w="108" w:type="dxa"/>
            <w:bottom w:w="0" w:type="dxa"/>
            <w:right w:w="108" w:type="dxa"/>
          </w:tblCellMar>
        </w:tblPrEx>
        <w:trPr>
          <w:trHeight w:val="20"/>
          <w:jc w:val="center"/>
        </w:trPr>
        <w:tc>
          <w:tcPr>
            <w:tcW w:w="2361" w:type="pct"/>
          </w:tcPr>
          <w:p>
            <w:pPr>
              <w:rPr>
                <w:rFonts w:ascii="Calibri" w:eastAsia="宋体" w:hAnsi="Calibri" w:cs="Times New Roman"/>
                <w:kern w:val="0"/>
                <w:sz w:val="20"/>
                <w:szCs w:val="20"/>
              </w:rPr>
            </w:pPr>
            <w:r>
              <w:rPr>
                <w:rFonts w:ascii="Calibri" w:eastAsia="宋体" w:hAnsi="Calibri" w:cs="Times New Roman" w:hint="eastAsia"/>
                <w:kern w:val="0"/>
                <w:sz w:val="20"/>
                <w:szCs w:val="20"/>
              </w:rPr>
              <w:t>#</w:t>
            </w:r>
            <w:r>
              <w:rPr>
                <w:rFonts w:ascii="Calibri" w:eastAsia="宋体" w:hAnsi="Calibri" w:cs="Times New Roman"/>
                <w:kern w:val="0"/>
                <w:sz w:val="20"/>
                <w:szCs w:val="20"/>
              </w:rPr>
              <w:t>跟踪精度</w:t>
            </w:r>
          </w:p>
        </w:tc>
        <w:tc>
          <w:tcPr>
            <w:tcW w:w="2638" w:type="pct"/>
          </w:tcPr>
          <w:p>
            <w:pPr>
              <w:rPr>
                <w:rFonts w:ascii="Calibri" w:eastAsia="宋体" w:hAnsi="Calibri" w:cs="Times New Roman"/>
                <w:kern w:val="0"/>
                <w:sz w:val="20"/>
                <w:szCs w:val="20"/>
              </w:rPr>
            </w:pPr>
            <w:r>
              <w:rPr>
                <w:rFonts w:ascii="Calibri" w:eastAsia="宋体" w:hAnsi="Calibri" w:cs="Times New Roman"/>
                <w:kern w:val="0"/>
                <w:sz w:val="20"/>
                <w:szCs w:val="20"/>
              </w:rPr>
              <w:t>≤0.8dB（RMS）</w:t>
            </w:r>
          </w:p>
        </w:tc>
      </w:tr>
      <w:tr>
        <w:tblPrEx>
          <w:tblW w:w="4600" w:type="pct"/>
          <w:jc w:val="center"/>
          <w:tblCellMar>
            <w:top w:w="0" w:type="dxa"/>
            <w:left w:w="108" w:type="dxa"/>
            <w:bottom w:w="0" w:type="dxa"/>
            <w:right w:w="108" w:type="dxa"/>
          </w:tblCellMar>
        </w:tblPrEx>
        <w:trPr>
          <w:trHeight w:val="20"/>
          <w:jc w:val="center"/>
        </w:trPr>
        <w:tc>
          <w:tcPr>
            <w:tcW w:w="2361" w:type="pct"/>
          </w:tcPr>
          <w:p>
            <w:pPr>
              <w:rPr>
                <w:rFonts w:ascii="Calibri" w:eastAsia="宋体" w:hAnsi="Calibri" w:cs="Times New Roman"/>
                <w:kern w:val="0"/>
                <w:sz w:val="20"/>
                <w:szCs w:val="20"/>
              </w:rPr>
            </w:pPr>
            <w:r>
              <w:rPr>
                <w:rFonts w:ascii="Calibri" w:eastAsia="宋体" w:hAnsi="Calibri" w:cs="Times New Roman" w:hint="eastAsia"/>
                <w:kern w:val="0"/>
                <w:sz w:val="20"/>
                <w:szCs w:val="20"/>
              </w:rPr>
              <w:t>#初捕时间</w:t>
            </w:r>
          </w:p>
        </w:tc>
        <w:tc>
          <w:tcPr>
            <w:tcW w:w="2638" w:type="pct"/>
          </w:tcPr>
          <w:p>
            <w:pPr>
              <w:rPr>
                <w:rFonts w:ascii="Calibri" w:eastAsia="宋体" w:hAnsi="Calibri" w:cs="Times New Roman"/>
                <w:kern w:val="0"/>
                <w:sz w:val="20"/>
                <w:szCs w:val="20"/>
              </w:rPr>
            </w:pPr>
            <w:r>
              <w:rPr>
                <w:rFonts w:ascii="Calibri" w:eastAsia="宋体" w:hAnsi="Calibri" w:cs="Times New Roman" w:hint="eastAsia"/>
                <w:kern w:val="0"/>
                <w:sz w:val="20"/>
                <w:szCs w:val="20"/>
              </w:rPr>
              <w:t>＜</w:t>
            </w:r>
            <w:r>
              <w:rPr>
                <w:rFonts w:ascii="Calibri" w:eastAsia="宋体" w:hAnsi="Calibri" w:cs="Times New Roman"/>
                <w:kern w:val="0"/>
                <w:sz w:val="20"/>
                <w:szCs w:val="20"/>
              </w:rPr>
              <w:t>60s</w:t>
            </w:r>
          </w:p>
        </w:tc>
      </w:tr>
      <w:tr>
        <w:tblPrEx>
          <w:tblW w:w="4600" w:type="pct"/>
          <w:jc w:val="center"/>
          <w:tblCellMar>
            <w:top w:w="0" w:type="dxa"/>
            <w:left w:w="108" w:type="dxa"/>
            <w:bottom w:w="0" w:type="dxa"/>
            <w:right w:w="108" w:type="dxa"/>
          </w:tblCellMar>
        </w:tblPrEx>
        <w:trPr>
          <w:trHeight w:val="20"/>
          <w:jc w:val="center"/>
        </w:trPr>
        <w:tc>
          <w:tcPr>
            <w:tcW w:w="2361" w:type="pct"/>
          </w:tcPr>
          <w:p>
            <w:pPr>
              <w:rPr>
                <w:rFonts w:ascii="Calibri" w:eastAsia="宋体" w:hAnsi="Calibri" w:cs="Times New Roman"/>
                <w:kern w:val="0"/>
                <w:sz w:val="20"/>
                <w:szCs w:val="20"/>
              </w:rPr>
            </w:pPr>
            <w:r>
              <w:rPr>
                <w:rFonts w:ascii="Calibri" w:eastAsia="宋体" w:hAnsi="Calibri" w:cs="Times New Roman" w:hint="eastAsia"/>
                <w:kern w:val="0"/>
                <w:sz w:val="20"/>
                <w:szCs w:val="20"/>
              </w:rPr>
              <w:t>导航定位频点</w:t>
            </w:r>
          </w:p>
        </w:tc>
        <w:tc>
          <w:tcPr>
            <w:tcW w:w="2638" w:type="pct"/>
          </w:tcPr>
          <w:p>
            <w:pPr>
              <w:rPr>
                <w:rFonts w:ascii="Calibri" w:eastAsia="宋体" w:hAnsi="Calibri" w:cs="Times New Roman"/>
                <w:kern w:val="0"/>
                <w:sz w:val="20"/>
                <w:szCs w:val="20"/>
              </w:rPr>
            </w:pPr>
            <w:r>
              <w:rPr>
                <w:rFonts w:ascii="Calibri" w:eastAsia="宋体" w:hAnsi="Calibri" w:cs="Times New Roman"/>
                <w:kern w:val="0"/>
                <w:sz w:val="20"/>
                <w:szCs w:val="20"/>
              </w:rPr>
              <w:t>B1/GPS  L1</w:t>
            </w:r>
            <w:r>
              <w:rPr>
                <w:rFonts w:ascii="Calibri" w:eastAsia="宋体" w:hAnsi="Calibri" w:cs="Times New Roman" w:hint="eastAsia"/>
                <w:kern w:val="0"/>
                <w:sz w:val="20"/>
                <w:szCs w:val="20"/>
              </w:rPr>
              <w:t>频点</w:t>
            </w:r>
          </w:p>
        </w:tc>
      </w:tr>
      <w:tr>
        <w:tblPrEx>
          <w:tblW w:w="4600" w:type="pct"/>
          <w:jc w:val="center"/>
          <w:tblCellMar>
            <w:top w:w="0" w:type="dxa"/>
            <w:left w:w="108" w:type="dxa"/>
            <w:bottom w:w="0" w:type="dxa"/>
            <w:right w:w="108" w:type="dxa"/>
          </w:tblCellMar>
        </w:tblPrEx>
        <w:trPr>
          <w:trHeight w:val="20"/>
          <w:jc w:val="center"/>
        </w:trPr>
        <w:tc>
          <w:tcPr>
            <w:tcW w:w="2361" w:type="pct"/>
          </w:tcPr>
          <w:p>
            <w:pPr>
              <w:rPr>
                <w:rFonts w:ascii="Calibri" w:eastAsia="宋体" w:hAnsi="Calibri" w:cs="Times New Roman"/>
                <w:kern w:val="0"/>
                <w:sz w:val="20"/>
                <w:szCs w:val="20"/>
              </w:rPr>
            </w:pPr>
            <w:r>
              <w:rPr>
                <w:rFonts w:ascii="Calibri" w:eastAsia="宋体" w:hAnsi="Calibri" w:cs="Times New Roman" w:hint="eastAsia"/>
                <w:kern w:val="0"/>
                <w:sz w:val="20"/>
                <w:szCs w:val="20"/>
              </w:rPr>
              <w:t>电源电压</w:t>
            </w:r>
          </w:p>
        </w:tc>
        <w:tc>
          <w:tcPr>
            <w:tcW w:w="2638" w:type="pct"/>
          </w:tcPr>
          <w:p>
            <w:pPr>
              <w:rPr>
                <w:rFonts w:ascii="Calibri" w:eastAsia="宋体" w:hAnsi="Calibri" w:cs="Times New Roman"/>
                <w:kern w:val="0"/>
                <w:sz w:val="20"/>
                <w:szCs w:val="20"/>
              </w:rPr>
            </w:pPr>
            <w:r>
              <w:rPr>
                <w:rFonts w:ascii="Calibri" w:eastAsia="宋体" w:hAnsi="Calibri" w:cs="Times New Roman"/>
                <w:kern w:val="0"/>
                <w:sz w:val="20"/>
                <w:szCs w:val="20"/>
              </w:rPr>
              <w:t>36V±5V DC</w:t>
            </w:r>
          </w:p>
        </w:tc>
      </w:tr>
      <w:tr>
        <w:tblPrEx>
          <w:tblW w:w="4600" w:type="pct"/>
          <w:jc w:val="center"/>
          <w:tblCellMar>
            <w:top w:w="0" w:type="dxa"/>
            <w:left w:w="108" w:type="dxa"/>
            <w:bottom w:w="0" w:type="dxa"/>
            <w:right w:w="108" w:type="dxa"/>
          </w:tblCellMar>
        </w:tblPrEx>
        <w:trPr>
          <w:trHeight w:val="20"/>
          <w:jc w:val="center"/>
        </w:trPr>
        <w:tc>
          <w:tcPr>
            <w:tcW w:w="2361" w:type="pct"/>
          </w:tcPr>
          <w:p>
            <w:pPr>
              <w:rPr>
                <w:rFonts w:ascii="Calibri" w:eastAsia="宋体" w:hAnsi="Calibri" w:cs="Times New Roman"/>
                <w:kern w:val="0"/>
                <w:sz w:val="20"/>
                <w:szCs w:val="20"/>
              </w:rPr>
            </w:pPr>
            <w:r>
              <w:rPr>
                <w:rFonts w:ascii="Calibri" w:eastAsia="宋体" w:hAnsi="Calibri" w:cs="Times New Roman" w:hint="eastAsia"/>
                <w:kern w:val="0"/>
                <w:sz w:val="20"/>
                <w:szCs w:val="20"/>
              </w:rPr>
              <w:t>功耗</w:t>
            </w:r>
          </w:p>
        </w:tc>
        <w:tc>
          <w:tcPr>
            <w:tcW w:w="2638" w:type="pct"/>
          </w:tcPr>
          <w:p>
            <w:pPr>
              <w:rPr>
                <w:rFonts w:ascii="Calibri" w:eastAsia="宋体" w:hAnsi="Calibri" w:cs="Times New Roman"/>
                <w:kern w:val="0"/>
                <w:sz w:val="20"/>
                <w:szCs w:val="20"/>
              </w:rPr>
            </w:pPr>
            <w:r>
              <w:rPr>
                <w:rFonts w:ascii="Calibri" w:eastAsia="宋体" w:hAnsi="Calibri" w:cs="Times New Roman" w:hint="eastAsia"/>
                <w:kern w:val="0"/>
                <w:sz w:val="20"/>
                <w:szCs w:val="20"/>
              </w:rPr>
              <w:t>≤</w:t>
            </w:r>
            <w:r>
              <w:rPr>
                <w:rFonts w:ascii="Calibri" w:eastAsia="宋体" w:hAnsi="Calibri" w:cs="Times New Roman"/>
                <w:kern w:val="0"/>
                <w:sz w:val="20"/>
                <w:szCs w:val="20"/>
              </w:rPr>
              <w:t>100W</w:t>
            </w:r>
          </w:p>
        </w:tc>
      </w:tr>
      <w:tr>
        <w:tblPrEx>
          <w:tblW w:w="4600" w:type="pct"/>
          <w:jc w:val="center"/>
          <w:tblCellMar>
            <w:top w:w="0" w:type="dxa"/>
            <w:left w:w="108" w:type="dxa"/>
            <w:bottom w:w="0" w:type="dxa"/>
            <w:right w:w="108" w:type="dxa"/>
          </w:tblCellMar>
        </w:tblPrEx>
        <w:trPr>
          <w:trHeight w:val="20"/>
          <w:jc w:val="center"/>
        </w:trPr>
        <w:tc>
          <w:tcPr>
            <w:tcW w:w="2361" w:type="pct"/>
          </w:tcPr>
          <w:p>
            <w:pPr>
              <w:rPr>
                <w:rFonts w:ascii="Calibri" w:eastAsia="宋体" w:hAnsi="Calibri" w:cs="Times New Roman"/>
                <w:kern w:val="0"/>
                <w:sz w:val="20"/>
                <w:szCs w:val="20"/>
              </w:rPr>
            </w:pPr>
            <w:r>
              <w:rPr>
                <w:rFonts w:ascii="Calibri" w:eastAsia="宋体" w:hAnsi="Calibri" w:cs="Times New Roman" w:hint="eastAsia"/>
                <w:kern w:val="0"/>
                <w:sz w:val="20"/>
                <w:szCs w:val="20"/>
              </w:rPr>
              <w:t>重量</w:t>
            </w:r>
          </w:p>
        </w:tc>
        <w:tc>
          <w:tcPr>
            <w:tcW w:w="2638" w:type="pct"/>
          </w:tcPr>
          <w:p>
            <w:pPr>
              <w:rPr>
                <w:rFonts w:ascii="Calibri" w:eastAsia="宋体" w:hAnsi="Calibri" w:cs="Times New Roman"/>
                <w:kern w:val="0"/>
                <w:sz w:val="20"/>
                <w:szCs w:val="20"/>
              </w:rPr>
            </w:pPr>
            <w:r>
              <w:rPr>
                <w:rFonts w:ascii="Calibri" w:eastAsia="宋体" w:hAnsi="Calibri" w:cs="Times New Roman" w:hint="eastAsia"/>
                <w:kern w:val="0"/>
                <w:sz w:val="20"/>
                <w:szCs w:val="20"/>
              </w:rPr>
              <w:t>≤</w:t>
            </w:r>
            <w:r>
              <w:rPr>
                <w:rFonts w:ascii="Calibri" w:eastAsia="宋体" w:hAnsi="Calibri" w:cs="Times New Roman"/>
                <w:kern w:val="0"/>
                <w:sz w:val="20"/>
                <w:szCs w:val="20"/>
              </w:rPr>
              <w:t>10Kg</w:t>
            </w:r>
          </w:p>
        </w:tc>
      </w:tr>
      <w:tr>
        <w:tblPrEx>
          <w:tblW w:w="4600" w:type="pct"/>
          <w:jc w:val="center"/>
          <w:tblCellMar>
            <w:top w:w="0" w:type="dxa"/>
            <w:left w:w="108" w:type="dxa"/>
            <w:bottom w:w="0" w:type="dxa"/>
            <w:right w:w="108" w:type="dxa"/>
          </w:tblCellMar>
        </w:tblPrEx>
        <w:trPr>
          <w:trHeight w:val="20"/>
          <w:jc w:val="center"/>
        </w:trPr>
        <w:tc>
          <w:tcPr>
            <w:tcW w:w="2361" w:type="pct"/>
          </w:tcPr>
          <w:p>
            <w:pPr>
              <w:rPr>
                <w:rFonts w:ascii="Calibri" w:eastAsia="宋体" w:hAnsi="Calibri" w:cs="Times New Roman"/>
                <w:kern w:val="0"/>
                <w:sz w:val="20"/>
                <w:szCs w:val="20"/>
              </w:rPr>
            </w:pPr>
            <w:r>
              <w:rPr>
                <w:rFonts w:ascii="Calibri" w:eastAsia="宋体" w:hAnsi="Calibri" w:cs="Times New Roman" w:hint="eastAsia"/>
                <w:kern w:val="0"/>
                <w:sz w:val="20"/>
                <w:szCs w:val="20"/>
              </w:rPr>
              <w:t>外形尺寸</w:t>
            </w:r>
          </w:p>
        </w:tc>
        <w:tc>
          <w:tcPr>
            <w:tcW w:w="2638" w:type="pct"/>
          </w:tcPr>
          <w:p>
            <w:pPr>
              <w:rPr>
                <w:rFonts w:ascii="Calibri" w:eastAsia="宋体" w:hAnsi="Calibri" w:cs="Times New Roman"/>
                <w:kern w:val="0"/>
                <w:sz w:val="20"/>
                <w:szCs w:val="20"/>
              </w:rPr>
            </w:pPr>
            <w:r>
              <w:rPr>
                <w:rFonts w:ascii="Calibri" w:eastAsia="宋体" w:hAnsi="Calibri" w:cs="Times New Roman" w:hint="eastAsia"/>
                <w:kern w:val="0"/>
                <w:sz w:val="20"/>
                <w:szCs w:val="20"/>
              </w:rPr>
              <w:t>≤</w:t>
            </w:r>
            <w:r>
              <w:rPr>
                <w:rFonts w:ascii="Calibri" w:eastAsia="宋体" w:hAnsi="Calibri" w:cs="Times New Roman"/>
                <w:kern w:val="0"/>
                <w:sz w:val="20"/>
                <w:szCs w:val="20"/>
              </w:rPr>
              <w:t>5</w:t>
            </w:r>
            <w:r>
              <w:rPr>
                <w:rFonts w:ascii="Calibri" w:eastAsia="宋体" w:hAnsi="Calibri" w:cs="Times New Roman" w:hint="eastAsia"/>
                <w:kern w:val="0"/>
                <w:sz w:val="20"/>
                <w:szCs w:val="20"/>
              </w:rPr>
              <w:t>20</w:t>
            </w:r>
            <w:r>
              <w:rPr>
                <w:rFonts w:ascii="Calibri" w:eastAsia="宋体" w:hAnsi="Calibri" w:cs="Times New Roman"/>
                <w:kern w:val="0"/>
                <w:sz w:val="20"/>
                <w:szCs w:val="20"/>
              </w:rPr>
              <w:t>mm×4</w:t>
            </w:r>
            <w:r>
              <w:rPr>
                <w:rFonts w:ascii="Calibri" w:eastAsia="宋体" w:hAnsi="Calibri" w:cs="Times New Roman" w:hint="eastAsia"/>
                <w:kern w:val="0"/>
                <w:sz w:val="20"/>
                <w:szCs w:val="20"/>
              </w:rPr>
              <w:t>30</w:t>
            </w:r>
            <w:r>
              <w:rPr>
                <w:rFonts w:ascii="Calibri" w:eastAsia="宋体" w:hAnsi="Calibri" w:cs="Times New Roman"/>
                <w:kern w:val="0"/>
                <w:sz w:val="20"/>
                <w:szCs w:val="20"/>
              </w:rPr>
              <w:t>mm×H60mm</w:t>
            </w:r>
          </w:p>
        </w:tc>
      </w:tr>
      <w:tr>
        <w:tblPrEx>
          <w:tblW w:w="4600" w:type="pct"/>
          <w:jc w:val="center"/>
          <w:tblCellMar>
            <w:top w:w="0" w:type="dxa"/>
            <w:left w:w="108" w:type="dxa"/>
            <w:bottom w:w="0" w:type="dxa"/>
            <w:right w:w="108" w:type="dxa"/>
          </w:tblCellMar>
        </w:tblPrEx>
        <w:trPr>
          <w:trHeight w:val="20"/>
          <w:jc w:val="center"/>
        </w:trPr>
        <w:tc>
          <w:tcPr>
            <w:tcW w:w="2361" w:type="pct"/>
          </w:tcPr>
          <w:p>
            <w:pPr>
              <w:rPr>
                <w:rFonts w:ascii="Calibri" w:eastAsia="宋体" w:hAnsi="Calibri" w:cs="Times New Roman"/>
                <w:kern w:val="0"/>
                <w:sz w:val="20"/>
                <w:szCs w:val="20"/>
              </w:rPr>
            </w:pPr>
            <w:r>
              <w:rPr>
                <w:rFonts w:ascii="Calibri" w:eastAsia="宋体" w:hAnsi="Calibri" w:cs="Times New Roman" w:hint="eastAsia"/>
                <w:kern w:val="0"/>
                <w:sz w:val="20"/>
                <w:szCs w:val="20"/>
              </w:rPr>
              <w:t>颜色</w:t>
            </w:r>
          </w:p>
        </w:tc>
        <w:tc>
          <w:tcPr>
            <w:tcW w:w="2638" w:type="pct"/>
          </w:tcPr>
          <w:p>
            <w:pPr>
              <w:rPr>
                <w:rFonts w:ascii="Calibri" w:eastAsia="宋体" w:hAnsi="Calibri" w:cs="Times New Roman"/>
                <w:kern w:val="0"/>
                <w:sz w:val="20"/>
                <w:szCs w:val="20"/>
              </w:rPr>
            </w:pPr>
            <w:r>
              <w:rPr>
                <w:rFonts w:ascii="Calibri" w:eastAsia="宋体" w:hAnsi="Calibri" w:cs="Times New Roman" w:hint="eastAsia"/>
                <w:kern w:val="0"/>
                <w:sz w:val="20"/>
                <w:szCs w:val="20"/>
              </w:rPr>
              <w:t>白色</w:t>
            </w:r>
          </w:p>
        </w:tc>
      </w:tr>
      <w:tr>
        <w:tblPrEx>
          <w:tblW w:w="4600" w:type="pct"/>
          <w:jc w:val="center"/>
          <w:tblCellMar>
            <w:top w:w="0" w:type="dxa"/>
            <w:left w:w="108" w:type="dxa"/>
            <w:bottom w:w="0" w:type="dxa"/>
            <w:right w:w="108" w:type="dxa"/>
          </w:tblCellMar>
        </w:tblPrEx>
        <w:trPr>
          <w:trHeight w:val="20"/>
          <w:jc w:val="center"/>
        </w:trPr>
        <w:tc>
          <w:tcPr>
            <w:tcW w:w="2361" w:type="pct"/>
          </w:tcPr>
          <w:p>
            <w:pPr>
              <w:rPr>
                <w:rFonts w:ascii="Calibri" w:eastAsia="宋体" w:hAnsi="Calibri" w:cs="Times New Roman"/>
                <w:kern w:val="0"/>
                <w:sz w:val="20"/>
                <w:szCs w:val="20"/>
              </w:rPr>
            </w:pPr>
            <w:r>
              <w:rPr>
                <w:rFonts w:ascii="Calibri" w:eastAsia="宋体" w:hAnsi="Calibri" w:cs="Times New Roman" w:hint="eastAsia"/>
                <w:kern w:val="0"/>
                <w:sz w:val="20"/>
                <w:szCs w:val="20"/>
              </w:rPr>
              <w:t>工作温度</w:t>
            </w:r>
          </w:p>
        </w:tc>
        <w:tc>
          <w:tcPr>
            <w:tcW w:w="2638" w:type="pct"/>
          </w:tcPr>
          <w:p>
            <w:pPr>
              <w:rPr>
                <w:rFonts w:ascii="Calibri" w:eastAsia="宋体" w:hAnsi="Calibri" w:cs="Times New Roman"/>
                <w:kern w:val="0"/>
                <w:sz w:val="20"/>
                <w:szCs w:val="20"/>
              </w:rPr>
            </w:pPr>
            <w:r>
              <w:rPr>
                <w:rFonts w:ascii="Calibri" w:eastAsia="宋体" w:hAnsi="Calibri" w:cs="Times New Roman"/>
                <w:kern w:val="0"/>
                <w:sz w:val="20"/>
                <w:szCs w:val="20"/>
              </w:rPr>
              <w:t>-45℃</w:t>
            </w:r>
            <w:r>
              <w:rPr>
                <w:rFonts w:ascii="Calibri" w:eastAsia="宋体" w:hAnsi="Calibri" w:cs="Times New Roman" w:hint="eastAsia"/>
                <w:kern w:val="0"/>
                <w:sz w:val="20"/>
                <w:szCs w:val="20"/>
              </w:rPr>
              <w:t>～</w:t>
            </w:r>
            <w:r>
              <w:rPr>
                <w:rFonts w:ascii="Calibri" w:eastAsia="宋体" w:hAnsi="Calibri" w:cs="Times New Roman"/>
                <w:kern w:val="0"/>
                <w:sz w:val="20"/>
                <w:szCs w:val="20"/>
              </w:rPr>
              <w:t>+70℃</w:t>
            </w:r>
          </w:p>
        </w:tc>
      </w:tr>
      <w:tr>
        <w:tblPrEx>
          <w:tblW w:w="4600" w:type="pct"/>
          <w:jc w:val="center"/>
          <w:tblCellMar>
            <w:top w:w="0" w:type="dxa"/>
            <w:left w:w="108" w:type="dxa"/>
            <w:bottom w:w="0" w:type="dxa"/>
            <w:right w:w="108" w:type="dxa"/>
          </w:tblCellMar>
        </w:tblPrEx>
        <w:trPr>
          <w:trHeight w:val="20"/>
          <w:jc w:val="center"/>
        </w:trPr>
        <w:tc>
          <w:tcPr>
            <w:tcW w:w="2361" w:type="pct"/>
          </w:tcPr>
          <w:p>
            <w:pPr>
              <w:rPr>
                <w:rFonts w:ascii="Calibri" w:eastAsia="宋体" w:hAnsi="Calibri" w:cs="Times New Roman"/>
                <w:kern w:val="0"/>
                <w:sz w:val="20"/>
                <w:szCs w:val="20"/>
              </w:rPr>
            </w:pPr>
            <w:r>
              <w:rPr>
                <w:rFonts w:ascii="Calibri" w:eastAsia="宋体" w:hAnsi="Calibri" w:cs="Times New Roman" w:hint="eastAsia"/>
                <w:kern w:val="0"/>
                <w:sz w:val="20"/>
                <w:szCs w:val="20"/>
              </w:rPr>
              <w:t>存储温度</w:t>
            </w:r>
          </w:p>
        </w:tc>
        <w:tc>
          <w:tcPr>
            <w:tcW w:w="2638" w:type="pct"/>
          </w:tcPr>
          <w:p>
            <w:pPr>
              <w:rPr>
                <w:rFonts w:ascii="Calibri" w:eastAsia="宋体" w:hAnsi="Calibri" w:cs="Times New Roman"/>
                <w:kern w:val="0"/>
                <w:sz w:val="20"/>
                <w:szCs w:val="20"/>
              </w:rPr>
            </w:pPr>
            <w:r>
              <w:rPr>
                <w:rFonts w:ascii="Calibri" w:eastAsia="宋体" w:hAnsi="Calibri" w:cs="Times New Roman"/>
                <w:kern w:val="0"/>
                <w:sz w:val="20"/>
                <w:szCs w:val="20"/>
              </w:rPr>
              <w:t>-55℃</w:t>
            </w:r>
            <w:r>
              <w:rPr>
                <w:rFonts w:ascii="Calibri" w:eastAsia="宋体" w:hAnsi="Calibri" w:cs="Times New Roman" w:hint="eastAsia"/>
                <w:kern w:val="0"/>
                <w:sz w:val="20"/>
                <w:szCs w:val="20"/>
              </w:rPr>
              <w:t>～</w:t>
            </w:r>
            <w:r>
              <w:rPr>
                <w:rFonts w:ascii="Calibri" w:eastAsia="宋体" w:hAnsi="Calibri" w:cs="Times New Roman"/>
                <w:kern w:val="0"/>
                <w:sz w:val="20"/>
                <w:szCs w:val="20"/>
              </w:rPr>
              <w:t>+75℃</w:t>
            </w:r>
          </w:p>
        </w:tc>
      </w:tr>
      <w:tr>
        <w:tblPrEx>
          <w:tblW w:w="4600" w:type="pct"/>
          <w:jc w:val="center"/>
          <w:tblCellMar>
            <w:top w:w="0" w:type="dxa"/>
            <w:left w:w="108" w:type="dxa"/>
            <w:bottom w:w="0" w:type="dxa"/>
            <w:right w:w="108" w:type="dxa"/>
          </w:tblCellMar>
        </w:tblPrEx>
        <w:trPr>
          <w:trHeight w:val="20"/>
          <w:jc w:val="center"/>
        </w:trPr>
        <w:tc>
          <w:tcPr>
            <w:tcW w:w="2361" w:type="pct"/>
          </w:tcPr>
          <w:p>
            <w:pPr>
              <w:rPr>
                <w:rFonts w:ascii="Calibri" w:eastAsia="宋体" w:hAnsi="Calibri" w:cs="Times New Roman"/>
                <w:kern w:val="0"/>
                <w:sz w:val="20"/>
                <w:szCs w:val="20"/>
              </w:rPr>
            </w:pPr>
            <w:r>
              <w:rPr>
                <w:rFonts w:ascii="Calibri" w:eastAsia="宋体" w:hAnsi="Calibri" w:cs="Times New Roman" w:hint="eastAsia"/>
                <w:kern w:val="0"/>
                <w:sz w:val="20"/>
                <w:szCs w:val="20"/>
              </w:rPr>
              <w:t>工作湿度</w:t>
            </w:r>
          </w:p>
        </w:tc>
        <w:tc>
          <w:tcPr>
            <w:tcW w:w="2638" w:type="pct"/>
          </w:tcPr>
          <w:p>
            <w:pPr>
              <w:rPr>
                <w:rFonts w:ascii="Calibri" w:eastAsia="宋体" w:hAnsi="Calibri" w:cs="Times New Roman"/>
                <w:kern w:val="0"/>
                <w:sz w:val="20"/>
                <w:szCs w:val="20"/>
              </w:rPr>
            </w:pPr>
            <w:r>
              <w:rPr>
                <w:rFonts w:ascii="Calibri" w:eastAsia="宋体" w:hAnsi="Calibri" w:cs="Times New Roman"/>
                <w:kern w:val="0"/>
                <w:sz w:val="20"/>
                <w:szCs w:val="20"/>
              </w:rPr>
              <w:t>98</w:t>
            </w:r>
            <w:r>
              <w:rPr>
                <w:rFonts w:ascii="Calibri" w:eastAsia="宋体" w:hAnsi="Calibri" w:cs="Times New Roman" w:hint="eastAsia"/>
                <w:kern w:val="0"/>
                <w:sz w:val="20"/>
                <w:szCs w:val="20"/>
              </w:rPr>
              <w:t>％（</w:t>
            </w:r>
            <w:r>
              <w:rPr>
                <w:rFonts w:ascii="Calibri" w:eastAsia="宋体" w:hAnsi="Calibri" w:cs="Times New Roman"/>
                <w:kern w:val="0"/>
                <w:sz w:val="20"/>
                <w:szCs w:val="20"/>
              </w:rPr>
              <w:t>+45℃</w:t>
            </w:r>
            <w:r>
              <w:rPr>
                <w:rFonts w:ascii="Calibri" w:eastAsia="宋体" w:hAnsi="Calibri" w:cs="Times New Roman" w:hint="eastAsia"/>
                <w:kern w:val="0"/>
                <w:sz w:val="20"/>
                <w:szCs w:val="20"/>
              </w:rPr>
              <w:t>）</w:t>
            </w:r>
          </w:p>
        </w:tc>
      </w:tr>
    </w:tbl>
    <w:p>
      <w:pPr>
        <w:spacing w:line="360" w:lineRule="auto"/>
        <w:ind w:firstLine="420" w:firstLineChars="200"/>
        <w:rPr>
          <w:rFonts w:ascii="宋体" w:hAnsi="宋体"/>
          <w:szCs w:val="21"/>
        </w:rPr>
      </w:pPr>
      <w:r>
        <w:rPr>
          <w:rFonts w:ascii="宋体" w:hAnsi="宋体" w:hint="eastAsia"/>
          <w:szCs w:val="21"/>
        </w:rPr>
        <w:t>（五）国家作业飞机任务系统集成</w:t>
      </w:r>
    </w:p>
    <w:p>
      <w:pPr>
        <w:spacing w:line="360" w:lineRule="auto"/>
        <w:ind w:firstLine="420" w:firstLineChars="200"/>
        <w:rPr>
          <w:rFonts w:ascii="宋体" w:hAnsi="宋体"/>
          <w:szCs w:val="21"/>
        </w:rPr>
      </w:pPr>
      <w:r>
        <w:rPr>
          <w:rFonts w:ascii="宋体" w:hAnsi="宋体" w:hint="eastAsia"/>
          <w:szCs w:val="21"/>
        </w:rPr>
        <w:t>1.集成功能结构</w:t>
      </w:r>
    </w:p>
    <w:p>
      <w:pPr>
        <w:spacing w:line="360" w:lineRule="auto"/>
        <w:ind w:firstLine="420" w:firstLineChars="200"/>
        <w:rPr>
          <w:rFonts w:ascii="宋体" w:hAnsi="宋体"/>
          <w:szCs w:val="21"/>
        </w:rPr>
      </w:pPr>
      <w:r>
        <w:rPr>
          <w:rFonts w:ascii="宋体" w:hAnsi="宋体" w:hint="eastAsia"/>
          <w:szCs w:val="21"/>
        </w:rPr>
        <w:t>国家作业飞机</w:t>
      </w:r>
      <w:r>
        <w:rPr>
          <w:rFonts w:ascii="宋体" w:hAnsi="宋体"/>
          <w:szCs w:val="21"/>
        </w:rPr>
        <w:t>任务集成系统主要包括智能配电、大气探测子系统、机载催化作业子系统、空地通信与集成系统等，</w:t>
      </w:r>
      <w:r>
        <w:rPr>
          <w:rFonts w:ascii="宋体" w:hAnsi="宋体" w:hint="eastAsia"/>
          <w:szCs w:val="21"/>
        </w:rPr>
        <w:t>实现探测数据采集、作业信息采集、数据存储等功能，</w:t>
      </w:r>
      <w:r>
        <w:rPr>
          <w:rFonts w:ascii="宋体" w:hAnsi="宋体"/>
          <w:szCs w:val="21"/>
        </w:rPr>
        <w:t>其中：</w:t>
      </w:r>
    </w:p>
    <w:p>
      <w:pPr>
        <w:spacing w:line="360" w:lineRule="auto"/>
        <w:ind w:firstLine="420" w:firstLineChars="200"/>
        <w:rPr>
          <w:rFonts w:ascii="宋体" w:hAnsi="宋体"/>
          <w:szCs w:val="21"/>
        </w:rPr>
      </w:pPr>
      <w:r>
        <w:rPr>
          <w:rFonts w:ascii="宋体" w:hAnsi="宋体"/>
          <w:szCs w:val="21"/>
        </w:rPr>
        <w:t>（1）机载大气探测子系统包括云和降水粒子探测设备、大气环境探测设备、气溶胶粒子探测设备等；</w:t>
      </w:r>
    </w:p>
    <w:p>
      <w:pPr>
        <w:spacing w:line="360" w:lineRule="auto"/>
        <w:ind w:firstLine="420" w:firstLineChars="200"/>
        <w:rPr>
          <w:rFonts w:ascii="宋体" w:hAnsi="宋体"/>
          <w:szCs w:val="21"/>
        </w:rPr>
      </w:pPr>
      <w:r>
        <w:rPr>
          <w:rFonts w:ascii="宋体" w:hAnsi="宋体"/>
          <w:szCs w:val="21"/>
        </w:rPr>
        <w:t>（2）机载催化作业子系统包括焰条播撒设备、焰弹播撒设备；</w:t>
      </w:r>
    </w:p>
    <w:p>
      <w:pPr>
        <w:spacing w:line="360" w:lineRule="auto"/>
        <w:ind w:firstLine="420" w:firstLineChars="200"/>
        <w:rPr>
          <w:rFonts w:ascii="宋体" w:hAnsi="宋体"/>
          <w:szCs w:val="21"/>
        </w:rPr>
      </w:pPr>
      <w:r>
        <w:rPr>
          <w:rFonts w:ascii="宋体" w:hAnsi="宋体"/>
          <w:szCs w:val="21"/>
        </w:rPr>
        <w:t>（3）空地通信与集成系统包括天通卫星通信和北斗短报文通信以及机上设备系统的集成；</w:t>
      </w:r>
    </w:p>
    <w:p>
      <w:pPr>
        <w:spacing w:line="360" w:lineRule="auto"/>
        <w:ind w:firstLine="420" w:firstLineChars="200"/>
        <w:rPr>
          <w:rFonts w:ascii="宋体" w:hAnsi="宋体"/>
          <w:szCs w:val="21"/>
        </w:rPr>
      </w:pPr>
      <w:r>
        <w:rPr>
          <w:rFonts w:ascii="宋体" w:hAnsi="宋体"/>
          <w:szCs w:val="21"/>
        </w:rPr>
        <w:t>（4）智能配电系统为整个任务系统设备提供所需的电力供应，完成载机28V直流输入到多路任务设备用电输出的通断控制和保护，完成交流115V/60Hz单相输入到多路任务设备用电输出的通断控制和保护。智能配电系统具备上电自检测、故障告警和工作状态显示输出及存储功能</w:t>
      </w:r>
      <w:r>
        <w:rPr>
          <w:rFonts w:ascii="宋体" w:hAnsi="宋体" w:hint="eastAsia"/>
          <w:szCs w:val="21"/>
        </w:rPr>
        <w:t>。</w:t>
      </w:r>
    </w:p>
    <w:p>
      <w:pPr>
        <w:spacing w:line="360" w:lineRule="auto"/>
        <w:ind w:firstLine="420" w:firstLineChars="200"/>
        <w:rPr>
          <w:rFonts w:ascii="宋体" w:hAnsi="宋体"/>
          <w:szCs w:val="21"/>
        </w:rPr>
      </w:pPr>
      <w:r>
        <w:rPr>
          <w:rFonts w:ascii="宋体" w:hAnsi="宋体" w:hint="eastAsia"/>
          <w:szCs w:val="21"/>
        </w:rPr>
        <w:t>2.作业飞机集成要求</w:t>
      </w:r>
    </w:p>
    <w:p>
      <w:pPr>
        <w:spacing w:line="360" w:lineRule="auto"/>
        <w:ind w:firstLine="420" w:firstLineChars="200"/>
        <w:rPr>
          <w:rFonts w:ascii="宋体" w:hAnsi="宋体"/>
          <w:szCs w:val="21"/>
        </w:rPr>
      </w:pPr>
      <w:r>
        <w:rPr>
          <w:rFonts w:ascii="宋体" w:hAnsi="宋体" w:hint="eastAsia"/>
          <w:szCs w:val="21"/>
        </w:rPr>
        <w:t>飞机端设备通过机载局域网、接口通信和集成设计技术，将大气探测系统、催化作业系统、空地通信系统各类软硬件资源进行整合，实现任务系统运行状态实时监视和探测数据、作业状态、飞行信息、空地通信信息的综合显示，完成对机上各类设备系统的集中控制与管理。</w:t>
      </w:r>
    </w:p>
    <w:p>
      <w:pPr>
        <w:spacing w:line="360" w:lineRule="auto"/>
        <w:ind w:firstLine="420" w:firstLineChars="200"/>
        <w:rPr>
          <w:rFonts w:ascii="宋体" w:hAnsi="宋体"/>
          <w:szCs w:val="21"/>
        </w:rPr>
      </w:pPr>
      <w:r>
        <w:rPr>
          <w:rFonts w:ascii="宋体" w:hAnsi="宋体" w:hint="eastAsia"/>
          <w:szCs w:val="21"/>
        </w:rPr>
        <w:t>（1）集成功能要求</w:t>
      </w:r>
    </w:p>
    <w:p>
      <w:pPr>
        <w:spacing w:line="360" w:lineRule="auto"/>
        <w:ind w:firstLine="420" w:firstLineChars="200"/>
        <w:rPr>
          <w:rFonts w:ascii="宋体" w:hAnsi="宋体"/>
          <w:szCs w:val="21"/>
        </w:rPr>
      </w:pPr>
      <w:r>
        <w:rPr>
          <w:rFonts w:ascii="宋体" w:hAnsi="宋体" w:hint="eastAsia"/>
          <w:szCs w:val="21"/>
        </w:rPr>
        <w:t>通过设备系统集成，完成对机载任务系统各类软硬件的集中控制及综合显示，实现大气探测、催化作业、空地通信、信息综合、数据记录等多任务的综合管理、数据处理和信息融合。</w:t>
      </w:r>
    </w:p>
    <w:p>
      <w:pPr>
        <w:spacing w:line="360" w:lineRule="auto"/>
        <w:ind w:firstLine="420" w:firstLineChars="200"/>
        <w:rPr>
          <w:rFonts w:ascii="宋体" w:hAnsi="宋体"/>
          <w:szCs w:val="21"/>
        </w:rPr>
      </w:pPr>
      <w:r>
        <w:rPr>
          <w:rFonts w:ascii="宋体" w:hAnsi="宋体" w:hint="eastAsia"/>
          <w:szCs w:val="21"/>
        </w:rPr>
        <w:t>1）综合化探测和信息显示。对多种探测设备进行集中控制，完成对环境温度、气压、相对湿度和云中液态水含量、云和降水粒子大小及数浓度等微观特征量的精确探测以及云宏观特征监测等，采集处理后获取多探测设备信息和多物理量，通过数据融合进行综合信息显示，实现综合化探测；</w:t>
      </w:r>
    </w:p>
    <w:p>
      <w:pPr>
        <w:spacing w:line="360" w:lineRule="auto"/>
        <w:ind w:firstLine="420" w:firstLineChars="200"/>
        <w:rPr>
          <w:rFonts w:ascii="宋体" w:hAnsi="宋体"/>
          <w:szCs w:val="21"/>
        </w:rPr>
      </w:pPr>
      <w:r>
        <w:rPr>
          <w:rFonts w:ascii="宋体" w:hAnsi="宋体" w:hint="eastAsia"/>
          <w:szCs w:val="21"/>
        </w:rPr>
        <w:t>2）智能化精准作业。对多种作业催化设备进行可视化管理和综合控制，综合利用大气探测系统得到的各类有效参量，自动识别催化对象和催化条件，实时计算冷云/暖云综合催化潜力指数，自动生成催化要素指导方案，实现智能化高效率的精准催化作业决策功能；</w:t>
      </w:r>
    </w:p>
    <w:p>
      <w:pPr>
        <w:spacing w:line="360" w:lineRule="auto"/>
        <w:ind w:firstLine="420" w:firstLineChars="200"/>
        <w:rPr>
          <w:rFonts w:ascii="宋体" w:hAnsi="宋体"/>
          <w:szCs w:val="21"/>
        </w:rPr>
      </w:pPr>
      <w:r>
        <w:rPr>
          <w:rFonts w:ascii="宋体" w:hAnsi="宋体" w:hint="eastAsia"/>
          <w:szCs w:val="21"/>
        </w:rPr>
        <w:t>3）协同化指挥调度，能够控制天通卫星及北斗通信系统，进行空地信息互传，双卫星独立下传通道保证信息传输通畅，实现空地协同下的实时作业指挥调度，并可完成与联合作业的国家作业飞机之间信息交互；</w:t>
      </w:r>
    </w:p>
    <w:p>
      <w:pPr>
        <w:spacing w:line="360" w:lineRule="auto"/>
        <w:ind w:firstLine="420" w:firstLineChars="200"/>
        <w:rPr>
          <w:rFonts w:ascii="宋体" w:hAnsi="宋体"/>
          <w:szCs w:val="21"/>
        </w:rPr>
      </w:pPr>
      <w:r>
        <w:rPr>
          <w:rFonts w:ascii="宋体" w:hAnsi="宋体" w:hint="eastAsia"/>
          <w:szCs w:val="21"/>
        </w:rPr>
        <w:t>4）高任务可靠度和高集成度，采用冗余设计和重构技术，实现作业任务的高可靠度；对任务系统软硬件统一管理、统一监控、统一调度，并通过友好人机界面，降低作业人员工作负荷，提高作业效率。</w:t>
      </w:r>
    </w:p>
    <w:p>
      <w:pPr>
        <w:spacing w:line="360" w:lineRule="auto"/>
        <w:ind w:firstLine="420" w:firstLineChars="200"/>
        <w:rPr>
          <w:rFonts w:ascii="宋体" w:hAnsi="宋体"/>
          <w:szCs w:val="21"/>
        </w:rPr>
      </w:pPr>
      <w:r>
        <w:rPr>
          <w:rFonts w:ascii="宋体" w:hAnsi="宋体" w:hint="eastAsia"/>
          <w:szCs w:val="21"/>
        </w:rPr>
        <w:t>（2）投标文件中需包含：</w:t>
      </w:r>
    </w:p>
    <w:p>
      <w:pPr>
        <w:spacing w:line="360" w:lineRule="auto"/>
        <w:ind w:firstLine="420" w:firstLineChars="200"/>
        <w:rPr>
          <w:rFonts w:ascii="宋体" w:hAnsi="宋体"/>
          <w:szCs w:val="21"/>
        </w:rPr>
      </w:pPr>
      <w:r>
        <w:rPr>
          <w:rFonts w:ascii="宋体" w:hAnsi="宋体" w:hint="eastAsia"/>
          <w:szCs w:val="21"/>
        </w:rPr>
        <w:t>1）探测及作业系统集成方案（探测数据采集、作业信息采集、数据存储）。</w:t>
      </w:r>
    </w:p>
    <w:p>
      <w:pPr>
        <w:spacing w:line="360" w:lineRule="auto"/>
        <w:ind w:firstLine="420" w:firstLineChars="200"/>
        <w:rPr>
          <w:rFonts w:ascii="宋体" w:hAnsi="宋体"/>
          <w:szCs w:val="21"/>
        </w:rPr>
      </w:pPr>
      <w:r>
        <w:rPr>
          <w:rFonts w:ascii="宋体" w:hAnsi="宋体" w:hint="eastAsia"/>
          <w:szCs w:val="21"/>
        </w:rPr>
        <w:t>2）机载通信和指挥信息集成方案（机载卫星通信设备、北斗数据、地面上传信息、舱内通信及局域网连接）。</w:t>
      </w:r>
    </w:p>
    <w:p>
      <w:pPr>
        <w:spacing w:line="360" w:lineRule="auto"/>
        <w:ind w:firstLine="420" w:firstLineChars="200"/>
        <w:rPr>
          <w:rFonts w:ascii="宋体" w:hAnsi="宋体"/>
          <w:szCs w:val="21"/>
        </w:rPr>
      </w:pPr>
      <w:r>
        <w:rPr>
          <w:rFonts w:ascii="宋体" w:hAnsi="宋体" w:hint="eastAsia"/>
          <w:szCs w:val="21"/>
        </w:rPr>
        <w:t>3）显示和控制集成方案（综合显示系统及数据传输、数据集成显示、设备运行状态显示、作业条件判断显示、通信系统状态显示、设备控制台）。</w:t>
      </w:r>
    </w:p>
    <w:p>
      <w:pPr>
        <w:spacing w:line="360" w:lineRule="auto"/>
        <w:ind w:firstLine="420" w:firstLineChars="200"/>
        <w:rPr>
          <w:rFonts w:ascii="宋体" w:hAnsi="宋体"/>
          <w:szCs w:val="21"/>
        </w:rPr>
      </w:pPr>
      <w:r>
        <w:rPr>
          <w:rFonts w:ascii="宋体" w:hAnsi="宋体" w:hint="eastAsia"/>
          <w:szCs w:val="21"/>
        </w:rPr>
        <w:t>4）供电集成方案（电源转换器、电源保护系统、供电集成端口）。</w:t>
      </w:r>
    </w:p>
    <w:p>
      <w:pPr>
        <w:spacing w:line="360" w:lineRule="auto"/>
        <w:ind w:firstLine="420" w:firstLineChars="200"/>
        <w:rPr>
          <w:rFonts w:ascii="宋体" w:hAnsi="宋体"/>
          <w:szCs w:val="21"/>
        </w:rPr>
      </w:pPr>
      <w:r>
        <w:rPr>
          <w:rFonts w:ascii="宋体" w:hAnsi="宋体" w:hint="eastAsia"/>
          <w:szCs w:val="21"/>
        </w:rPr>
        <w:t>（六）国家作业飞机改装</w:t>
      </w:r>
    </w:p>
    <w:p>
      <w:pPr>
        <w:spacing w:line="360" w:lineRule="auto"/>
        <w:ind w:firstLine="420" w:firstLineChars="200"/>
        <w:rPr>
          <w:rFonts w:ascii="宋体" w:hAnsi="宋体"/>
          <w:szCs w:val="21"/>
        </w:rPr>
      </w:pPr>
      <w:r>
        <w:rPr>
          <w:rFonts w:ascii="宋体" w:hAnsi="宋体"/>
          <w:szCs w:val="21"/>
        </w:rPr>
        <w:t>改装的主要工作内容是在国家作业飞机上进行人工影响天气设备系统的加改装，包括：大气探测设备、催化剂播撒装备、空地通信设备、集成化控制平台。</w:t>
      </w:r>
    </w:p>
    <w:p>
      <w:pPr>
        <w:spacing w:line="360" w:lineRule="auto"/>
        <w:ind w:firstLine="420" w:firstLineChars="200"/>
        <w:rPr>
          <w:rFonts w:ascii="宋体" w:hAnsi="宋体"/>
          <w:szCs w:val="21"/>
        </w:rPr>
      </w:pPr>
      <w:r>
        <w:rPr>
          <w:rFonts w:ascii="宋体" w:hAnsi="宋体" w:hint="eastAsia"/>
          <w:szCs w:val="21"/>
        </w:rPr>
        <w:t>1.改装要求</w:t>
      </w:r>
    </w:p>
    <w:p>
      <w:pPr>
        <w:spacing w:line="360" w:lineRule="auto"/>
        <w:ind w:firstLine="420" w:firstLineChars="200"/>
        <w:rPr>
          <w:rFonts w:ascii="宋体" w:hAnsi="宋体"/>
          <w:szCs w:val="21"/>
        </w:rPr>
      </w:pPr>
      <w:r>
        <w:rPr>
          <w:rFonts w:ascii="宋体" w:hAnsi="宋体"/>
          <w:szCs w:val="21"/>
        </w:rPr>
        <w:t>（1）基本要求</w:t>
      </w:r>
    </w:p>
    <w:p>
      <w:pPr>
        <w:spacing w:line="360" w:lineRule="auto"/>
        <w:ind w:firstLine="420" w:firstLineChars="200"/>
        <w:rPr>
          <w:rFonts w:ascii="宋体" w:hAnsi="宋体"/>
          <w:szCs w:val="21"/>
        </w:rPr>
      </w:pPr>
      <w:r>
        <w:rPr>
          <w:rFonts w:ascii="宋体" w:hAnsi="宋体"/>
          <w:szCs w:val="21"/>
        </w:rPr>
        <w:t>要求</w:t>
      </w:r>
      <w:r>
        <w:rPr>
          <w:rFonts w:ascii="宋体" w:hAnsi="宋体" w:hint="eastAsia"/>
          <w:szCs w:val="21"/>
        </w:rPr>
        <w:t>国家</w:t>
      </w:r>
      <w:r>
        <w:rPr>
          <w:rFonts w:ascii="宋体" w:hAnsi="宋体"/>
          <w:szCs w:val="21"/>
        </w:rPr>
        <w:t>作业飞机改装必须在中国大陆境内实施，且改装后的</w:t>
      </w:r>
      <w:r>
        <w:rPr>
          <w:rFonts w:ascii="宋体" w:hAnsi="宋体" w:hint="eastAsia"/>
          <w:szCs w:val="21"/>
        </w:rPr>
        <w:t>国家</w:t>
      </w:r>
      <w:r>
        <w:rPr>
          <w:rFonts w:ascii="宋体" w:hAnsi="宋体"/>
          <w:szCs w:val="21"/>
        </w:rPr>
        <w:t>作业飞机满足适航状态；</w:t>
      </w:r>
    </w:p>
    <w:p>
      <w:pPr>
        <w:spacing w:line="360" w:lineRule="auto"/>
        <w:ind w:firstLine="420" w:firstLineChars="200"/>
        <w:rPr>
          <w:rFonts w:ascii="宋体" w:hAnsi="宋体"/>
          <w:szCs w:val="21"/>
        </w:rPr>
      </w:pPr>
      <w:r>
        <w:rPr>
          <w:rFonts w:ascii="宋体" w:hAnsi="宋体"/>
          <w:szCs w:val="21"/>
        </w:rPr>
        <w:t>要求飞机改装设计应满足飞机机体强度和刚度要求以及重量重心范围限制，不会对飞机性能及飞行品质产生重大影响，保证飞机安全飞行，满足飞机适航性要求；</w:t>
      </w:r>
    </w:p>
    <w:p>
      <w:pPr>
        <w:spacing w:line="360" w:lineRule="auto"/>
        <w:ind w:firstLine="420" w:firstLineChars="200"/>
        <w:rPr>
          <w:rFonts w:ascii="宋体" w:hAnsi="宋体"/>
          <w:szCs w:val="21"/>
        </w:rPr>
      </w:pPr>
      <w:r>
        <w:rPr>
          <w:rFonts w:ascii="宋体" w:hAnsi="宋体"/>
          <w:szCs w:val="21"/>
        </w:rPr>
        <w:t>要求飞机改装应布局合理，保证飞行安全，确保机载任务系统设备能够正常运行、探测数据真实可信，播撒作业稳定可靠、空地通信便捷畅通以及集成操作简洁高效。</w:t>
      </w:r>
    </w:p>
    <w:p>
      <w:pPr>
        <w:spacing w:line="360" w:lineRule="auto"/>
        <w:ind w:firstLine="420" w:firstLineChars="200"/>
        <w:rPr>
          <w:rFonts w:ascii="宋体" w:hAnsi="宋体"/>
          <w:szCs w:val="21"/>
        </w:rPr>
      </w:pPr>
      <w:r>
        <w:rPr>
          <w:rFonts w:ascii="宋体" w:hAnsi="宋体"/>
          <w:szCs w:val="21"/>
        </w:rPr>
        <w:t xml:space="preserve">（2）作业人员及舱内布置要求 </w:t>
      </w:r>
    </w:p>
    <w:p>
      <w:pPr>
        <w:spacing w:line="360" w:lineRule="auto"/>
        <w:ind w:firstLine="420" w:firstLineChars="200"/>
        <w:rPr>
          <w:rFonts w:ascii="宋体" w:hAnsi="宋体"/>
          <w:szCs w:val="21"/>
        </w:rPr>
      </w:pPr>
      <w:r>
        <w:rPr>
          <w:rFonts w:ascii="宋体" w:hAnsi="宋体"/>
          <w:szCs w:val="21"/>
        </w:rPr>
        <w:t>飞机舱内布局应合理，能满足</w:t>
      </w:r>
      <w:r>
        <w:rPr>
          <w:rFonts w:ascii="宋体" w:hAnsi="宋体" w:hint="eastAsia"/>
          <w:szCs w:val="21"/>
        </w:rPr>
        <w:t>至少</w:t>
      </w:r>
      <w:r>
        <w:rPr>
          <w:rFonts w:ascii="宋体" w:hAnsi="宋体"/>
          <w:szCs w:val="21"/>
        </w:rPr>
        <w:t>2名上机作业人员操作和活动空间，作业人员分别负责大气探测系统数据采集、机载操作台及辅助探测系统和主设备安全检查、高空摄像与地面通信和播撒作业。机上人员之间能够通过耳机和麦克进行内部通话，也可以与地面指挥中心进行卫星通话或调度通话。</w:t>
      </w:r>
    </w:p>
    <w:p>
      <w:pPr>
        <w:spacing w:line="360" w:lineRule="auto"/>
        <w:ind w:firstLine="420" w:firstLineChars="200"/>
        <w:rPr>
          <w:rFonts w:ascii="宋体" w:hAnsi="宋体"/>
          <w:szCs w:val="21"/>
        </w:rPr>
      </w:pPr>
      <w:r>
        <w:rPr>
          <w:rFonts w:ascii="宋体" w:hAnsi="宋体"/>
          <w:szCs w:val="21"/>
        </w:rPr>
        <w:t>（3）改装后试验要求</w:t>
      </w:r>
    </w:p>
    <w:p>
      <w:pPr>
        <w:spacing w:line="360" w:lineRule="auto"/>
        <w:ind w:firstLine="420" w:firstLineChars="200"/>
        <w:rPr>
          <w:rFonts w:ascii="宋体" w:hAnsi="宋体"/>
          <w:szCs w:val="21"/>
        </w:rPr>
      </w:pPr>
      <w:r>
        <w:rPr>
          <w:rFonts w:ascii="宋体" w:hAnsi="宋体" w:hint="eastAsia"/>
          <w:szCs w:val="21"/>
        </w:rPr>
        <w:t>国家</w:t>
      </w:r>
      <w:r>
        <w:rPr>
          <w:rFonts w:ascii="宋体" w:hAnsi="宋体"/>
          <w:szCs w:val="21"/>
        </w:rPr>
        <w:t>作业飞机改装，须严格按照中国民用航空局规定和制定的试验大纲要求开展飞机气密、称重、地面导通、电磁兼容和飞行验证等各项试验，确保飞机改装后满足适航要求。</w:t>
      </w:r>
    </w:p>
    <w:p>
      <w:pPr>
        <w:spacing w:line="360" w:lineRule="auto"/>
        <w:ind w:firstLine="420" w:firstLineChars="200"/>
        <w:rPr>
          <w:rFonts w:ascii="宋体" w:hAnsi="宋体"/>
          <w:szCs w:val="21"/>
        </w:rPr>
      </w:pPr>
      <w:r>
        <w:rPr>
          <w:rFonts w:ascii="宋体" w:hAnsi="宋体"/>
          <w:szCs w:val="21"/>
        </w:rPr>
        <w:t>另外，为确保机载任务系统功能性能符合项目建设要求，飞机改装工作中须对机载任务系统开展地面及空中联调联试，按试验大纲要求测试验证机载任务系统功能、显示控制以及交联接口的正确性，确保机上任务系统各类软硬件工作正常、运行稳定并且满足业务要求。</w:t>
      </w:r>
    </w:p>
    <w:p>
      <w:pPr>
        <w:spacing w:line="360" w:lineRule="auto"/>
        <w:ind w:firstLine="420" w:firstLineChars="200"/>
        <w:rPr>
          <w:rFonts w:ascii="宋体" w:hAnsi="宋体"/>
          <w:szCs w:val="21"/>
        </w:rPr>
      </w:pPr>
      <w:r>
        <w:rPr>
          <w:rFonts w:ascii="宋体" w:hAnsi="宋体" w:hint="eastAsia"/>
          <w:szCs w:val="21"/>
        </w:rPr>
        <w:t>2.改装原则</w:t>
      </w:r>
    </w:p>
    <w:p>
      <w:pPr>
        <w:spacing w:line="360" w:lineRule="auto"/>
        <w:ind w:firstLine="420" w:firstLineChars="200"/>
        <w:rPr>
          <w:rFonts w:ascii="宋体" w:hAnsi="宋体"/>
          <w:szCs w:val="21"/>
        </w:rPr>
      </w:pPr>
      <w:r>
        <w:rPr>
          <w:rFonts w:ascii="宋体" w:hAnsi="宋体"/>
          <w:szCs w:val="21"/>
        </w:rPr>
        <w:t>（1）改装必须符合CCAR-23-R</w:t>
      </w:r>
      <w:r>
        <w:rPr>
          <w:rFonts w:ascii="宋体" w:hAnsi="宋体" w:hint="eastAsia"/>
          <w:szCs w:val="21"/>
        </w:rPr>
        <w:t>3</w:t>
      </w:r>
      <w:r>
        <w:rPr>
          <w:rFonts w:ascii="宋体" w:hAnsi="宋体"/>
          <w:szCs w:val="21"/>
        </w:rPr>
        <w:t>部适用条款；</w:t>
      </w:r>
    </w:p>
    <w:p>
      <w:pPr>
        <w:spacing w:line="360" w:lineRule="auto"/>
        <w:ind w:firstLine="420" w:firstLineChars="200"/>
        <w:rPr>
          <w:rFonts w:ascii="宋体" w:hAnsi="宋体"/>
          <w:szCs w:val="21"/>
        </w:rPr>
      </w:pPr>
      <w:r>
        <w:rPr>
          <w:rFonts w:ascii="宋体" w:hAnsi="宋体"/>
          <w:szCs w:val="21"/>
        </w:rPr>
        <w:t>（2）改装应本着对原机改动最少的原则，确保飞行安全；</w:t>
      </w:r>
    </w:p>
    <w:p>
      <w:pPr>
        <w:spacing w:line="360" w:lineRule="auto"/>
        <w:ind w:firstLine="420" w:firstLineChars="200"/>
        <w:rPr>
          <w:rFonts w:ascii="宋体" w:hAnsi="宋体"/>
          <w:szCs w:val="21"/>
        </w:rPr>
      </w:pPr>
      <w:r>
        <w:rPr>
          <w:rFonts w:ascii="宋体" w:hAnsi="宋体"/>
          <w:szCs w:val="21"/>
        </w:rPr>
        <w:t xml:space="preserve">（3）改装后，应确保其重量重心满足原飞机重量重心包线要求； </w:t>
      </w:r>
    </w:p>
    <w:p>
      <w:pPr>
        <w:spacing w:line="360" w:lineRule="auto"/>
        <w:ind w:firstLine="420" w:firstLineChars="200"/>
        <w:rPr>
          <w:rFonts w:ascii="宋体" w:hAnsi="宋体"/>
          <w:szCs w:val="21"/>
        </w:rPr>
      </w:pPr>
      <w:r>
        <w:rPr>
          <w:rFonts w:ascii="宋体" w:hAnsi="宋体"/>
          <w:szCs w:val="21"/>
        </w:rPr>
        <w:t>（4）改装后，应不会对飞机的安全飞行产生影响；</w:t>
      </w:r>
    </w:p>
    <w:p>
      <w:pPr>
        <w:spacing w:line="360" w:lineRule="auto"/>
        <w:ind w:firstLine="420" w:firstLineChars="200"/>
        <w:rPr>
          <w:rFonts w:ascii="宋体" w:hAnsi="宋体"/>
          <w:szCs w:val="21"/>
        </w:rPr>
      </w:pPr>
      <w:r>
        <w:rPr>
          <w:rFonts w:ascii="宋体" w:hAnsi="宋体"/>
          <w:szCs w:val="21"/>
        </w:rPr>
        <w:t>（5）改装尽量不破坏原机的气动外形，露出机体部分的构件进行优化设计，并采取整流措施减小对飞机气动特性的影响；</w:t>
      </w:r>
    </w:p>
    <w:p>
      <w:pPr>
        <w:spacing w:line="360" w:lineRule="auto"/>
        <w:ind w:firstLine="420" w:firstLineChars="200"/>
        <w:rPr>
          <w:rFonts w:ascii="宋体" w:hAnsi="宋体"/>
          <w:szCs w:val="21"/>
        </w:rPr>
      </w:pPr>
      <w:r>
        <w:rPr>
          <w:rFonts w:ascii="宋体" w:hAnsi="宋体"/>
          <w:szCs w:val="21"/>
        </w:rPr>
        <w:t>（6）改装后，可迅速、方便地拆除加改装设备，使飞机可恢复到原使用技术状态。</w:t>
      </w:r>
    </w:p>
    <w:p>
      <w:pPr>
        <w:spacing w:line="360" w:lineRule="auto"/>
        <w:ind w:firstLine="420" w:firstLineChars="200"/>
        <w:rPr>
          <w:rFonts w:ascii="宋体" w:hAnsi="宋体"/>
          <w:szCs w:val="21"/>
        </w:rPr>
      </w:pPr>
      <w:r>
        <w:rPr>
          <w:rFonts w:ascii="宋体" w:hAnsi="宋体" w:hint="eastAsia"/>
          <w:szCs w:val="21"/>
        </w:rPr>
        <w:t>3.相关计算</w:t>
      </w:r>
    </w:p>
    <w:p>
      <w:pPr>
        <w:spacing w:line="360" w:lineRule="auto"/>
        <w:ind w:firstLine="420" w:firstLineChars="200"/>
        <w:rPr>
          <w:rFonts w:ascii="宋体" w:hAnsi="宋体"/>
          <w:szCs w:val="21"/>
        </w:rPr>
      </w:pPr>
      <w:r>
        <w:rPr>
          <w:rFonts w:ascii="宋体" w:hAnsi="宋体" w:hint="eastAsia"/>
          <w:szCs w:val="21"/>
        </w:rPr>
        <w:t>（1）相关计算一览表</w:t>
      </w:r>
    </w:p>
    <w:tbl>
      <w:tblPr>
        <w:tblStyle w:val="13"/>
        <w:tblW w:w="0" w:type="auto"/>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960"/>
        <w:gridCol w:w="4935"/>
      </w:tblGrid>
      <w:tr>
        <w:tblPrEx>
          <w:tblW w:w="0" w:type="auto"/>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960" w:type="dxa"/>
          </w:tcPr>
          <w:p>
            <w:pPr>
              <w:spacing w:line="360" w:lineRule="auto"/>
              <w:jc w:val="center"/>
              <w:rPr>
                <w:rFonts w:ascii="宋体" w:eastAsia="宋体" w:hAnsi="宋体" w:cs="Times New Roman"/>
                <w:szCs w:val="21"/>
              </w:rPr>
            </w:pPr>
            <w:r>
              <w:rPr>
                <w:rFonts w:ascii="宋体" w:eastAsia="宋体" w:hAnsi="宋体" w:cs="Times New Roman" w:hint="eastAsia"/>
                <w:szCs w:val="21"/>
              </w:rPr>
              <w:t>序号</w:t>
            </w:r>
          </w:p>
        </w:tc>
        <w:tc>
          <w:tcPr>
            <w:tcW w:w="4935" w:type="dxa"/>
          </w:tcPr>
          <w:p>
            <w:pPr>
              <w:spacing w:line="360" w:lineRule="auto"/>
              <w:jc w:val="center"/>
              <w:rPr>
                <w:rFonts w:ascii="宋体" w:eastAsia="宋体" w:hAnsi="宋体" w:cs="Times New Roman"/>
                <w:szCs w:val="21"/>
              </w:rPr>
            </w:pPr>
            <w:r>
              <w:rPr>
                <w:rFonts w:ascii="宋体" w:eastAsia="宋体" w:hAnsi="宋体" w:cs="Times New Roman" w:hint="eastAsia"/>
                <w:szCs w:val="21"/>
              </w:rPr>
              <w:t>名称</w:t>
            </w:r>
          </w:p>
        </w:tc>
      </w:tr>
      <w:tr>
        <w:tblPrEx>
          <w:tblW w:w="0" w:type="auto"/>
          <w:tblInd w:w="1440" w:type="dxa"/>
          <w:tblCellMar>
            <w:top w:w="0" w:type="dxa"/>
            <w:left w:w="108" w:type="dxa"/>
            <w:bottom w:w="0" w:type="dxa"/>
            <w:right w:w="108" w:type="dxa"/>
          </w:tblCellMar>
        </w:tblPrEx>
        <w:tc>
          <w:tcPr>
            <w:tcW w:w="960" w:type="dxa"/>
          </w:tcPr>
          <w:p>
            <w:pPr>
              <w:spacing w:line="360" w:lineRule="auto"/>
              <w:jc w:val="center"/>
              <w:rPr>
                <w:rFonts w:ascii="宋体" w:eastAsia="宋体" w:hAnsi="宋体" w:cs="Times New Roman"/>
                <w:szCs w:val="21"/>
              </w:rPr>
            </w:pPr>
            <w:r>
              <w:rPr>
                <w:rFonts w:ascii="宋体" w:eastAsia="宋体" w:hAnsi="宋体" w:cs="Times New Roman" w:hint="eastAsia"/>
                <w:szCs w:val="21"/>
              </w:rPr>
              <w:t>1</w:t>
            </w:r>
          </w:p>
        </w:tc>
        <w:tc>
          <w:tcPr>
            <w:tcW w:w="4935" w:type="dxa"/>
          </w:tcPr>
          <w:p>
            <w:pPr>
              <w:spacing w:line="360" w:lineRule="auto"/>
              <w:rPr>
                <w:rFonts w:ascii="宋体" w:eastAsia="宋体" w:hAnsi="宋体" w:cs="Times New Roman"/>
                <w:szCs w:val="21"/>
              </w:rPr>
            </w:pPr>
            <w:r>
              <w:rPr>
                <w:rFonts w:ascii="宋体" w:eastAsia="宋体" w:hAnsi="宋体" w:cs="Times New Roman"/>
                <w:szCs w:val="21"/>
              </w:rPr>
              <w:t>新增、优化设计</w:t>
            </w:r>
          </w:p>
        </w:tc>
      </w:tr>
      <w:tr>
        <w:tblPrEx>
          <w:tblW w:w="0" w:type="auto"/>
          <w:tblInd w:w="1440" w:type="dxa"/>
          <w:tblCellMar>
            <w:top w:w="0" w:type="dxa"/>
            <w:left w:w="108" w:type="dxa"/>
            <w:bottom w:w="0" w:type="dxa"/>
            <w:right w:w="108" w:type="dxa"/>
          </w:tblCellMar>
        </w:tblPrEx>
        <w:tc>
          <w:tcPr>
            <w:tcW w:w="960" w:type="dxa"/>
          </w:tcPr>
          <w:p>
            <w:pPr>
              <w:spacing w:line="360" w:lineRule="auto"/>
              <w:jc w:val="center"/>
              <w:rPr>
                <w:rFonts w:ascii="宋体" w:eastAsia="宋体" w:hAnsi="宋体" w:cs="Times New Roman"/>
                <w:szCs w:val="21"/>
              </w:rPr>
            </w:pPr>
            <w:r>
              <w:rPr>
                <w:rFonts w:ascii="宋体" w:eastAsia="宋体" w:hAnsi="宋体" w:cs="Times New Roman" w:hint="eastAsia"/>
                <w:szCs w:val="21"/>
              </w:rPr>
              <w:t>2</w:t>
            </w:r>
          </w:p>
        </w:tc>
        <w:tc>
          <w:tcPr>
            <w:tcW w:w="4935" w:type="dxa"/>
          </w:tcPr>
          <w:p>
            <w:pPr>
              <w:spacing w:line="360" w:lineRule="auto"/>
              <w:rPr>
                <w:rFonts w:ascii="宋体" w:eastAsia="宋体" w:hAnsi="宋体" w:cs="Times New Roman"/>
                <w:szCs w:val="21"/>
              </w:rPr>
            </w:pPr>
            <w:r>
              <w:rPr>
                <w:rFonts w:ascii="宋体" w:eastAsia="宋体" w:hAnsi="宋体" w:cs="Times New Roman"/>
                <w:szCs w:val="21"/>
              </w:rPr>
              <w:t>改装气动</w:t>
            </w:r>
            <w:r>
              <w:rPr>
                <w:rFonts w:ascii="宋体" w:eastAsia="宋体" w:hAnsi="宋体" w:cs="Times New Roman" w:hint="eastAsia"/>
                <w:szCs w:val="21"/>
              </w:rPr>
              <w:t>分析</w:t>
            </w:r>
          </w:p>
        </w:tc>
      </w:tr>
      <w:tr>
        <w:tblPrEx>
          <w:tblW w:w="0" w:type="auto"/>
          <w:tblInd w:w="1440" w:type="dxa"/>
          <w:tblCellMar>
            <w:top w:w="0" w:type="dxa"/>
            <w:left w:w="108" w:type="dxa"/>
            <w:bottom w:w="0" w:type="dxa"/>
            <w:right w:w="108" w:type="dxa"/>
          </w:tblCellMar>
        </w:tblPrEx>
        <w:tc>
          <w:tcPr>
            <w:tcW w:w="960" w:type="dxa"/>
          </w:tcPr>
          <w:p>
            <w:pPr>
              <w:spacing w:line="360" w:lineRule="auto"/>
              <w:jc w:val="center"/>
              <w:rPr>
                <w:rFonts w:ascii="宋体" w:eastAsia="宋体" w:hAnsi="宋体" w:cs="Times New Roman"/>
                <w:szCs w:val="21"/>
              </w:rPr>
            </w:pPr>
            <w:r>
              <w:rPr>
                <w:rFonts w:ascii="宋体" w:eastAsia="宋体" w:hAnsi="宋体" w:cs="Times New Roman" w:hint="eastAsia"/>
                <w:szCs w:val="21"/>
              </w:rPr>
              <w:t>3</w:t>
            </w:r>
          </w:p>
        </w:tc>
        <w:tc>
          <w:tcPr>
            <w:tcW w:w="4935" w:type="dxa"/>
          </w:tcPr>
          <w:p>
            <w:pPr>
              <w:spacing w:line="360" w:lineRule="auto"/>
              <w:rPr>
                <w:rFonts w:ascii="宋体" w:eastAsia="宋体" w:hAnsi="宋体" w:cs="Times New Roman"/>
                <w:szCs w:val="21"/>
              </w:rPr>
            </w:pPr>
            <w:r>
              <w:rPr>
                <w:rFonts w:ascii="宋体" w:eastAsia="宋体" w:hAnsi="宋体" w:cs="Times New Roman"/>
                <w:szCs w:val="21"/>
              </w:rPr>
              <w:t>改装结冰计算分析</w:t>
            </w:r>
          </w:p>
        </w:tc>
      </w:tr>
      <w:tr>
        <w:tblPrEx>
          <w:tblW w:w="0" w:type="auto"/>
          <w:tblInd w:w="1440" w:type="dxa"/>
          <w:tblCellMar>
            <w:top w:w="0" w:type="dxa"/>
            <w:left w:w="108" w:type="dxa"/>
            <w:bottom w:w="0" w:type="dxa"/>
            <w:right w:w="108" w:type="dxa"/>
          </w:tblCellMar>
        </w:tblPrEx>
        <w:tc>
          <w:tcPr>
            <w:tcW w:w="960" w:type="dxa"/>
          </w:tcPr>
          <w:p>
            <w:pPr>
              <w:spacing w:line="360" w:lineRule="auto"/>
              <w:jc w:val="center"/>
              <w:rPr>
                <w:rFonts w:ascii="宋体" w:eastAsia="宋体" w:hAnsi="宋体" w:cs="Times New Roman"/>
                <w:szCs w:val="21"/>
              </w:rPr>
            </w:pPr>
            <w:r>
              <w:rPr>
                <w:rFonts w:ascii="宋体" w:eastAsia="宋体" w:hAnsi="宋体" w:cs="Times New Roman" w:hint="eastAsia"/>
                <w:szCs w:val="21"/>
              </w:rPr>
              <w:t>4</w:t>
            </w:r>
          </w:p>
        </w:tc>
        <w:tc>
          <w:tcPr>
            <w:tcW w:w="4935" w:type="dxa"/>
          </w:tcPr>
          <w:p>
            <w:pPr>
              <w:spacing w:line="360" w:lineRule="auto"/>
              <w:rPr>
                <w:rFonts w:ascii="宋体" w:eastAsia="宋体" w:hAnsi="宋体" w:cs="Times New Roman"/>
                <w:szCs w:val="21"/>
              </w:rPr>
            </w:pPr>
            <w:r>
              <w:rPr>
                <w:rFonts w:ascii="宋体" w:eastAsia="宋体" w:hAnsi="宋体" w:cs="Times New Roman"/>
                <w:szCs w:val="21"/>
              </w:rPr>
              <w:t>播撒设备连接结构疲劳强度计算</w:t>
            </w:r>
          </w:p>
        </w:tc>
      </w:tr>
      <w:tr>
        <w:tblPrEx>
          <w:tblW w:w="0" w:type="auto"/>
          <w:tblInd w:w="1440" w:type="dxa"/>
          <w:tblCellMar>
            <w:top w:w="0" w:type="dxa"/>
            <w:left w:w="108" w:type="dxa"/>
            <w:bottom w:w="0" w:type="dxa"/>
            <w:right w:w="108" w:type="dxa"/>
          </w:tblCellMar>
        </w:tblPrEx>
        <w:tc>
          <w:tcPr>
            <w:tcW w:w="960" w:type="dxa"/>
          </w:tcPr>
          <w:p>
            <w:pPr>
              <w:spacing w:line="360" w:lineRule="auto"/>
              <w:jc w:val="center"/>
              <w:rPr>
                <w:rFonts w:ascii="宋体" w:eastAsia="宋体" w:hAnsi="宋体" w:cs="Times New Roman"/>
                <w:szCs w:val="21"/>
              </w:rPr>
            </w:pPr>
            <w:r>
              <w:rPr>
                <w:rFonts w:ascii="宋体" w:eastAsia="宋体" w:hAnsi="宋体" w:cs="Times New Roman" w:hint="eastAsia"/>
                <w:szCs w:val="21"/>
              </w:rPr>
              <w:t>5</w:t>
            </w:r>
          </w:p>
        </w:tc>
        <w:tc>
          <w:tcPr>
            <w:tcW w:w="4935" w:type="dxa"/>
          </w:tcPr>
          <w:p>
            <w:pPr>
              <w:spacing w:line="360" w:lineRule="auto"/>
              <w:rPr>
                <w:rFonts w:ascii="宋体" w:eastAsia="宋体" w:hAnsi="宋体" w:cs="Times New Roman"/>
                <w:szCs w:val="21"/>
              </w:rPr>
            </w:pPr>
            <w:r>
              <w:rPr>
                <w:rFonts w:ascii="宋体" w:eastAsia="宋体" w:hAnsi="宋体" w:cs="Times New Roman"/>
                <w:szCs w:val="21"/>
              </w:rPr>
              <w:t>播撒设备载荷计算</w:t>
            </w:r>
          </w:p>
        </w:tc>
      </w:tr>
      <w:tr>
        <w:tblPrEx>
          <w:tblW w:w="0" w:type="auto"/>
          <w:tblInd w:w="1440" w:type="dxa"/>
          <w:tblCellMar>
            <w:top w:w="0" w:type="dxa"/>
            <w:left w:w="108" w:type="dxa"/>
            <w:bottom w:w="0" w:type="dxa"/>
            <w:right w:w="108" w:type="dxa"/>
          </w:tblCellMar>
        </w:tblPrEx>
        <w:tc>
          <w:tcPr>
            <w:tcW w:w="960" w:type="dxa"/>
          </w:tcPr>
          <w:p>
            <w:pPr>
              <w:spacing w:line="360" w:lineRule="auto"/>
              <w:jc w:val="center"/>
              <w:rPr>
                <w:rFonts w:ascii="宋体" w:eastAsia="宋体" w:hAnsi="宋体" w:cs="Times New Roman"/>
                <w:szCs w:val="21"/>
              </w:rPr>
            </w:pPr>
            <w:r>
              <w:rPr>
                <w:rFonts w:ascii="宋体" w:eastAsia="宋体" w:hAnsi="宋体" w:cs="Times New Roman" w:hint="eastAsia"/>
                <w:szCs w:val="21"/>
              </w:rPr>
              <w:t>6</w:t>
            </w:r>
          </w:p>
        </w:tc>
        <w:tc>
          <w:tcPr>
            <w:tcW w:w="4935" w:type="dxa"/>
          </w:tcPr>
          <w:p>
            <w:pPr>
              <w:spacing w:line="360" w:lineRule="auto"/>
              <w:rPr>
                <w:rFonts w:ascii="宋体" w:eastAsia="宋体" w:hAnsi="宋体" w:cs="Times New Roman"/>
                <w:szCs w:val="21"/>
              </w:rPr>
            </w:pPr>
            <w:r>
              <w:rPr>
                <w:rFonts w:ascii="宋体" w:eastAsia="宋体" w:hAnsi="宋体" w:cs="Times New Roman"/>
                <w:szCs w:val="21"/>
              </w:rPr>
              <w:t>机翼挂架连接结构疲劳强度计算</w:t>
            </w:r>
          </w:p>
        </w:tc>
      </w:tr>
      <w:tr>
        <w:tblPrEx>
          <w:tblW w:w="0" w:type="auto"/>
          <w:tblInd w:w="1440" w:type="dxa"/>
          <w:tblCellMar>
            <w:top w:w="0" w:type="dxa"/>
            <w:left w:w="108" w:type="dxa"/>
            <w:bottom w:w="0" w:type="dxa"/>
            <w:right w:w="108" w:type="dxa"/>
          </w:tblCellMar>
        </w:tblPrEx>
        <w:trPr>
          <w:trHeight w:val="383"/>
        </w:trPr>
        <w:tc>
          <w:tcPr>
            <w:tcW w:w="960" w:type="dxa"/>
          </w:tcPr>
          <w:p>
            <w:pPr>
              <w:spacing w:line="360" w:lineRule="auto"/>
              <w:jc w:val="center"/>
              <w:rPr>
                <w:rFonts w:ascii="宋体" w:eastAsia="宋体" w:hAnsi="宋体" w:cs="Times New Roman"/>
                <w:szCs w:val="21"/>
              </w:rPr>
            </w:pPr>
            <w:r>
              <w:rPr>
                <w:rFonts w:ascii="宋体" w:eastAsia="宋体" w:hAnsi="宋体" w:cs="Times New Roman" w:hint="eastAsia"/>
                <w:szCs w:val="21"/>
              </w:rPr>
              <w:t>7</w:t>
            </w:r>
          </w:p>
        </w:tc>
        <w:tc>
          <w:tcPr>
            <w:tcW w:w="4935" w:type="dxa"/>
          </w:tcPr>
          <w:p>
            <w:pPr>
              <w:spacing w:line="360" w:lineRule="auto"/>
              <w:rPr>
                <w:rFonts w:ascii="宋体" w:eastAsia="宋体" w:hAnsi="宋体" w:cs="Times New Roman"/>
                <w:szCs w:val="21"/>
              </w:rPr>
            </w:pPr>
            <w:r>
              <w:rPr>
                <w:rFonts w:ascii="宋体" w:eastAsia="宋体" w:hAnsi="宋体" w:cs="Times New Roman"/>
                <w:szCs w:val="21"/>
              </w:rPr>
              <w:t>机翼挂架载荷计算</w:t>
            </w:r>
          </w:p>
        </w:tc>
      </w:tr>
      <w:tr>
        <w:tblPrEx>
          <w:tblW w:w="0" w:type="auto"/>
          <w:tblInd w:w="1440" w:type="dxa"/>
          <w:tblCellMar>
            <w:top w:w="0" w:type="dxa"/>
            <w:left w:w="108" w:type="dxa"/>
            <w:bottom w:w="0" w:type="dxa"/>
            <w:right w:w="108" w:type="dxa"/>
          </w:tblCellMar>
        </w:tblPrEx>
        <w:tc>
          <w:tcPr>
            <w:tcW w:w="960" w:type="dxa"/>
          </w:tcPr>
          <w:p>
            <w:pPr>
              <w:spacing w:line="360" w:lineRule="auto"/>
              <w:jc w:val="center"/>
              <w:rPr>
                <w:rFonts w:ascii="宋体" w:eastAsia="宋体" w:hAnsi="宋体" w:cs="Times New Roman"/>
                <w:szCs w:val="21"/>
              </w:rPr>
            </w:pPr>
            <w:r>
              <w:rPr>
                <w:rFonts w:ascii="宋体" w:eastAsia="宋体" w:hAnsi="宋体" w:cs="Times New Roman" w:hint="eastAsia"/>
                <w:szCs w:val="21"/>
              </w:rPr>
              <w:t>8</w:t>
            </w:r>
          </w:p>
        </w:tc>
        <w:tc>
          <w:tcPr>
            <w:tcW w:w="4935" w:type="dxa"/>
          </w:tcPr>
          <w:p>
            <w:pPr>
              <w:spacing w:line="360" w:lineRule="auto"/>
              <w:rPr>
                <w:rFonts w:ascii="宋体" w:eastAsia="宋体" w:hAnsi="宋体" w:cs="Times New Roman"/>
                <w:szCs w:val="21"/>
              </w:rPr>
            </w:pPr>
            <w:r>
              <w:rPr>
                <w:rFonts w:ascii="宋体" w:eastAsia="宋体" w:hAnsi="宋体" w:cs="Times New Roman"/>
                <w:szCs w:val="21"/>
              </w:rPr>
              <w:t>操作台安装结构强度计算</w:t>
            </w:r>
          </w:p>
        </w:tc>
      </w:tr>
      <w:tr>
        <w:tblPrEx>
          <w:tblW w:w="0" w:type="auto"/>
          <w:tblInd w:w="1440" w:type="dxa"/>
          <w:tblCellMar>
            <w:top w:w="0" w:type="dxa"/>
            <w:left w:w="108" w:type="dxa"/>
            <w:bottom w:w="0" w:type="dxa"/>
            <w:right w:w="108" w:type="dxa"/>
          </w:tblCellMar>
        </w:tblPrEx>
        <w:tc>
          <w:tcPr>
            <w:tcW w:w="960" w:type="dxa"/>
          </w:tcPr>
          <w:p>
            <w:pPr>
              <w:spacing w:line="360" w:lineRule="auto"/>
              <w:jc w:val="center"/>
              <w:rPr>
                <w:rFonts w:ascii="宋体" w:eastAsia="宋体" w:hAnsi="宋体" w:cs="Times New Roman"/>
                <w:szCs w:val="21"/>
              </w:rPr>
            </w:pPr>
            <w:r>
              <w:rPr>
                <w:rFonts w:ascii="宋体" w:eastAsia="宋体" w:hAnsi="宋体" w:cs="Times New Roman" w:hint="eastAsia"/>
                <w:szCs w:val="21"/>
              </w:rPr>
              <w:t>9</w:t>
            </w:r>
          </w:p>
        </w:tc>
        <w:tc>
          <w:tcPr>
            <w:tcW w:w="4935" w:type="dxa"/>
          </w:tcPr>
          <w:p>
            <w:pPr>
              <w:spacing w:line="360" w:lineRule="auto"/>
              <w:rPr>
                <w:rFonts w:ascii="宋体" w:eastAsia="宋体" w:hAnsi="宋体" w:cs="Times New Roman"/>
                <w:szCs w:val="21"/>
              </w:rPr>
            </w:pPr>
            <w:r>
              <w:rPr>
                <w:rFonts w:ascii="宋体" w:eastAsia="宋体" w:hAnsi="宋体" w:cs="Times New Roman"/>
                <w:szCs w:val="21"/>
              </w:rPr>
              <w:t>设备机柜安装结构强度计算</w:t>
            </w:r>
          </w:p>
        </w:tc>
      </w:tr>
      <w:tr>
        <w:tblPrEx>
          <w:tblW w:w="0" w:type="auto"/>
          <w:tblInd w:w="1440" w:type="dxa"/>
          <w:tblCellMar>
            <w:top w:w="0" w:type="dxa"/>
            <w:left w:w="108" w:type="dxa"/>
            <w:bottom w:w="0" w:type="dxa"/>
            <w:right w:w="108" w:type="dxa"/>
          </w:tblCellMar>
        </w:tblPrEx>
        <w:trPr>
          <w:trHeight w:val="398"/>
        </w:trPr>
        <w:tc>
          <w:tcPr>
            <w:tcW w:w="960" w:type="dxa"/>
          </w:tcPr>
          <w:p>
            <w:pPr>
              <w:spacing w:line="360" w:lineRule="auto"/>
              <w:jc w:val="center"/>
              <w:rPr>
                <w:rFonts w:ascii="宋体" w:eastAsia="宋体" w:hAnsi="宋体" w:cs="Times New Roman"/>
                <w:szCs w:val="21"/>
              </w:rPr>
            </w:pPr>
            <w:r>
              <w:rPr>
                <w:rFonts w:ascii="宋体" w:eastAsia="宋体" w:hAnsi="宋体" w:cs="Times New Roman" w:hint="eastAsia"/>
                <w:szCs w:val="21"/>
              </w:rPr>
              <w:t>10</w:t>
            </w:r>
          </w:p>
        </w:tc>
        <w:tc>
          <w:tcPr>
            <w:tcW w:w="4935" w:type="dxa"/>
          </w:tcPr>
          <w:p>
            <w:pPr>
              <w:spacing w:line="360" w:lineRule="auto"/>
              <w:rPr>
                <w:rFonts w:ascii="宋体" w:eastAsia="宋体" w:hAnsi="宋体" w:cs="Times New Roman"/>
                <w:szCs w:val="21"/>
              </w:rPr>
            </w:pPr>
            <w:r>
              <w:rPr>
                <w:rFonts w:ascii="宋体" w:eastAsia="宋体" w:hAnsi="宋体" w:cs="Times New Roman"/>
                <w:szCs w:val="21"/>
              </w:rPr>
              <w:t>改装机身结构强度计算</w:t>
            </w:r>
          </w:p>
        </w:tc>
      </w:tr>
      <w:tr>
        <w:tblPrEx>
          <w:tblW w:w="0" w:type="auto"/>
          <w:tblInd w:w="1440" w:type="dxa"/>
          <w:tblCellMar>
            <w:top w:w="0" w:type="dxa"/>
            <w:left w:w="108" w:type="dxa"/>
            <w:bottom w:w="0" w:type="dxa"/>
            <w:right w:w="108" w:type="dxa"/>
          </w:tblCellMar>
        </w:tblPrEx>
        <w:tc>
          <w:tcPr>
            <w:tcW w:w="960" w:type="dxa"/>
          </w:tcPr>
          <w:p>
            <w:pPr>
              <w:spacing w:line="360" w:lineRule="auto"/>
              <w:jc w:val="center"/>
              <w:rPr>
                <w:rFonts w:ascii="宋体" w:eastAsia="宋体" w:hAnsi="宋体" w:cs="Times New Roman"/>
                <w:szCs w:val="21"/>
              </w:rPr>
            </w:pPr>
            <w:r>
              <w:rPr>
                <w:rFonts w:ascii="宋体" w:eastAsia="宋体" w:hAnsi="宋体" w:cs="Times New Roman" w:hint="eastAsia"/>
                <w:szCs w:val="21"/>
              </w:rPr>
              <w:t>11</w:t>
            </w:r>
          </w:p>
        </w:tc>
        <w:tc>
          <w:tcPr>
            <w:tcW w:w="4935" w:type="dxa"/>
          </w:tcPr>
          <w:p>
            <w:pPr>
              <w:spacing w:line="360" w:lineRule="auto"/>
              <w:rPr>
                <w:rFonts w:ascii="宋体" w:eastAsia="宋体" w:hAnsi="宋体" w:cs="Times New Roman"/>
                <w:szCs w:val="21"/>
              </w:rPr>
            </w:pPr>
            <w:r>
              <w:rPr>
                <w:rFonts w:ascii="宋体" w:eastAsia="宋体" w:hAnsi="宋体" w:cs="Times New Roman"/>
                <w:szCs w:val="21"/>
              </w:rPr>
              <w:t>改装机翼结构强度计算</w:t>
            </w:r>
          </w:p>
        </w:tc>
      </w:tr>
      <w:tr>
        <w:tblPrEx>
          <w:tblW w:w="0" w:type="auto"/>
          <w:tblInd w:w="1440" w:type="dxa"/>
          <w:tblCellMar>
            <w:top w:w="0" w:type="dxa"/>
            <w:left w:w="108" w:type="dxa"/>
            <w:bottom w:w="0" w:type="dxa"/>
            <w:right w:w="108" w:type="dxa"/>
          </w:tblCellMar>
        </w:tblPrEx>
        <w:tc>
          <w:tcPr>
            <w:tcW w:w="960" w:type="dxa"/>
          </w:tcPr>
          <w:p>
            <w:pPr>
              <w:spacing w:line="360" w:lineRule="auto"/>
              <w:jc w:val="center"/>
              <w:rPr>
                <w:rFonts w:ascii="宋体" w:eastAsia="宋体" w:hAnsi="宋体" w:cs="Times New Roman"/>
                <w:szCs w:val="21"/>
              </w:rPr>
            </w:pPr>
            <w:r>
              <w:rPr>
                <w:rFonts w:ascii="宋体" w:eastAsia="宋体" w:hAnsi="宋体" w:cs="Times New Roman" w:hint="eastAsia"/>
                <w:szCs w:val="21"/>
              </w:rPr>
              <w:t>12</w:t>
            </w:r>
          </w:p>
        </w:tc>
        <w:tc>
          <w:tcPr>
            <w:tcW w:w="4935" w:type="dxa"/>
          </w:tcPr>
          <w:p>
            <w:pPr>
              <w:spacing w:line="360" w:lineRule="auto"/>
              <w:rPr>
                <w:rFonts w:ascii="宋体" w:eastAsia="宋体" w:hAnsi="宋体" w:cs="Times New Roman"/>
                <w:szCs w:val="21"/>
              </w:rPr>
            </w:pPr>
            <w:r>
              <w:rPr>
                <w:rFonts w:ascii="宋体" w:eastAsia="宋体" w:hAnsi="宋体" w:cs="Times New Roman"/>
                <w:szCs w:val="21"/>
              </w:rPr>
              <w:t>改装闪电防护分析</w:t>
            </w:r>
          </w:p>
        </w:tc>
      </w:tr>
      <w:tr>
        <w:tblPrEx>
          <w:tblW w:w="0" w:type="auto"/>
          <w:tblInd w:w="1440" w:type="dxa"/>
          <w:tblCellMar>
            <w:top w:w="0" w:type="dxa"/>
            <w:left w:w="108" w:type="dxa"/>
            <w:bottom w:w="0" w:type="dxa"/>
            <w:right w:w="108" w:type="dxa"/>
          </w:tblCellMar>
        </w:tblPrEx>
        <w:tc>
          <w:tcPr>
            <w:tcW w:w="960" w:type="dxa"/>
          </w:tcPr>
          <w:p>
            <w:pPr>
              <w:spacing w:line="360" w:lineRule="auto"/>
              <w:jc w:val="center"/>
              <w:rPr>
                <w:rFonts w:ascii="宋体" w:eastAsia="宋体" w:hAnsi="宋体" w:cs="Times New Roman"/>
                <w:szCs w:val="21"/>
              </w:rPr>
            </w:pPr>
            <w:r>
              <w:rPr>
                <w:rFonts w:ascii="宋体" w:eastAsia="宋体" w:hAnsi="宋体" w:cs="Times New Roman" w:hint="eastAsia"/>
                <w:szCs w:val="21"/>
              </w:rPr>
              <w:t>13</w:t>
            </w:r>
          </w:p>
        </w:tc>
        <w:tc>
          <w:tcPr>
            <w:tcW w:w="4935" w:type="dxa"/>
          </w:tcPr>
          <w:p>
            <w:pPr>
              <w:spacing w:line="360" w:lineRule="auto"/>
              <w:rPr>
                <w:rFonts w:ascii="宋体" w:eastAsia="宋体" w:hAnsi="宋体" w:cs="Times New Roman"/>
                <w:szCs w:val="21"/>
              </w:rPr>
            </w:pPr>
            <w:r>
              <w:rPr>
                <w:rFonts w:ascii="宋体" w:eastAsia="宋体" w:hAnsi="宋体" w:cs="Times New Roman"/>
                <w:szCs w:val="21"/>
              </w:rPr>
              <w:t>播撒设备安全性分析</w:t>
            </w:r>
          </w:p>
        </w:tc>
      </w:tr>
      <w:tr>
        <w:tblPrEx>
          <w:tblW w:w="0" w:type="auto"/>
          <w:tblInd w:w="1440" w:type="dxa"/>
          <w:tblCellMar>
            <w:top w:w="0" w:type="dxa"/>
            <w:left w:w="108" w:type="dxa"/>
            <w:bottom w:w="0" w:type="dxa"/>
            <w:right w:w="108" w:type="dxa"/>
          </w:tblCellMar>
        </w:tblPrEx>
        <w:tc>
          <w:tcPr>
            <w:tcW w:w="960" w:type="dxa"/>
          </w:tcPr>
          <w:p>
            <w:pPr>
              <w:spacing w:line="360" w:lineRule="auto"/>
              <w:jc w:val="center"/>
              <w:rPr>
                <w:rFonts w:ascii="宋体" w:eastAsia="宋体" w:hAnsi="宋体" w:cs="Times New Roman"/>
                <w:szCs w:val="21"/>
              </w:rPr>
            </w:pPr>
            <w:r>
              <w:rPr>
                <w:rFonts w:ascii="宋体" w:eastAsia="宋体" w:hAnsi="宋体" w:cs="Times New Roman" w:hint="eastAsia"/>
                <w:szCs w:val="21"/>
              </w:rPr>
              <w:t>14</w:t>
            </w:r>
          </w:p>
        </w:tc>
        <w:tc>
          <w:tcPr>
            <w:tcW w:w="4935" w:type="dxa"/>
          </w:tcPr>
          <w:p>
            <w:pPr>
              <w:spacing w:line="360" w:lineRule="auto"/>
              <w:rPr>
                <w:rFonts w:ascii="宋体" w:eastAsia="宋体" w:hAnsi="宋体" w:cs="Times New Roman"/>
                <w:szCs w:val="21"/>
              </w:rPr>
            </w:pPr>
            <w:r>
              <w:rPr>
                <w:rFonts w:ascii="宋体" w:eastAsia="宋体" w:hAnsi="宋体" w:cs="Times New Roman"/>
                <w:szCs w:val="21"/>
              </w:rPr>
              <w:t>整机级功能危险分析</w:t>
            </w:r>
          </w:p>
        </w:tc>
      </w:tr>
      <w:tr>
        <w:tblPrEx>
          <w:tblW w:w="0" w:type="auto"/>
          <w:tblInd w:w="1440" w:type="dxa"/>
          <w:tblCellMar>
            <w:top w:w="0" w:type="dxa"/>
            <w:left w:w="108" w:type="dxa"/>
            <w:bottom w:w="0" w:type="dxa"/>
            <w:right w:w="108" w:type="dxa"/>
          </w:tblCellMar>
        </w:tblPrEx>
        <w:tc>
          <w:tcPr>
            <w:tcW w:w="960" w:type="dxa"/>
          </w:tcPr>
          <w:p>
            <w:pPr>
              <w:spacing w:line="360" w:lineRule="auto"/>
              <w:jc w:val="center"/>
              <w:rPr>
                <w:rFonts w:ascii="宋体" w:eastAsia="宋体" w:hAnsi="宋体" w:cs="Times New Roman"/>
                <w:szCs w:val="21"/>
              </w:rPr>
            </w:pPr>
            <w:r>
              <w:rPr>
                <w:rFonts w:ascii="宋体" w:eastAsia="宋体" w:hAnsi="宋体" w:cs="Times New Roman" w:hint="eastAsia"/>
                <w:szCs w:val="21"/>
              </w:rPr>
              <w:t>15</w:t>
            </w:r>
          </w:p>
        </w:tc>
        <w:tc>
          <w:tcPr>
            <w:tcW w:w="4935" w:type="dxa"/>
          </w:tcPr>
          <w:p>
            <w:pPr>
              <w:spacing w:line="360" w:lineRule="auto"/>
              <w:rPr>
                <w:rFonts w:ascii="宋体" w:eastAsia="宋体" w:hAnsi="宋体" w:cs="Times New Roman"/>
                <w:szCs w:val="21"/>
              </w:rPr>
            </w:pPr>
            <w:r>
              <w:rPr>
                <w:rFonts w:ascii="宋体" w:eastAsia="宋体" w:hAnsi="宋体" w:cs="Times New Roman"/>
                <w:szCs w:val="21"/>
              </w:rPr>
              <w:t>重量重心计算</w:t>
            </w:r>
          </w:p>
        </w:tc>
      </w:tr>
      <w:tr>
        <w:tblPrEx>
          <w:tblW w:w="0" w:type="auto"/>
          <w:tblInd w:w="1440" w:type="dxa"/>
          <w:tblCellMar>
            <w:top w:w="0" w:type="dxa"/>
            <w:left w:w="108" w:type="dxa"/>
            <w:bottom w:w="0" w:type="dxa"/>
            <w:right w:w="108" w:type="dxa"/>
          </w:tblCellMar>
        </w:tblPrEx>
        <w:tc>
          <w:tcPr>
            <w:tcW w:w="960" w:type="dxa"/>
          </w:tcPr>
          <w:p>
            <w:pPr>
              <w:spacing w:line="360" w:lineRule="auto"/>
              <w:jc w:val="center"/>
              <w:rPr>
                <w:rFonts w:ascii="宋体" w:eastAsia="宋体" w:hAnsi="宋体" w:cs="Times New Roman"/>
                <w:szCs w:val="21"/>
              </w:rPr>
            </w:pPr>
            <w:r>
              <w:rPr>
                <w:rFonts w:ascii="宋体" w:eastAsia="宋体" w:hAnsi="宋体" w:cs="Times New Roman" w:hint="eastAsia"/>
                <w:szCs w:val="21"/>
              </w:rPr>
              <w:t>16</w:t>
            </w:r>
          </w:p>
        </w:tc>
        <w:tc>
          <w:tcPr>
            <w:tcW w:w="4935" w:type="dxa"/>
          </w:tcPr>
          <w:p>
            <w:pPr>
              <w:spacing w:line="360" w:lineRule="auto"/>
              <w:rPr>
                <w:rFonts w:ascii="宋体" w:eastAsia="宋体" w:hAnsi="宋体" w:cs="Times New Roman"/>
                <w:szCs w:val="21"/>
              </w:rPr>
            </w:pPr>
            <w:r>
              <w:rPr>
                <w:rFonts w:ascii="宋体" w:eastAsia="宋体" w:hAnsi="宋体" w:cs="Times New Roman"/>
                <w:szCs w:val="21"/>
              </w:rPr>
              <w:t>电磁兼容分析</w:t>
            </w:r>
          </w:p>
        </w:tc>
      </w:tr>
      <w:tr>
        <w:tblPrEx>
          <w:tblW w:w="0" w:type="auto"/>
          <w:tblInd w:w="1440" w:type="dxa"/>
          <w:tblCellMar>
            <w:top w:w="0" w:type="dxa"/>
            <w:left w:w="108" w:type="dxa"/>
            <w:bottom w:w="0" w:type="dxa"/>
            <w:right w:w="108" w:type="dxa"/>
          </w:tblCellMar>
        </w:tblPrEx>
        <w:tc>
          <w:tcPr>
            <w:tcW w:w="960" w:type="dxa"/>
          </w:tcPr>
          <w:p>
            <w:pPr>
              <w:spacing w:line="360" w:lineRule="auto"/>
              <w:jc w:val="center"/>
              <w:rPr>
                <w:rFonts w:ascii="宋体" w:eastAsia="宋体" w:hAnsi="宋体" w:cs="Times New Roman"/>
                <w:szCs w:val="21"/>
              </w:rPr>
            </w:pPr>
            <w:r>
              <w:rPr>
                <w:rFonts w:ascii="宋体" w:eastAsia="宋体" w:hAnsi="宋体" w:cs="Times New Roman" w:hint="eastAsia"/>
                <w:szCs w:val="21"/>
              </w:rPr>
              <w:t>17</w:t>
            </w:r>
          </w:p>
        </w:tc>
        <w:tc>
          <w:tcPr>
            <w:tcW w:w="4935" w:type="dxa"/>
          </w:tcPr>
          <w:p>
            <w:pPr>
              <w:spacing w:line="360" w:lineRule="auto"/>
              <w:rPr>
                <w:rFonts w:ascii="宋体" w:eastAsia="宋体" w:hAnsi="宋体" w:cs="Times New Roman"/>
                <w:szCs w:val="21"/>
              </w:rPr>
            </w:pPr>
            <w:r>
              <w:rPr>
                <w:rFonts w:ascii="宋体" w:eastAsia="宋体" w:hAnsi="宋体" w:cs="Times New Roman" w:hint="eastAsia"/>
                <w:szCs w:val="21"/>
              </w:rPr>
              <w:t>电器负载分析</w:t>
            </w:r>
          </w:p>
        </w:tc>
      </w:tr>
    </w:tbl>
    <w:p>
      <w:pPr>
        <w:spacing w:line="360" w:lineRule="auto"/>
        <w:ind w:firstLine="420" w:firstLineChars="200"/>
        <w:rPr>
          <w:rFonts w:ascii="宋体" w:hAnsi="宋体"/>
          <w:szCs w:val="21"/>
        </w:rPr>
      </w:pPr>
      <w:r>
        <w:rPr>
          <w:rFonts w:ascii="宋体" w:hAnsi="宋体" w:hint="eastAsia"/>
          <w:szCs w:val="21"/>
        </w:rPr>
        <w:t>相关计算严格遵循相应标准、规范执行，并出具对应的计算报告。</w:t>
      </w:r>
    </w:p>
    <w:p>
      <w:pPr>
        <w:spacing w:line="360" w:lineRule="auto"/>
        <w:ind w:firstLine="420" w:firstLineChars="200"/>
        <w:rPr>
          <w:rFonts w:ascii="宋体" w:hAnsi="宋体"/>
          <w:szCs w:val="21"/>
        </w:rPr>
      </w:pPr>
      <w:r>
        <w:rPr>
          <w:rFonts w:ascii="宋体" w:hAnsi="宋体" w:hint="eastAsia"/>
          <w:szCs w:val="21"/>
        </w:rPr>
        <w:t>4.相关试验</w:t>
      </w:r>
    </w:p>
    <w:p>
      <w:pPr>
        <w:spacing w:line="360" w:lineRule="auto"/>
        <w:ind w:firstLine="420" w:firstLineChars="200"/>
        <w:rPr>
          <w:rFonts w:ascii="宋体" w:hAnsi="宋体"/>
          <w:szCs w:val="21"/>
        </w:rPr>
      </w:pPr>
      <w:r>
        <w:rPr>
          <w:rFonts w:ascii="宋体" w:hAnsi="宋体" w:hint="eastAsia"/>
          <w:szCs w:val="21"/>
        </w:rPr>
        <w:t>（1）设备测试</w:t>
      </w:r>
    </w:p>
    <w:p>
      <w:pPr>
        <w:spacing w:line="360" w:lineRule="auto"/>
        <w:ind w:firstLine="420" w:firstLineChars="200"/>
        <w:rPr>
          <w:rFonts w:ascii="宋体" w:hAnsi="宋体"/>
          <w:szCs w:val="21"/>
        </w:rPr>
      </w:pPr>
      <w:r>
        <w:rPr>
          <w:rFonts w:ascii="宋体" w:hAnsi="宋体"/>
          <w:szCs w:val="21"/>
        </w:rPr>
        <w:t>上机设备（探头、电源等）上机前进行地面测试，制定设备地面测试大纲，测试合格后方能上机改装。出具设备地面测试报告</w:t>
      </w:r>
      <w:r>
        <w:rPr>
          <w:rFonts w:ascii="宋体" w:hAnsi="宋体" w:hint="eastAsia"/>
          <w:szCs w:val="21"/>
        </w:rPr>
        <w:t>。</w:t>
      </w:r>
    </w:p>
    <w:p>
      <w:pPr>
        <w:spacing w:line="360" w:lineRule="auto"/>
        <w:ind w:firstLine="420" w:firstLineChars="200"/>
        <w:rPr>
          <w:rFonts w:ascii="宋体" w:hAnsi="宋体"/>
          <w:szCs w:val="21"/>
        </w:rPr>
      </w:pPr>
      <w:r>
        <w:rPr>
          <w:rFonts w:ascii="宋体" w:hAnsi="宋体" w:hint="eastAsia"/>
          <w:szCs w:val="21"/>
        </w:rPr>
        <w:t>（2）静力试验</w:t>
      </w:r>
    </w:p>
    <w:p>
      <w:pPr>
        <w:spacing w:line="360" w:lineRule="auto"/>
        <w:ind w:firstLine="420" w:firstLineChars="200"/>
        <w:rPr>
          <w:rFonts w:ascii="宋体" w:hAnsi="宋体"/>
          <w:szCs w:val="21"/>
        </w:rPr>
      </w:pPr>
      <w:r>
        <w:rPr>
          <w:rFonts w:ascii="宋体" w:hAnsi="宋体"/>
          <w:szCs w:val="21"/>
        </w:rPr>
        <w:t>为了验证结构强度和刚度数据，按照机翼挂架及舱内设备操作台的设计图纸进行试验件的加工，设计静力加载试验工装，按照批准的《静力试验大纲》进行静力试验，进一步验证改装后的飞机挂架及操作台的刚强度，并出具相应的《静力试验报告》。</w:t>
      </w:r>
    </w:p>
    <w:p>
      <w:pPr>
        <w:spacing w:line="360" w:lineRule="auto"/>
        <w:ind w:firstLine="420" w:firstLineChars="200"/>
        <w:rPr>
          <w:rFonts w:ascii="宋体" w:hAnsi="宋体"/>
          <w:szCs w:val="21"/>
        </w:rPr>
      </w:pPr>
      <w:r>
        <w:rPr>
          <w:rFonts w:ascii="宋体" w:hAnsi="宋体" w:hint="eastAsia"/>
          <w:szCs w:val="21"/>
        </w:rPr>
        <w:t>（3）联调联试</w:t>
      </w:r>
    </w:p>
    <w:p>
      <w:pPr>
        <w:spacing w:line="360" w:lineRule="auto"/>
        <w:ind w:firstLine="420" w:firstLineChars="200"/>
        <w:rPr>
          <w:rFonts w:ascii="宋体" w:hAnsi="宋体"/>
          <w:szCs w:val="21"/>
        </w:rPr>
      </w:pPr>
      <w:r>
        <w:rPr>
          <w:rFonts w:ascii="宋体" w:hAnsi="宋体"/>
          <w:szCs w:val="21"/>
        </w:rPr>
        <w:t>改装完成后，在地面进行联调联试试验，按照制定的联调联试大纲测试大气探测系统、作业催化系统、空地通信系统、任务集成系统等各项系统设备的功能性能是否能够满足要求（包括电磁干扰），出具相应的试验报告</w:t>
      </w:r>
      <w:r>
        <w:rPr>
          <w:rFonts w:ascii="宋体" w:hAnsi="宋体" w:hint="eastAsia"/>
          <w:szCs w:val="21"/>
        </w:rPr>
        <w:t>。</w:t>
      </w:r>
    </w:p>
    <w:p>
      <w:pPr>
        <w:numPr>
          <w:ilvl w:val="0"/>
          <w:numId w:val="6"/>
        </w:numPr>
        <w:spacing w:line="360" w:lineRule="auto"/>
        <w:ind w:firstLine="420" w:firstLineChars="200"/>
        <w:rPr>
          <w:rFonts w:ascii="宋体" w:hAnsi="宋体"/>
          <w:szCs w:val="21"/>
        </w:rPr>
      </w:pPr>
      <w:r>
        <w:rPr>
          <w:rFonts w:ascii="宋体" w:hAnsi="宋体" w:hint="eastAsia"/>
          <w:szCs w:val="21"/>
        </w:rPr>
        <w:t>气密试验</w:t>
      </w:r>
    </w:p>
    <w:p>
      <w:pPr>
        <w:spacing w:line="360" w:lineRule="auto"/>
        <w:ind w:firstLine="420" w:firstLineChars="200"/>
        <w:rPr>
          <w:rFonts w:ascii="宋体" w:hAnsi="宋体"/>
          <w:szCs w:val="21"/>
        </w:rPr>
      </w:pPr>
      <w:r>
        <w:rPr>
          <w:rFonts w:ascii="宋体" w:hAnsi="宋体"/>
          <w:szCs w:val="21"/>
        </w:rPr>
        <w:t>按飞机改装后《气密性试验大纲》要求，进行气密试验，验证飞机改装后，机身是否满足气密要求，以确保飞行安全。出具相应的《气密性试验报告》</w:t>
      </w:r>
      <w:r>
        <w:rPr>
          <w:rFonts w:ascii="宋体" w:hAnsi="宋体" w:hint="eastAsia"/>
          <w:szCs w:val="21"/>
        </w:rPr>
        <w:t>。</w:t>
      </w:r>
    </w:p>
    <w:p>
      <w:pPr>
        <w:numPr>
          <w:ilvl w:val="0"/>
          <w:numId w:val="6"/>
        </w:numPr>
        <w:spacing w:line="360" w:lineRule="auto"/>
        <w:ind w:firstLine="420" w:firstLineChars="200"/>
        <w:rPr>
          <w:rFonts w:ascii="宋体" w:hAnsi="宋体"/>
          <w:szCs w:val="21"/>
        </w:rPr>
      </w:pPr>
      <w:r>
        <w:rPr>
          <w:rFonts w:ascii="宋体" w:hAnsi="宋体" w:hint="eastAsia"/>
          <w:szCs w:val="21"/>
        </w:rPr>
        <w:t>称重</w:t>
      </w:r>
    </w:p>
    <w:p>
      <w:pPr>
        <w:spacing w:line="360" w:lineRule="auto"/>
        <w:ind w:firstLine="420" w:firstLineChars="200"/>
        <w:rPr>
          <w:rFonts w:ascii="宋体" w:hAnsi="宋体"/>
          <w:szCs w:val="21"/>
        </w:rPr>
      </w:pPr>
      <w:r>
        <w:rPr>
          <w:rFonts w:ascii="宋体" w:hAnsi="宋体"/>
          <w:szCs w:val="21"/>
        </w:rPr>
        <w:t>改装完成后，按照飞机维护手册和飞行手册的称重程序对飞机进行改装后的称重，检查飞机改装后空机重量和重心位置是否符合设计要求，以确保飞行安全，并出具相应的《飞机称重报告》</w:t>
      </w:r>
      <w:r>
        <w:rPr>
          <w:rFonts w:ascii="宋体" w:hAnsi="宋体" w:hint="eastAsia"/>
          <w:szCs w:val="21"/>
        </w:rPr>
        <w:t>。</w:t>
      </w:r>
    </w:p>
    <w:p>
      <w:pPr>
        <w:numPr>
          <w:ilvl w:val="0"/>
          <w:numId w:val="6"/>
        </w:numPr>
        <w:spacing w:line="360" w:lineRule="auto"/>
        <w:ind w:firstLine="420" w:firstLineChars="200"/>
        <w:rPr>
          <w:rFonts w:ascii="宋体" w:hAnsi="宋体"/>
          <w:szCs w:val="21"/>
        </w:rPr>
      </w:pPr>
      <w:r>
        <w:rPr>
          <w:rFonts w:ascii="宋体" w:hAnsi="宋体" w:hint="eastAsia"/>
          <w:szCs w:val="21"/>
        </w:rPr>
        <w:t>地面导通试验</w:t>
      </w:r>
    </w:p>
    <w:p>
      <w:pPr>
        <w:spacing w:line="360" w:lineRule="auto"/>
        <w:ind w:firstLine="420" w:firstLineChars="200"/>
        <w:rPr>
          <w:rFonts w:ascii="宋体" w:hAnsi="宋体"/>
          <w:szCs w:val="21"/>
        </w:rPr>
      </w:pPr>
      <w:r>
        <w:rPr>
          <w:rFonts w:ascii="宋体" w:hAnsi="宋体" w:hint="eastAsia"/>
          <w:szCs w:val="21"/>
        </w:rPr>
        <w:t>按《飞机改装后各系统地面试验大纲》要求，对飞机操纵、液压、燃油、气动、电气、仪表等系统进行地面导通试验，检查飞机各系统在飞机改装后工作是否正常。出具相应的《地面检查报告》。</w:t>
      </w:r>
    </w:p>
    <w:p>
      <w:pPr>
        <w:numPr>
          <w:ilvl w:val="0"/>
          <w:numId w:val="6"/>
        </w:numPr>
        <w:spacing w:line="360" w:lineRule="auto"/>
        <w:ind w:firstLine="420" w:firstLineChars="200"/>
        <w:rPr>
          <w:rFonts w:ascii="宋体" w:hAnsi="宋体"/>
          <w:szCs w:val="21"/>
        </w:rPr>
      </w:pPr>
      <w:r>
        <w:rPr>
          <w:rFonts w:ascii="宋体" w:hAnsi="宋体" w:hint="eastAsia"/>
          <w:szCs w:val="21"/>
        </w:rPr>
        <w:t>电磁兼容试验</w:t>
      </w:r>
    </w:p>
    <w:p>
      <w:pPr>
        <w:spacing w:line="360" w:lineRule="auto"/>
        <w:ind w:firstLine="420" w:firstLineChars="200"/>
        <w:rPr>
          <w:rFonts w:ascii="宋体" w:hAnsi="宋体"/>
          <w:szCs w:val="21"/>
        </w:rPr>
      </w:pPr>
      <w:r>
        <w:rPr>
          <w:rFonts w:ascii="宋体" w:hAnsi="宋体"/>
          <w:szCs w:val="21"/>
        </w:rPr>
        <w:t>按《飞机改装后电磁兼容试验大纲》要求，检查新装设备与飞机原有设备是否存在电磁干扰现象，确保飞机正常工作。出具相应的《电磁兼容试验报告》</w:t>
      </w:r>
    </w:p>
    <w:p>
      <w:pPr>
        <w:numPr>
          <w:ilvl w:val="0"/>
          <w:numId w:val="6"/>
        </w:numPr>
        <w:spacing w:line="360" w:lineRule="auto"/>
        <w:ind w:firstLine="420" w:firstLineChars="200"/>
        <w:rPr>
          <w:rFonts w:ascii="宋体" w:hAnsi="宋体"/>
          <w:szCs w:val="21"/>
        </w:rPr>
      </w:pPr>
      <w:r>
        <w:rPr>
          <w:rFonts w:ascii="宋体" w:hAnsi="宋体" w:hint="eastAsia"/>
          <w:szCs w:val="21"/>
        </w:rPr>
        <w:t>飞行试验</w:t>
      </w:r>
    </w:p>
    <w:p>
      <w:pPr>
        <w:spacing w:line="360" w:lineRule="auto"/>
        <w:ind w:firstLine="420" w:firstLineChars="200"/>
        <w:rPr>
          <w:rFonts w:ascii="宋体" w:hAnsi="宋体"/>
          <w:szCs w:val="21"/>
        </w:rPr>
      </w:pPr>
      <w:r>
        <w:rPr>
          <w:rFonts w:ascii="宋体" w:hAnsi="宋体" w:hint="eastAsia"/>
          <w:szCs w:val="21"/>
        </w:rPr>
        <w:t>飞机改装后按《试飞大纲》要求及《飞行手册补充》进行飞行试验，并填写《试飞报告》。</w:t>
      </w:r>
    </w:p>
    <w:p>
      <w:pPr>
        <w:spacing w:line="360" w:lineRule="auto"/>
        <w:ind w:firstLine="420" w:firstLineChars="200"/>
        <w:rPr>
          <w:rFonts w:ascii="宋体" w:hAnsi="宋体"/>
          <w:szCs w:val="21"/>
        </w:rPr>
      </w:pPr>
    </w:p>
    <w:p>
      <w:pPr>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五、检验考核要求</w:t>
      </w:r>
    </w:p>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（一）质量标准</w:t>
      </w:r>
    </w:p>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投标人保证提供的货物符合中华人民共和国国家及行业的安全质量标准、环保标准中之较高者；若货物来源于中华人民共和国境外，还要同时符合货物来源国的官方、行业及生产厂商的安全质量标准、环保标准中之较高者。上述标准为已发布的且在货物交付时有效的最新版本的标准；当货物来源于中华人民共和国境外时，产品必须附有原产地证明、合法进货渠道证明及海关完税证明。</w:t>
      </w:r>
    </w:p>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（二）验收组织</w:t>
      </w:r>
    </w:p>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1.设备验收</w:t>
      </w:r>
    </w:p>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投标人完成关键设备采购交付后，需采购人与投标人共同在现场完成机载设备的开箱、测试，有采购人委托的验收人员或代表签字才能确认，才能完成机载设备的交付验收。</w:t>
      </w:r>
    </w:p>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2.飞机验收</w:t>
      </w:r>
    </w:p>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为确保飞机为原厂出产（新飞机），投标人负责组织飞机出厂验收工作，并负责采购人验收过程中的食宿、差旅、交通、补贴等相关费用，如非原厂出产的新飞机，采购人不予验收。</w:t>
      </w:r>
    </w:p>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3.集成改装出厂验收</w:t>
      </w:r>
    </w:p>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投标人应在合同生效之日起730天内完成改装集成及联试联调并取得补充型号合格证（STC）后，向甲方申请组织进行出厂验收，投标人应提交项目总结报告，项目总结报告内容包括：项目实施概况、加装的主要设备、提出售后维修服务条款，经采购人书面认可视为出集成改装验收通过。</w:t>
      </w:r>
    </w:p>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4.合同验收</w:t>
      </w:r>
    </w:p>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投标人完成改装集成工作后一个月内，由采购人组织制定验收大纲，并通知投标人开始验收，投标人配合采购人完成验收工作。投标人应在正式交付飞机时提供经中国民航管理部门批准的与改装相关的适航文件，包括但不限于如下文件：补充型号合格证（STC）、改装后的使用限制说明文件、称重报告、电气负载分析报告、补充维护手册、补充飞行手册等。</w:t>
      </w:r>
    </w:p>
    <w:p>
      <w:pPr>
        <w:spacing w:line="360" w:lineRule="auto"/>
        <w:ind w:firstLine="420" w:firstLineChars="200"/>
        <w:rPr>
          <w:rFonts w:ascii="宋体" w:hAnsi="宋体"/>
          <w:b/>
          <w:bCs/>
          <w:szCs w:val="21"/>
        </w:rPr>
      </w:pPr>
      <w:r>
        <w:rPr>
          <w:rFonts w:ascii="宋体" w:hAnsi="宋体" w:hint="eastAsia"/>
          <w:b/>
          <w:bCs/>
          <w:szCs w:val="21"/>
        </w:rPr>
        <w:t>六、技术服务和质保期服务要求</w:t>
      </w:r>
    </w:p>
    <w:p>
      <w:pPr>
        <w:spacing w:line="360" w:lineRule="auto"/>
        <w:ind w:firstLine="420" w:firstLineChars="200"/>
        <w:rPr>
          <w:rFonts w:ascii="宋体" w:hAnsi="宋体"/>
          <w:szCs w:val="21"/>
        </w:rPr>
      </w:pPr>
      <w:r>
        <w:rPr>
          <w:rFonts w:ascii="宋体" w:hAnsi="宋体" w:hint="eastAsia"/>
          <w:szCs w:val="21"/>
        </w:rPr>
        <w:t>1.技术服务</w:t>
      </w:r>
    </w:p>
    <w:p>
      <w:pPr>
        <w:spacing w:line="360" w:lineRule="auto"/>
        <w:ind w:firstLine="420" w:firstLineChars="200"/>
        <w:rPr>
          <w:rFonts w:ascii="宋体" w:hAnsi="宋体"/>
          <w:szCs w:val="21"/>
        </w:rPr>
      </w:pPr>
      <w:r>
        <w:rPr>
          <w:rFonts w:ascii="宋体" w:hAnsi="宋体" w:hint="eastAsia"/>
          <w:szCs w:val="21"/>
        </w:rPr>
        <w:t>（1）中标人需提供详细技术方案，包括但不限于:设备安装规范、设备工作原理、设备部件结构组成、设备操作手册、设备运行维护手册、设备软件使用手册、相关产品算法说明文档等。</w:t>
      </w:r>
    </w:p>
    <w:p>
      <w:pPr>
        <w:spacing w:line="360" w:lineRule="auto"/>
        <w:ind w:firstLine="420" w:firstLineChars="200"/>
        <w:rPr>
          <w:rFonts w:ascii="宋体" w:hAnsi="宋体"/>
          <w:szCs w:val="21"/>
        </w:rPr>
      </w:pPr>
      <w:r>
        <w:rPr>
          <w:rFonts w:ascii="宋体" w:hAnsi="宋体" w:hint="eastAsia"/>
          <w:szCs w:val="21"/>
        </w:rPr>
        <w:t>（2）中标人需提供详细售后服务方案，包括设备售后服务组织机构、人员组成、技术支持文档等。其中，售后服务组织机构设置合理，人员技术能力强，技术文档内容全面。</w:t>
      </w:r>
    </w:p>
    <w:p>
      <w:pPr>
        <w:widowControl/>
        <w:spacing w:line="360" w:lineRule="auto"/>
        <w:ind w:firstLine="420" w:firstLineChars="200"/>
        <w:jc w:val="left"/>
        <w:rPr>
          <w:rFonts w:ascii="宋体" w:hAnsi="宋体"/>
          <w:szCs w:val="21"/>
        </w:rPr>
      </w:pPr>
      <w:r>
        <w:rPr>
          <w:rFonts w:ascii="宋体" w:hAnsi="宋体" w:hint="eastAsia"/>
          <w:szCs w:val="21"/>
        </w:rPr>
        <w:t>（3）中标人需提供详细培训方案，包括设备使用、日常维护、观测原理及产品应用等理论培训及现场培训，培训时间及地点双方协商确定，确保使用方参训人员熟练掌握设备操作、日常维护及业务应用技能。</w:t>
      </w:r>
    </w:p>
    <w:p>
      <w:pPr>
        <w:spacing w:line="360" w:lineRule="auto"/>
        <w:ind w:firstLine="420" w:firstLineChars="200"/>
        <w:rPr>
          <w:rFonts w:ascii="宋体" w:hAnsi="宋体"/>
          <w:szCs w:val="21"/>
        </w:rPr>
      </w:pPr>
      <w:r>
        <w:rPr>
          <w:rFonts w:ascii="宋体" w:hAnsi="宋体" w:hint="eastAsia"/>
          <w:szCs w:val="21"/>
        </w:rPr>
        <w:t>（4）采购人有重大活动或应急保障时，可要求中标人提供现场保障服务。</w:t>
      </w:r>
    </w:p>
    <w:p>
      <w:pPr>
        <w:spacing w:line="360" w:lineRule="auto"/>
        <w:ind w:firstLine="420" w:firstLineChars="200"/>
        <w:rPr>
          <w:rFonts w:ascii="宋体" w:hAnsi="宋体"/>
          <w:szCs w:val="21"/>
        </w:rPr>
      </w:pPr>
      <w:r>
        <w:rPr>
          <w:rFonts w:hint="eastAsia"/>
        </w:rPr>
        <w:t>★</w:t>
      </w:r>
      <w:r>
        <w:rPr>
          <w:rFonts w:ascii="宋体" w:hAnsi="宋体" w:hint="eastAsia"/>
          <w:szCs w:val="21"/>
        </w:rPr>
        <w:t>2.质保期服务要求</w:t>
      </w:r>
    </w:p>
    <w:p>
      <w:pPr>
        <w:spacing w:line="360" w:lineRule="auto"/>
        <w:ind w:firstLine="420" w:firstLineChars="200"/>
        <w:rPr>
          <w:rFonts w:ascii="宋体" w:hAnsi="宋体"/>
          <w:szCs w:val="21"/>
        </w:rPr>
      </w:pPr>
      <w:r>
        <w:rPr>
          <w:rFonts w:ascii="宋体" w:hAnsi="宋体" w:hint="eastAsia"/>
          <w:szCs w:val="21"/>
        </w:rPr>
        <w:t>售后服务包含三个部分：飞机（含发动机等部件）保修、机载任务系统设备保修、改装集成系统的设备及软件保修。质保期内一般故障24小时内技术响应，重大故障7个工作日内到现场排除故障。</w:t>
      </w:r>
    </w:p>
    <w:p>
      <w:pPr>
        <w:spacing w:line="360" w:lineRule="auto"/>
        <w:ind w:firstLine="420" w:firstLineChars="200"/>
        <w:rPr>
          <w:rFonts w:ascii="宋体" w:hAnsi="宋体"/>
          <w:szCs w:val="21"/>
        </w:rPr>
      </w:pPr>
      <w:r>
        <w:rPr>
          <w:rFonts w:ascii="宋体" w:hAnsi="宋体" w:hint="eastAsia"/>
          <w:szCs w:val="21"/>
        </w:rPr>
        <w:t>(1)作业飞机：按照飞机原厂质保条款提供服务；</w:t>
      </w:r>
    </w:p>
    <w:p>
      <w:pPr>
        <w:spacing w:line="360" w:lineRule="auto"/>
        <w:ind w:firstLine="420" w:firstLineChars="200"/>
        <w:rPr>
          <w:rFonts w:ascii="宋体" w:hAnsi="宋体"/>
          <w:szCs w:val="21"/>
        </w:rPr>
      </w:pPr>
      <w:r>
        <w:rPr>
          <w:rFonts w:ascii="宋体" w:hAnsi="宋体" w:hint="eastAsia"/>
          <w:szCs w:val="21"/>
        </w:rPr>
        <w:t>提供飞机和发动机售后服务保障计划，中标人需同飞机制造厂家确定飞机和发动机保修期。保修政策可依据飞机和发动机厂家提供的保修政策制定。</w:t>
      </w:r>
    </w:p>
    <w:p>
      <w:pPr>
        <w:spacing w:line="360" w:lineRule="auto"/>
        <w:ind w:firstLine="420" w:firstLineChars="200"/>
        <w:rPr>
          <w:rFonts w:ascii="宋体" w:hAnsi="宋体"/>
          <w:szCs w:val="21"/>
        </w:rPr>
      </w:pPr>
      <w:r>
        <w:rPr>
          <w:rFonts w:ascii="宋体" w:hAnsi="宋体" w:hint="eastAsia"/>
          <w:szCs w:val="21"/>
        </w:rPr>
        <w:t>(2)机载任务系统：</w:t>
      </w:r>
    </w:p>
    <w:p>
      <w:pPr>
        <w:spacing w:line="360" w:lineRule="auto"/>
        <w:ind w:firstLine="420" w:firstLineChars="200"/>
        <w:rPr>
          <w:rFonts w:ascii="宋体" w:hAnsi="宋体"/>
          <w:szCs w:val="21"/>
        </w:rPr>
      </w:pPr>
      <w:r>
        <w:rPr>
          <w:rFonts w:ascii="宋体" w:hAnsi="宋体" w:hint="eastAsia"/>
          <w:szCs w:val="21"/>
        </w:rPr>
        <w:t>a.大气探测设备：质保期8年，包含每年一次的标定费用:</w:t>
      </w:r>
    </w:p>
    <w:p>
      <w:pPr>
        <w:spacing w:line="360" w:lineRule="auto"/>
        <w:ind w:firstLine="420" w:firstLineChars="200"/>
        <w:rPr>
          <w:rFonts w:ascii="宋体" w:hAnsi="宋体"/>
          <w:szCs w:val="21"/>
        </w:rPr>
      </w:pPr>
      <w:r>
        <w:rPr>
          <w:rFonts w:ascii="宋体" w:hAnsi="宋体" w:hint="eastAsia"/>
          <w:szCs w:val="21"/>
        </w:rPr>
        <w:t>b.气溶胶粒子谱仪探头、降水粒子谱探头、总水/液水探头和单云室云凝结核计数器软硬件在8年内进行免费升级。提供所有设备的原理、基础数据、编码格式、软件改进等。</w:t>
      </w:r>
    </w:p>
    <w:p>
      <w:pPr>
        <w:spacing w:line="360" w:lineRule="auto"/>
        <w:ind w:firstLine="420" w:firstLineChars="200"/>
        <w:rPr>
          <w:rFonts w:ascii="宋体" w:hAnsi="宋体"/>
          <w:szCs w:val="21"/>
        </w:rPr>
      </w:pPr>
      <w:r>
        <w:rPr>
          <w:rFonts w:ascii="宋体" w:hAnsi="宋体" w:hint="eastAsia"/>
          <w:szCs w:val="21"/>
        </w:rPr>
        <w:t>c.结冰探测系统：质保期8年，提供基础数据、结冰计算数据等</w:t>
      </w:r>
    </w:p>
    <w:p>
      <w:pPr>
        <w:spacing w:line="360" w:lineRule="auto"/>
        <w:ind w:firstLine="420" w:firstLineChars="200"/>
        <w:rPr>
          <w:rFonts w:ascii="宋体" w:hAnsi="宋体"/>
          <w:szCs w:val="21"/>
        </w:rPr>
      </w:pPr>
      <w:r>
        <w:rPr>
          <w:rFonts w:ascii="宋体" w:hAnsi="宋体" w:hint="eastAsia"/>
          <w:szCs w:val="21"/>
        </w:rPr>
        <w:t>d.综合大气参数采集处理系统：质保期8年，从增雨机整机正式交付起算，包含标定费用。</w:t>
      </w:r>
    </w:p>
    <w:p>
      <w:pPr>
        <w:spacing w:line="360" w:lineRule="auto"/>
        <w:ind w:firstLine="420" w:firstLineChars="200"/>
        <w:rPr>
          <w:rFonts w:ascii="宋体" w:hAnsi="宋体"/>
          <w:szCs w:val="21"/>
        </w:rPr>
      </w:pPr>
      <w:r>
        <w:rPr>
          <w:rFonts w:ascii="宋体" w:hAnsi="宋体" w:hint="eastAsia"/>
          <w:szCs w:val="21"/>
        </w:rPr>
        <w:t>e.机载焰条和焰弹播撒器：质保期8年。</w:t>
      </w:r>
    </w:p>
    <w:p>
      <w:pPr>
        <w:spacing w:line="360" w:lineRule="auto"/>
        <w:ind w:firstLine="420" w:firstLineChars="200"/>
        <w:rPr>
          <w:rFonts w:ascii="宋体" w:hAnsi="宋体"/>
          <w:szCs w:val="21"/>
        </w:rPr>
      </w:pPr>
      <w:r>
        <w:rPr>
          <w:rFonts w:ascii="宋体" w:hAnsi="宋体" w:hint="eastAsia"/>
          <w:szCs w:val="21"/>
        </w:rPr>
        <w:t>f.北斗通信系统：同时具备北斗2代和3代的功能。质保期8年，保证设备正常运行，从故障发生起24小时内完成排故。</w:t>
      </w:r>
    </w:p>
    <w:p>
      <w:pPr>
        <w:spacing w:line="360" w:lineRule="auto"/>
        <w:ind w:firstLine="420" w:firstLineChars="200"/>
        <w:rPr>
          <w:rFonts w:ascii="宋体" w:hAnsi="宋体"/>
          <w:szCs w:val="21"/>
        </w:rPr>
      </w:pPr>
      <w:r>
        <w:rPr>
          <w:rFonts w:ascii="宋体" w:hAnsi="宋体" w:hint="eastAsia"/>
          <w:szCs w:val="21"/>
        </w:rPr>
        <w:t>g.天通卫星通信设备：质保期8年，保证设备正常运行，从故障发生起24小时内完成排故。</w:t>
      </w:r>
    </w:p>
    <w:p>
      <w:pPr>
        <w:spacing w:line="360" w:lineRule="auto"/>
        <w:ind w:firstLine="420" w:firstLineChars="200"/>
        <w:rPr>
          <w:rFonts w:ascii="宋体" w:hAnsi="宋体"/>
          <w:szCs w:val="21"/>
        </w:rPr>
      </w:pPr>
      <w:r>
        <w:rPr>
          <w:rFonts w:ascii="宋体" w:hAnsi="宋体" w:hint="eastAsia"/>
          <w:szCs w:val="21"/>
        </w:rPr>
        <w:t>(3)作业飞机集成及改装：改装集成验收合格后3年。</w:t>
      </w:r>
    </w:p>
    <w:p>
      <w:r>
        <w:rPr>
          <w:rFonts w:hint="eastAsia"/>
        </w:rPr>
        <w:t>备注：标★内容为强制指标</w:t>
      </w:r>
    </w:p>
    <w:p>
      <w:pPr>
        <w:spacing w:line="360" w:lineRule="auto"/>
        <w:ind w:firstLine="420" w:firstLineChars="200"/>
        <w:rPr>
          <w:rFonts w:ascii="宋体" w:hAnsi="宋体"/>
          <w:b/>
          <w:bCs/>
          <w:szCs w:val="21"/>
        </w:rPr>
      </w:pPr>
      <w:r>
        <w:rPr>
          <w:rFonts w:ascii="宋体" w:hAnsi="宋体" w:hint="eastAsia"/>
          <w:b/>
          <w:bCs/>
          <w:szCs w:val="21"/>
        </w:rPr>
        <w:t>七、培训要求</w:t>
      </w:r>
    </w:p>
    <w:p>
      <w:pPr>
        <w:spacing w:line="360" w:lineRule="auto"/>
        <w:ind w:firstLine="420" w:firstLineChars="200"/>
        <w:rPr>
          <w:rFonts w:ascii="宋体" w:hAnsi="宋体"/>
          <w:szCs w:val="21"/>
        </w:rPr>
      </w:pPr>
      <w:r>
        <w:rPr>
          <w:rFonts w:ascii="宋体" w:hAnsi="宋体" w:hint="eastAsia"/>
          <w:szCs w:val="21"/>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升级、应用所需的知识和技能。书面承诺每种设备的培训讲师具有中级以上职称或从事该设备技术工作至少2年；</w:t>
      </w:r>
    </w:p>
    <w:p>
      <w:pPr>
        <w:spacing w:line="360" w:lineRule="auto"/>
        <w:ind w:firstLine="420" w:firstLineChars="200"/>
        <w:rPr>
          <w:rFonts w:ascii="宋体" w:eastAsia="宋体" w:hAnsi="宋体" w:cs="Times New Roman"/>
          <w:szCs w:val="21"/>
        </w:rPr>
      </w:pPr>
      <w:r>
        <w:rPr>
          <w:rFonts w:ascii="宋体" w:hAnsi="宋体" w:hint="eastAsia"/>
          <w:szCs w:val="21"/>
        </w:rPr>
        <w:t>设备供应商对每套投标产品提供至少5次技术培训，培训人数不少于20人。培训内容包括设备安装、使用、日常维护、观测原理及产品应用，培训时间及地点双方协商确定。</w:t>
      </w: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597"/>
        <w:gridCol w:w="2509"/>
        <w:gridCol w:w="980"/>
        <w:gridCol w:w="1362"/>
        <w:gridCol w:w="1553"/>
        <w:gridCol w:w="980"/>
        <w:gridCol w:w="580"/>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1" w:name="货物一览表_index"/>
            <w:r>
              <w:rPr>
                <w:rFonts w:asciiTheme="minorEastAsia" w:eastAsiaTheme="minorEastAsia" w:hAnsiTheme="minorEastAsia" w:cstheme="minorEastAsia" w:hint="eastAsia"/>
                <w:kern w:val="0"/>
                <w:szCs w:val="21"/>
              </w:rPr>
              <w:t>序号</w:t>
            </w:r>
            <w:bookmarkEnd w:id="61"/>
          </w:p>
        </w:tc>
        <w:tc>
          <w:tcPr>
            <w:tcW w:w="1135" w:type="dxa"/>
          </w:tcPr>
          <w:p>
            <w:pPr>
              <w:autoSpaceDE w:val="0"/>
              <w:jc w:val="center"/>
              <w:rPr>
                <w:rFonts w:asciiTheme="minorEastAsia" w:hAnsiTheme="minorEastAsia" w:cstheme="minorEastAsia"/>
                <w:kern w:val="0"/>
                <w:szCs w:val="21"/>
              </w:rPr>
            </w:pPr>
            <w:bookmarkStart w:id="62" w:name="货物一览表_goodsName"/>
            <w:r>
              <w:rPr>
                <w:rFonts w:asciiTheme="minorEastAsia" w:eastAsiaTheme="minorEastAsia" w:hAnsiTheme="minorEastAsia" w:cstheme="minorEastAsia" w:hint="eastAsia"/>
                <w:kern w:val="0"/>
                <w:szCs w:val="21"/>
              </w:rPr>
              <w:t>设备名称</w:t>
            </w:r>
            <w:bookmarkEnd w:id="62"/>
          </w:p>
        </w:tc>
        <w:tc>
          <w:tcPr>
            <w:tcW w:w="965" w:type="dxa"/>
          </w:tcPr>
          <w:p>
            <w:pPr>
              <w:autoSpaceDE w:val="0"/>
              <w:jc w:val="center"/>
              <w:rPr>
                <w:rFonts w:asciiTheme="minorEastAsia" w:hAnsiTheme="minorEastAsia" w:cstheme="minorEastAsia"/>
                <w:kern w:val="0"/>
                <w:szCs w:val="21"/>
              </w:rPr>
            </w:pPr>
            <w:bookmarkStart w:id="63" w:name="货物一览表_nums"/>
            <w:r>
              <w:rPr>
                <w:rFonts w:asciiTheme="minorEastAsia" w:eastAsiaTheme="minorEastAsia" w:hAnsiTheme="minorEastAsia" w:cstheme="minorEastAsia" w:hint="eastAsia"/>
                <w:kern w:val="0"/>
                <w:szCs w:val="21"/>
              </w:rPr>
              <w:t>采购数量</w:t>
            </w:r>
            <w:bookmarkEnd w:id="63"/>
          </w:p>
        </w:tc>
        <w:tc>
          <w:tcPr>
            <w:tcW w:w="1062" w:type="dxa"/>
          </w:tcPr>
          <w:p>
            <w:pPr>
              <w:autoSpaceDE w:val="0"/>
              <w:jc w:val="center"/>
              <w:rPr>
                <w:rFonts w:asciiTheme="minorEastAsia" w:hAnsiTheme="minorEastAsia" w:cstheme="minorEastAsia"/>
                <w:kern w:val="0"/>
                <w:szCs w:val="21"/>
              </w:rPr>
            </w:pPr>
            <w:bookmarkStart w:id="64" w:name="货物一览表_units"/>
            <w:r>
              <w:rPr>
                <w:rFonts w:asciiTheme="minorEastAsia" w:eastAsiaTheme="minorEastAsia" w:hAnsiTheme="minorEastAsia" w:cstheme="minorEastAsia" w:hint="eastAsia"/>
                <w:kern w:val="0"/>
                <w:szCs w:val="21"/>
              </w:rPr>
              <w:t>计量单位</w:t>
            </w:r>
            <w:bookmarkEnd w:id="64"/>
          </w:p>
        </w:tc>
        <w:tc>
          <w:tcPr>
            <w:tcW w:w="1220" w:type="dxa"/>
          </w:tcPr>
          <w:p>
            <w:pPr>
              <w:autoSpaceDE w:val="0"/>
              <w:jc w:val="center"/>
              <w:rPr>
                <w:rFonts w:asciiTheme="minorEastAsia" w:hAnsiTheme="minorEastAsia" w:cstheme="minorEastAsia"/>
                <w:kern w:val="0"/>
                <w:szCs w:val="21"/>
              </w:rPr>
            </w:pPr>
            <w:bookmarkStart w:id="65" w:name="货物一览表_procurementBudget"/>
            <w:r>
              <w:rPr>
                <w:rFonts w:asciiTheme="minorEastAsia" w:eastAsiaTheme="minorEastAsia" w:hAnsiTheme="minorEastAsia" w:cstheme="minorEastAsia" w:hint="eastAsia"/>
                <w:kern w:val="0"/>
                <w:szCs w:val="21"/>
              </w:rPr>
              <w:t>采购预算（元）</w:t>
            </w:r>
            <w:bookmarkEnd w:id="65"/>
          </w:p>
        </w:tc>
        <w:tc>
          <w:tcPr>
            <w:tcW w:w="1329" w:type="dxa"/>
          </w:tcPr>
          <w:p>
            <w:pPr>
              <w:autoSpaceDE w:val="0"/>
              <w:jc w:val="center"/>
              <w:rPr>
                <w:rFonts w:asciiTheme="minorEastAsia" w:hAnsiTheme="minorEastAsia" w:cstheme="minorEastAsia" w:hint="eastAsia"/>
                <w:kern w:val="0"/>
                <w:szCs w:val="21"/>
              </w:rPr>
            </w:pPr>
            <w:bookmarkStart w:id="66"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6"/>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7" w:name="货物一览表_remark"/>
            <w:r>
              <w:rPr>
                <w:rFonts w:asciiTheme="minorEastAsia" w:eastAsiaTheme="minorEastAsia" w:hAnsiTheme="minorEastAsia" w:cstheme="minorEastAsia" w:hint="eastAsia"/>
                <w:kern w:val="0"/>
                <w:szCs w:val="21"/>
              </w:rPr>
              <w:t>备注</w:t>
            </w:r>
            <w:bookmarkEnd w:id="67"/>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国家作业飞机</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72,000,000.00</w:t>
            </w:r>
          </w:p>
        </w:tc>
        <w:tc>
          <w:tcPr/>
          <w:p>
            <w:pPr>
              <w:autoSpaceDE w:val="0"/>
              <w:jc w:val="center"/>
              <w:rPr>
                <w:rFonts w:asciiTheme="minorEastAsia" w:hAnsiTheme="minorEastAsia" w:cstheme="minorEastAsia" w:hint="eastAsia"/>
                <w:kern w:val="0"/>
                <w:szCs w:val="21"/>
              </w:rPr>
            </w:pPr>
            <w:r>
              <w:t>730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2</w:t>
            </w:r>
          </w:p>
        </w:tc>
        <w:tc>
          <w:tcPr/>
          <w:p>
            <w:pPr>
              <w:autoSpaceDE w:val="0"/>
              <w:jc w:val="center"/>
              <w:rPr>
                <w:rFonts w:asciiTheme="minorEastAsia" w:hAnsiTheme="minorEastAsia" w:cstheme="minorEastAsia"/>
                <w:kern w:val="0"/>
                <w:szCs w:val="21"/>
              </w:rPr>
            </w:pPr>
            <w:r>
              <w:t>机载大气探测子系统</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10,080,000.00</w:t>
            </w:r>
          </w:p>
        </w:tc>
        <w:tc>
          <w:tcPr/>
          <w:p>
            <w:pPr>
              <w:autoSpaceDE w:val="0"/>
              <w:jc w:val="center"/>
              <w:rPr>
                <w:rFonts w:asciiTheme="minorEastAsia" w:hAnsiTheme="minorEastAsia" w:cstheme="minorEastAsia" w:hint="eastAsia"/>
                <w:kern w:val="0"/>
                <w:szCs w:val="21"/>
              </w:rPr>
            </w:pPr>
            <w:r>
              <w:t>730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3</w:t>
            </w:r>
          </w:p>
        </w:tc>
        <w:tc>
          <w:tcPr/>
          <w:p>
            <w:pPr>
              <w:autoSpaceDE w:val="0"/>
              <w:jc w:val="center"/>
              <w:rPr>
                <w:rFonts w:asciiTheme="minorEastAsia" w:hAnsiTheme="minorEastAsia" w:cstheme="minorEastAsia"/>
                <w:kern w:val="0"/>
                <w:szCs w:val="21"/>
              </w:rPr>
            </w:pPr>
            <w:r>
              <w:t>机载催化作业子系统</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940,000.00</w:t>
            </w:r>
          </w:p>
        </w:tc>
        <w:tc>
          <w:tcPr/>
          <w:p>
            <w:pPr>
              <w:autoSpaceDE w:val="0"/>
              <w:jc w:val="center"/>
              <w:rPr>
                <w:rFonts w:asciiTheme="minorEastAsia" w:hAnsiTheme="minorEastAsia" w:cstheme="minorEastAsia" w:hint="eastAsia"/>
                <w:kern w:val="0"/>
                <w:szCs w:val="21"/>
              </w:rPr>
            </w:pPr>
            <w:r>
              <w:t>730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4</w:t>
            </w:r>
          </w:p>
        </w:tc>
        <w:tc>
          <w:tcPr/>
          <w:p>
            <w:pPr>
              <w:autoSpaceDE w:val="0"/>
              <w:jc w:val="center"/>
              <w:rPr>
                <w:rFonts w:asciiTheme="minorEastAsia" w:hAnsiTheme="minorEastAsia" w:cstheme="minorEastAsia"/>
                <w:kern w:val="0"/>
                <w:szCs w:val="21"/>
              </w:rPr>
            </w:pPr>
            <w:r>
              <w:t>机载通信子系统</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2,135,700.00</w:t>
            </w:r>
          </w:p>
        </w:tc>
        <w:tc>
          <w:tcPr/>
          <w:p>
            <w:pPr>
              <w:autoSpaceDE w:val="0"/>
              <w:jc w:val="center"/>
              <w:rPr>
                <w:rFonts w:asciiTheme="minorEastAsia" w:hAnsiTheme="minorEastAsia" w:cstheme="minorEastAsia" w:hint="eastAsia"/>
                <w:kern w:val="0"/>
                <w:szCs w:val="21"/>
              </w:rPr>
            </w:pPr>
            <w:r>
              <w:t>730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5</w:t>
            </w:r>
          </w:p>
        </w:tc>
        <w:tc>
          <w:tcPr/>
          <w:p>
            <w:pPr>
              <w:autoSpaceDE w:val="0"/>
              <w:jc w:val="center"/>
              <w:rPr>
                <w:rFonts w:asciiTheme="minorEastAsia" w:hAnsiTheme="minorEastAsia" w:cstheme="minorEastAsia"/>
                <w:kern w:val="0"/>
                <w:szCs w:val="21"/>
              </w:rPr>
            </w:pPr>
            <w:r>
              <w:t>作业飞机集成改装</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15,710,000.00</w:t>
            </w:r>
          </w:p>
        </w:tc>
        <w:tc>
          <w:tcPr/>
          <w:p>
            <w:pPr>
              <w:autoSpaceDE w:val="0"/>
              <w:jc w:val="center"/>
              <w:rPr>
                <w:rFonts w:asciiTheme="minorEastAsia" w:hAnsiTheme="minorEastAsia" w:cstheme="minorEastAsia" w:hint="eastAsia"/>
                <w:kern w:val="0"/>
                <w:szCs w:val="21"/>
              </w:rPr>
            </w:pPr>
            <w:r>
              <w:t>730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6</w:t>
            </w:r>
          </w:p>
        </w:tc>
        <w:tc>
          <w:tcPr/>
          <w:p>
            <w:pPr>
              <w:autoSpaceDE w:val="0"/>
              <w:jc w:val="center"/>
              <w:rPr>
                <w:rFonts w:asciiTheme="minorEastAsia" w:hAnsiTheme="minorEastAsia" w:cstheme="minorEastAsia"/>
                <w:kern w:val="0"/>
                <w:szCs w:val="21"/>
              </w:rPr>
            </w:pPr>
            <w:r>
              <w:t>空地综合业务系统联调联试</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4,400,000.00</w:t>
            </w:r>
          </w:p>
        </w:tc>
        <w:tc>
          <w:tcPr/>
          <w:p>
            <w:pPr>
              <w:autoSpaceDE w:val="0"/>
              <w:jc w:val="center"/>
              <w:rPr>
                <w:rFonts w:asciiTheme="minorEastAsia" w:hAnsiTheme="minorEastAsia" w:cstheme="minorEastAsia" w:hint="eastAsia"/>
                <w:kern w:val="0"/>
                <w:szCs w:val="21"/>
              </w:rPr>
            </w:pPr>
            <w:r>
              <w:t>730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105,265,700.00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490"/>
        <w:gridCol w:w="1665"/>
        <w:gridCol w:w="2057"/>
        <w:gridCol w:w="490"/>
        <w:gridCol w:w="1117"/>
        <w:gridCol w:w="1090"/>
        <w:gridCol w:w="803"/>
        <w:gridCol w:w="810"/>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8"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vMerge w:val="restart"/>
          </w:tcPr>
          <w:p>
            <w:r>
              <w:t>气候中心(001015012)</w:t>
            </w:r>
          </w:p>
        </w:tc>
        <w:tc>
          <w:tcPr/>
          <w:p>
            <w:r>
              <w:t>作业飞机集成改装</w:t>
            </w:r>
          </w:p>
        </w:tc>
        <w:tc>
          <w:tcPr/>
          <w:p>
            <w:r>
              <w:t>1</w:t>
            </w:r>
          </w:p>
        </w:tc>
        <w:tc>
          <w:tcPr/>
          <w:p>
            <w:r>
              <w:t>15710000.00</w:t>
            </w:r>
          </w:p>
        </w:tc>
        <w:tc>
          <w:tcPr>
            <w:vMerge w:val="restart"/>
          </w:tcPr>
          <w:p>
            <w:r>
              <w:t xml:space="preserve">105265700.00  </w:t>
            </w:r>
          </w:p>
        </w:tc>
        <w:tc>
          <w:tcPr/>
          <w:p>
            <w:r>
              <w:t>石家庄</w:t>
            </w:r>
          </w:p>
        </w:tc>
        <w:tc>
          <w:tcPr/>
          <w:p>
            <w:r>
              <w:t>0311-81660048</w:t>
            </w:r>
          </w:p>
        </w:tc>
      </w:tr>
      <w:tr>
        <w:tblPrEx>
          <w:tblW w:w="5000" w:type="pct"/>
          <w:tblCellMar>
            <w:left w:w="108" w:type="dxa"/>
            <w:right w:w="108" w:type="dxa"/>
          </w:tblCellMar>
        </w:tblPrEx>
        <w:tc>
          <w:tcPr/>
          <w:p>
            <w:r>
              <w:t>2</w:t>
            </w:r>
          </w:p>
        </w:tc>
        <w:tc>
          <w:tcPr>
            <w:vMerge/>
          </w:tcPr>
          <w:p>
            <w:r>
              <w:t>气候中心(001015012)</w:t>
            </w:r>
          </w:p>
        </w:tc>
        <w:tc>
          <w:tcPr/>
          <w:p>
            <w:r>
              <w:t>国家作业飞机</w:t>
            </w:r>
          </w:p>
        </w:tc>
        <w:tc>
          <w:tcPr/>
          <w:p>
            <w:r>
              <w:t>1</w:t>
            </w:r>
          </w:p>
        </w:tc>
        <w:tc>
          <w:tcPr/>
          <w:p>
            <w:r>
              <w:t>72000000.00</w:t>
            </w:r>
          </w:p>
        </w:tc>
        <w:tc>
          <w:tcPr>
            <w:vMerge/>
          </w:tcPr>
          <w:p>
            <w:r>
              <w:t xml:space="preserve">105265700.00  </w:t>
            </w:r>
          </w:p>
        </w:tc>
        <w:tc>
          <w:tcPr/>
          <w:p>
            <w:r>
              <w:t>石家庄</w:t>
            </w:r>
          </w:p>
        </w:tc>
        <w:tc>
          <w:tcPr/>
          <w:p>
            <w:r>
              <w:t>0311-81660048</w:t>
            </w:r>
          </w:p>
        </w:tc>
      </w:tr>
      <w:tr>
        <w:tblPrEx>
          <w:tblW w:w="5000" w:type="pct"/>
          <w:tblCellMar>
            <w:left w:w="108" w:type="dxa"/>
            <w:right w:w="108" w:type="dxa"/>
          </w:tblCellMar>
        </w:tblPrEx>
        <w:tc>
          <w:tcPr/>
          <w:p>
            <w:r>
              <w:t>3</w:t>
            </w:r>
          </w:p>
        </w:tc>
        <w:tc>
          <w:tcPr>
            <w:vMerge/>
          </w:tcPr>
          <w:p>
            <w:r>
              <w:t>气候中心(001015012)</w:t>
            </w:r>
          </w:p>
        </w:tc>
        <w:tc>
          <w:tcPr/>
          <w:p>
            <w:r>
              <w:t>机载催化作业子系统</w:t>
            </w:r>
          </w:p>
        </w:tc>
        <w:tc>
          <w:tcPr/>
          <w:p>
            <w:r>
              <w:t>1</w:t>
            </w:r>
          </w:p>
        </w:tc>
        <w:tc>
          <w:tcPr/>
          <w:p>
            <w:r>
              <w:t>940000.00</w:t>
            </w:r>
          </w:p>
        </w:tc>
        <w:tc>
          <w:tcPr>
            <w:vMerge/>
          </w:tcPr>
          <w:p>
            <w:r>
              <w:t xml:space="preserve">105265700.00  </w:t>
            </w:r>
          </w:p>
        </w:tc>
        <w:tc>
          <w:tcPr/>
          <w:p>
            <w:r>
              <w:t>石家庄</w:t>
            </w:r>
          </w:p>
        </w:tc>
        <w:tc>
          <w:tcPr/>
          <w:p>
            <w:r>
              <w:t>0311-81660048</w:t>
            </w:r>
          </w:p>
        </w:tc>
      </w:tr>
      <w:tr>
        <w:tblPrEx>
          <w:tblW w:w="5000" w:type="pct"/>
          <w:tblCellMar>
            <w:left w:w="108" w:type="dxa"/>
            <w:right w:w="108" w:type="dxa"/>
          </w:tblCellMar>
        </w:tblPrEx>
        <w:tc>
          <w:tcPr/>
          <w:p>
            <w:r>
              <w:t>4</w:t>
            </w:r>
          </w:p>
        </w:tc>
        <w:tc>
          <w:tcPr>
            <w:vMerge/>
          </w:tcPr>
          <w:p>
            <w:r>
              <w:t>气候中心(001015012)</w:t>
            </w:r>
          </w:p>
        </w:tc>
        <w:tc>
          <w:tcPr/>
          <w:p>
            <w:r>
              <w:t>机载大气探测子系统</w:t>
            </w:r>
          </w:p>
        </w:tc>
        <w:tc>
          <w:tcPr/>
          <w:p>
            <w:r>
              <w:t>1</w:t>
            </w:r>
          </w:p>
        </w:tc>
        <w:tc>
          <w:tcPr/>
          <w:p>
            <w:r>
              <w:t>10080000.00</w:t>
            </w:r>
          </w:p>
        </w:tc>
        <w:tc>
          <w:tcPr>
            <w:vMerge/>
          </w:tcPr>
          <w:p>
            <w:r>
              <w:t xml:space="preserve">105265700.00  </w:t>
            </w:r>
          </w:p>
        </w:tc>
        <w:tc>
          <w:tcPr/>
          <w:p>
            <w:r>
              <w:t>石家庄</w:t>
            </w:r>
          </w:p>
        </w:tc>
        <w:tc>
          <w:tcPr/>
          <w:p>
            <w:r>
              <w:t>0311-81660048</w:t>
            </w:r>
          </w:p>
        </w:tc>
      </w:tr>
      <w:tr>
        <w:tblPrEx>
          <w:tblW w:w="5000" w:type="pct"/>
          <w:tblCellMar>
            <w:left w:w="108" w:type="dxa"/>
            <w:right w:w="108" w:type="dxa"/>
          </w:tblCellMar>
        </w:tblPrEx>
        <w:tc>
          <w:tcPr/>
          <w:p>
            <w:r>
              <w:t>5</w:t>
            </w:r>
          </w:p>
        </w:tc>
        <w:tc>
          <w:tcPr>
            <w:vMerge/>
          </w:tcPr>
          <w:p>
            <w:r>
              <w:t>气候中心(001015012)</w:t>
            </w:r>
          </w:p>
        </w:tc>
        <w:tc>
          <w:tcPr/>
          <w:p>
            <w:r>
              <w:t>机载通信子系统</w:t>
            </w:r>
          </w:p>
        </w:tc>
        <w:tc>
          <w:tcPr/>
          <w:p>
            <w:r>
              <w:t>1</w:t>
            </w:r>
          </w:p>
        </w:tc>
        <w:tc>
          <w:tcPr/>
          <w:p>
            <w:r>
              <w:t>2135700.00</w:t>
            </w:r>
          </w:p>
        </w:tc>
        <w:tc>
          <w:tcPr>
            <w:vMerge/>
          </w:tcPr>
          <w:p>
            <w:r>
              <w:t xml:space="preserve">105265700.00  </w:t>
            </w:r>
          </w:p>
        </w:tc>
        <w:tc>
          <w:tcPr/>
          <w:p>
            <w:r>
              <w:t>石家庄</w:t>
            </w:r>
          </w:p>
        </w:tc>
        <w:tc>
          <w:tcPr/>
          <w:p>
            <w:r>
              <w:t>0311-81660048</w:t>
            </w:r>
          </w:p>
        </w:tc>
      </w:tr>
      <w:tr>
        <w:tblPrEx>
          <w:tblW w:w="5000" w:type="pct"/>
          <w:tblCellMar>
            <w:left w:w="108" w:type="dxa"/>
            <w:right w:w="108" w:type="dxa"/>
          </w:tblCellMar>
        </w:tblPrEx>
        <w:tc>
          <w:tcPr/>
          <w:p>
            <w:r>
              <w:t>6</w:t>
            </w:r>
          </w:p>
        </w:tc>
        <w:tc>
          <w:tcPr>
            <w:vMerge/>
          </w:tcPr>
          <w:p>
            <w:r>
              <w:t>气候中心(001015012)</w:t>
            </w:r>
          </w:p>
        </w:tc>
        <w:tc>
          <w:tcPr/>
          <w:p>
            <w:r>
              <w:t>空地综合业务系统联调联试</w:t>
            </w:r>
          </w:p>
        </w:tc>
        <w:tc>
          <w:tcPr/>
          <w:p>
            <w:r>
              <w:t>1</w:t>
            </w:r>
          </w:p>
        </w:tc>
        <w:tc>
          <w:tcPr/>
          <w:p>
            <w:r>
              <w:t>4400000.00</w:t>
            </w:r>
          </w:p>
        </w:tc>
        <w:tc>
          <w:tcPr>
            <w:vMerge/>
          </w:tcPr>
          <w:p>
            <w:r>
              <w:t xml:space="preserve">105265700.00  </w:t>
            </w:r>
          </w:p>
        </w:tc>
        <w:tc>
          <w:tcPr/>
          <w:p>
            <w:r>
              <w:t>石家庄</w:t>
            </w:r>
          </w:p>
        </w:tc>
        <w:tc>
          <w:tcPr/>
          <w:p>
            <w:r>
              <w:t>0311-81660048</w:t>
            </w:r>
          </w:p>
        </w:tc>
      </w:tr>
    </w:tbl>
    <w:p w:rsidR="00A77B3E"/>
    <w:p>
      <w:pPr>
        <w:spacing w:line="360" w:lineRule="auto"/>
        <w:rPr>
          <w:rFonts w:ascii="宋体" w:hAnsi="宋体"/>
          <w:szCs w:val="21"/>
        </w:rPr>
      </w:pPr>
      <w:bookmarkEnd w:id="68"/>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space="708"/>
          <w:docGrid w:type="linesAndChars" w:linePitch="312"/>
        </w:sectPr>
      </w:pPr>
      <w:bookmarkEnd w:id="59"/>
    </w:p>
    <w:p w:rsidR="00A47485" w:rsidP="00A47485">
      <w:pPr>
        <w:tabs>
          <w:tab w:val="left" w:pos="1573"/>
        </w:tabs>
        <w:adjustRightInd w:val="0"/>
        <w:snapToGrid w:val="0"/>
        <w:spacing w:line="360" w:lineRule="auto"/>
        <w:jc w:val="center"/>
        <w:outlineLvl w:val="1"/>
        <w:rPr>
          <w:b/>
          <w:bCs/>
          <w:sz w:val="30"/>
          <w:szCs w:val="30"/>
        </w:rPr>
      </w:pPr>
      <w:bookmarkStart w:id="69" w:name="投标被拒绝条款专用部分_JJTK"/>
      <w:bookmarkStart w:id="70" w:name="投标被拒绝条款专用部分_JJTK_0"/>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A47485" w:rsidP="00A47485">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9B5C82">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A47485" w:rsidP="009B5C82">
            <w:pPr>
              <w:rPr>
                <w:sz w:val="18"/>
                <w:szCs w:val="18"/>
              </w:rPr>
            </w:pPr>
            <w:r>
              <w:rPr>
                <w:rFonts w:hint="eastAsia"/>
                <w:sz w:val="18"/>
                <w:szCs w:val="18"/>
              </w:rPr>
              <w:t>序号</w:t>
            </w:r>
          </w:p>
        </w:tc>
        <w:tc>
          <w:tcPr>
            <w:tcW w:w="898" w:type="dxa"/>
            <w:vAlign w:val="center"/>
          </w:tcPr>
          <w:p w:rsidR="00A47485" w:rsidP="009B5C82">
            <w:pPr>
              <w:jc w:val="center"/>
              <w:rPr>
                <w:sz w:val="18"/>
                <w:szCs w:val="18"/>
              </w:rPr>
            </w:pPr>
            <w:r>
              <w:rPr>
                <w:rFonts w:hint="eastAsia"/>
                <w:sz w:val="18"/>
                <w:szCs w:val="18"/>
              </w:rPr>
              <w:t>对应</w:t>
            </w:r>
          </w:p>
          <w:p w:rsidR="00A47485" w:rsidP="009B5C82">
            <w:pPr>
              <w:jc w:val="center"/>
              <w:rPr>
                <w:sz w:val="18"/>
                <w:szCs w:val="18"/>
              </w:rPr>
            </w:pPr>
            <w:r>
              <w:rPr>
                <w:rFonts w:hint="eastAsia"/>
                <w:sz w:val="18"/>
                <w:szCs w:val="18"/>
              </w:rPr>
              <w:t>条款号</w:t>
            </w:r>
          </w:p>
        </w:tc>
        <w:tc>
          <w:tcPr>
            <w:tcW w:w="7347" w:type="dxa"/>
            <w:vAlign w:val="center"/>
          </w:tcPr>
          <w:p w:rsidR="00A47485" w:rsidP="009B5C82">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Tr="009B5C82">
        <w:tblPrEx>
          <w:tblW w:w="8789" w:type="dxa"/>
          <w:tblLayout w:type="fixed"/>
          <w:tblLook w:val="04A0"/>
        </w:tblPrEx>
        <w:trPr>
          <w:cantSplit/>
        </w:trPr>
        <w:tc>
          <w:tcPr>
            <w:tcW w:w="8789" w:type="dxa"/>
            <w:gridSpan w:val="3"/>
            <w:vAlign w:val="center"/>
          </w:tcPr>
          <w:p w:rsidR="00A47485" w:rsidP="009B5C82">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rsidTr="009B5C82">
        <w:tblPrEx>
          <w:tblW w:w="8789" w:type="dxa"/>
          <w:tblLayout w:type="fixed"/>
          <w:tblLook w:val="04A0"/>
        </w:tblPrEx>
        <w:trPr>
          <w:cantSplit/>
        </w:trPr>
        <w:tc>
          <w:tcPr>
            <w:tcW w:w="544" w:type="dxa"/>
            <w:vAlign w:val="center"/>
          </w:tcPr>
          <w:p w:rsidR="00A47485" w:rsidP="00A47485">
            <w:pPr>
              <w:numPr>
                <w:ilvl w:val="0"/>
                <w:numId w:val="16"/>
              </w:numPr>
              <w:rPr>
                <w:rFonts w:ascii="宋体" w:hAnsi="宋体"/>
                <w:sz w:val="18"/>
                <w:szCs w:val="18"/>
              </w:rPr>
            </w:pPr>
          </w:p>
        </w:tc>
        <w:tc>
          <w:tcPr>
            <w:tcW w:w="898" w:type="dxa"/>
            <w:vAlign w:val="center"/>
          </w:tcPr>
          <w:p w:rsidR="00A47485" w:rsidP="009B5C82">
            <w:pPr>
              <w:jc w:val="center"/>
              <w:rPr>
                <w:rFonts w:ascii="宋体" w:hAnsi="宋体"/>
                <w:sz w:val="18"/>
                <w:szCs w:val="18"/>
              </w:rPr>
            </w:pPr>
            <w:r>
              <w:rPr>
                <w:rFonts w:ascii="宋体" w:hAnsi="宋体" w:hint="eastAsia"/>
                <w:sz w:val="18"/>
                <w:szCs w:val="18"/>
              </w:rPr>
              <w:t>5.2</w:t>
            </w:r>
          </w:p>
        </w:tc>
        <w:tc>
          <w:tcPr>
            <w:tcW w:w="7347" w:type="dxa"/>
          </w:tcPr>
          <w:p w:rsidR="00A84C7F" w:rsidRPr="00502C7F" w:rsidP="00502C7F">
            <w:pPr>
              <w:rPr>
                <w:sz w:val="18"/>
                <w:szCs w:val="18"/>
              </w:rPr>
            </w:pPr>
            <w:r w:rsidRPr="00502C7F">
              <w:rPr>
                <w:rFonts w:hint="eastAsia"/>
                <w:sz w:val="18"/>
                <w:szCs w:val="18"/>
              </w:rPr>
              <w:t>投标人具备</w:t>
            </w:r>
            <w:r w:rsidRPr="00502C7F">
              <w:rPr>
                <w:rFonts w:hint="eastAsia"/>
                <w:sz w:val="18"/>
                <w:szCs w:val="18"/>
              </w:rPr>
              <w:t>：</w:t>
            </w:r>
            <w:r w:rsidRPr="00502C7F">
              <w:rPr>
                <w:rFonts w:hint="eastAsia"/>
                <w:sz w:val="18"/>
                <w:szCs w:val="18"/>
              </w:rPr>
              <w:t>1</w:t>
            </w:r>
            <w:r w:rsidRPr="00502C7F">
              <w:rPr>
                <w:rFonts w:hint="eastAsia"/>
                <w:sz w:val="18"/>
                <w:szCs w:val="18"/>
              </w:rPr>
              <w:t>、中国民用航空局颁发的经营许可证；</w:t>
            </w:r>
            <w:r w:rsidRPr="00502C7F">
              <w:rPr>
                <w:rFonts w:hint="eastAsia"/>
                <w:sz w:val="18"/>
                <w:szCs w:val="18"/>
              </w:rPr>
              <w:t>2</w:t>
            </w:r>
            <w:r w:rsidRPr="00502C7F">
              <w:rPr>
                <w:rFonts w:hint="eastAsia"/>
                <w:sz w:val="18"/>
                <w:szCs w:val="18"/>
              </w:rPr>
              <w:t>、具备</w:t>
            </w:r>
            <w:r w:rsidRPr="00502C7F">
              <w:rPr>
                <w:rFonts w:hint="eastAsia"/>
                <w:sz w:val="18"/>
                <w:szCs w:val="18"/>
              </w:rPr>
              <w:t>CCAR-145</w:t>
            </w:r>
            <w:r w:rsidRPr="00502C7F">
              <w:rPr>
                <w:rFonts w:hint="eastAsia"/>
                <w:sz w:val="18"/>
                <w:szCs w:val="18"/>
              </w:rPr>
              <w:t>部维修许可证。</w:t>
            </w:r>
          </w:p>
          <w:p w:rsidR="00A47485" w:rsidRPr="00502C7F" w:rsidP="00502C7F">
            <w:r w:rsidRPr="00502C7F">
              <w:rPr>
                <w:rFonts w:hint="eastAsia"/>
                <w:sz w:val="18"/>
                <w:szCs w:val="18"/>
              </w:rPr>
              <w:t>（须提供证书复印件，并加盖投标人公章）</w:t>
            </w:r>
          </w:p>
        </w:tc>
      </w:tr>
      <w:tr w:rsidTr="009B5C82">
        <w:tblPrEx>
          <w:tblW w:w="8789" w:type="dxa"/>
          <w:tblLayout w:type="fixed"/>
          <w:tblLook w:val="04A0"/>
        </w:tblPrEx>
        <w:trPr>
          <w:cantSplit/>
        </w:trPr>
        <w:tc>
          <w:tcPr>
            <w:tcW w:w="8789" w:type="dxa"/>
            <w:gridSpan w:val="3"/>
            <w:vAlign w:val="center"/>
          </w:tcPr>
          <w:p w:rsidR="00A47485" w:rsidP="009B5C82">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rsidTr="009B5C82">
        <w:tblPrEx>
          <w:tblW w:w="8789" w:type="dxa"/>
          <w:tblLayout w:type="fixed"/>
          <w:tblLook w:val="04A0"/>
        </w:tblPrEx>
        <w:trPr>
          <w:cantSplit/>
        </w:trPr>
        <w:tc>
          <w:tcPr>
            <w:tcW w:w="544" w:type="dxa"/>
            <w:vAlign w:val="center"/>
          </w:tcPr>
          <w:p w:rsidR="00A47485" w:rsidP="00A47485">
            <w:pPr>
              <w:numPr>
                <w:ilvl w:val="0"/>
                <w:numId w:val="16"/>
              </w:numPr>
              <w:rPr>
                <w:rFonts w:ascii="宋体" w:hAnsi="宋体"/>
                <w:sz w:val="18"/>
                <w:szCs w:val="18"/>
              </w:rPr>
            </w:pPr>
          </w:p>
        </w:tc>
        <w:tc>
          <w:tcPr>
            <w:tcW w:w="898" w:type="dxa"/>
            <w:vAlign w:val="center"/>
          </w:tcPr>
          <w:p w:rsidR="00A47485" w:rsidP="009B5C82">
            <w:pPr>
              <w:jc w:val="center"/>
              <w:rPr>
                <w:rFonts w:ascii="宋体" w:hAnsi="宋体"/>
                <w:sz w:val="18"/>
                <w:szCs w:val="18"/>
              </w:rPr>
            </w:pPr>
            <w:r>
              <w:rPr>
                <w:rFonts w:ascii="宋体" w:hAnsi="宋体" w:hint="eastAsia"/>
                <w:sz w:val="18"/>
                <w:szCs w:val="18"/>
              </w:rPr>
              <w:t>第七章第四节</w:t>
            </w:r>
          </w:p>
        </w:tc>
        <w:tc>
          <w:tcPr>
            <w:tcW w:w="7347" w:type="dxa"/>
            <w:vAlign w:val="center"/>
          </w:tcPr>
          <w:p w:rsidR="00A47485" w:rsidRPr="00502C7F" w:rsidP="00502C7F">
            <w:pPr>
              <w:rPr>
                <w:sz w:val="18"/>
                <w:szCs w:val="18"/>
              </w:rPr>
            </w:pPr>
            <w:r w:rsidRPr="00502C7F">
              <w:rPr>
                <w:rFonts w:hint="eastAsia"/>
                <w:sz w:val="18"/>
                <w:szCs w:val="18"/>
              </w:rPr>
              <w:t>投标人须出具承诺函并加盖</w:t>
            </w:r>
            <w:r w:rsidR="00502C7F">
              <w:rPr>
                <w:rFonts w:hint="eastAsia"/>
                <w:sz w:val="18"/>
                <w:szCs w:val="18"/>
              </w:rPr>
              <w:t>投标</w:t>
            </w:r>
            <w:r w:rsidR="00502C7F">
              <w:rPr>
                <w:sz w:val="18"/>
                <w:szCs w:val="18"/>
              </w:rPr>
              <w:t>人</w:t>
            </w:r>
            <w:r w:rsidRPr="00502C7F">
              <w:rPr>
                <w:rFonts w:hint="eastAsia"/>
                <w:sz w:val="18"/>
                <w:szCs w:val="18"/>
              </w:rPr>
              <w:t>公章，承诺所投飞机在签署《飞机交接证书》时，飞机和发动机寿命消耗不超过</w:t>
            </w:r>
            <w:r w:rsidRPr="00502C7F">
              <w:rPr>
                <w:rFonts w:hint="eastAsia"/>
                <w:sz w:val="18"/>
                <w:szCs w:val="18"/>
              </w:rPr>
              <w:t>50</w:t>
            </w:r>
            <w:r w:rsidRPr="00502C7F">
              <w:rPr>
                <w:rFonts w:hint="eastAsia"/>
                <w:sz w:val="18"/>
                <w:szCs w:val="18"/>
              </w:rPr>
              <w:t>飞行小时，</w:t>
            </w:r>
            <w:r w:rsidRPr="00502C7F">
              <w:rPr>
                <w:rFonts w:hint="eastAsia"/>
                <w:sz w:val="18"/>
                <w:szCs w:val="18"/>
              </w:rPr>
              <w:t>50</w:t>
            </w:r>
            <w:r w:rsidRPr="00502C7F">
              <w:rPr>
                <w:rFonts w:hint="eastAsia"/>
                <w:sz w:val="18"/>
                <w:szCs w:val="18"/>
              </w:rPr>
              <w:t>个起落（不含验收飞行、本场带飞培训、增雨机改装试飞和适航验证试飞等的消耗）。</w:t>
            </w:r>
          </w:p>
        </w:tc>
      </w:tr>
      <w:tr w:rsidTr="009B5C82">
        <w:tblPrEx>
          <w:tblW w:w="8789" w:type="dxa"/>
          <w:tblLayout w:type="fixed"/>
          <w:tblLook w:val="04A0"/>
        </w:tblPrEx>
        <w:trPr>
          <w:cantSplit/>
        </w:trPr>
        <w:tc>
          <w:tcPr>
            <w:tcW w:w="544" w:type="dxa"/>
            <w:vAlign w:val="center"/>
          </w:tcPr>
          <w:p w:rsidR="00A47485" w:rsidP="00A47485">
            <w:pPr>
              <w:numPr>
                <w:ilvl w:val="0"/>
                <w:numId w:val="16"/>
              </w:numPr>
              <w:rPr>
                <w:rFonts w:ascii="宋体" w:hAnsi="宋体"/>
                <w:sz w:val="18"/>
                <w:szCs w:val="18"/>
              </w:rPr>
            </w:pPr>
          </w:p>
        </w:tc>
        <w:tc>
          <w:tcPr>
            <w:tcW w:w="898" w:type="dxa"/>
            <w:vAlign w:val="center"/>
          </w:tcPr>
          <w:p w:rsidR="00A47485" w:rsidP="009B5C82">
            <w:pPr>
              <w:jc w:val="center"/>
              <w:rPr>
                <w:rFonts w:ascii="宋体" w:hAnsi="宋体"/>
                <w:sz w:val="18"/>
                <w:szCs w:val="18"/>
              </w:rPr>
            </w:pPr>
            <w:r>
              <w:rPr>
                <w:rFonts w:ascii="宋体" w:hAnsi="宋体" w:hint="eastAsia"/>
                <w:sz w:val="18"/>
                <w:szCs w:val="18"/>
              </w:rPr>
              <w:t>第七章第</w:t>
            </w:r>
            <w:r w:rsidR="00F84DFE">
              <w:rPr>
                <w:rFonts w:ascii="宋体" w:hAnsi="宋体" w:hint="eastAsia"/>
                <w:sz w:val="18"/>
                <w:szCs w:val="18"/>
              </w:rPr>
              <w:t>六</w:t>
            </w:r>
            <w:r>
              <w:rPr>
                <w:rFonts w:ascii="宋体" w:hAnsi="宋体" w:hint="eastAsia"/>
                <w:sz w:val="18"/>
                <w:szCs w:val="18"/>
              </w:rPr>
              <w:t>节</w:t>
            </w:r>
          </w:p>
        </w:tc>
        <w:tc>
          <w:tcPr>
            <w:tcW w:w="7347" w:type="dxa"/>
            <w:vAlign w:val="center"/>
          </w:tcPr>
          <w:p w:rsidR="00F84DFE" w:rsidRPr="00502C7F" w:rsidP="00502C7F">
            <w:pPr>
              <w:rPr>
                <w:sz w:val="18"/>
                <w:szCs w:val="18"/>
              </w:rPr>
            </w:pPr>
            <w:r w:rsidRPr="00502C7F">
              <w:rPr>
                <w:rFonts w:hint="eastAsia"/>
                <w:sz w:val="18"/>
                <w:szCs w:val="18"/>
              </w:rPr>
              <w:t>★</w:t>
            </w:r>
            <w:r w:rsidRPr="00502C7F">
              <w:rPr>
                <w:rFonts w:hint="eastAsia"/>
                <w:sz w:val="18"/>
                <w:szCs w:val="18"/>
              </w:rPr>
              <w:t>2.</w:t>
            </w:r>
            <w:r w:rsidRPr="00502C7F">
              <w:rPr>
                <w:rFonts w:hint="eastAsia"/>
                <w:sz w:val="18"/>
                <w:szCs w:val="18"/>
              </w:rPr>
              <w:t>质保期服务要求</w:t>
            </w:r>
          </w:p>
          <w:p w:rsidR="00502C7F" w:rsidRPr="00502C7F" w:rsidP="00502C7F">
            <w:pPr>
              <w:rPr>
                <w:sz w:val="18"/>
                <w:szCs w:val="18"/>
              </w:rPr>
            </w:pPr>
            <w:r w:rsidRPr="00502C7F">
              <w:rPr>
                <w:rFonts w:hint="eastAsia"/>
                <w:sz w:val="18"/>
                <w:szCs w:val="18"/>
              </w:rPr>
              <w:t>售后服务包含三个部分：飞机（含发动机等部件）保修、机载任务系统设备保修、改装集成系统的设备及软件保修。质保期内一般故障</w:t>
            </w:r>
            <w:r w:rsidRPr="00502C7F">
              <w:rPr>
                <w:rFonts w:hint="eastAsia"/>
                <w:sz w:val="18"/>
                <w:szCs w:val="18"/>
              </w:rPr>
              <w:t>24</w:t>
            </w:r>
            <w:r w:rsidRPr="00502C7F">
              <w:rPr>
                <w:rFonts w:hint="eastAsia"/>
                <w:sz w:val="18"/>
                <w:szCs w:val="18"/>
              </w:rPr>
              <w:t>小时内技术响应，重大故障</w:t>
            </w:r>
            <w:r w:rsidRPr="00502C7F">
              <w:rPr>
                <w:rFonts w:hint="eastAsia"/>
                <w:sz w:val="18"/>
                <w:szCs w:val="18"/>
              </w:rPr>
              <w:t>7</w:t>
            </w:r>
            <w:r w:rsidRPr="00502C7F">
              <w:rPr>
                <w:rFonts w:hint="eastAsia"/>
                <w:sz w:val="18"/>
                <w:szCs w:val="18"/>
              </w:rPr>
              <w:t>个工作日内到现场排除故障。</w:t>
            </w:r>
          </w:p>
          <w:p w:rsidR="00502C7F" w:rsidRPr="00502C7F" w:rsidP="00502C7F">
            <w:pPr>
              <w:rPr>
                <w:sz w:val="18"/>
                <w:szCs w:val="18"/>
              </w:rPr>
            </w:pPr>
            <w:r w:rsidRPr="00502C7F">
              <w:rPr>
                <w:rFonts w:hint="eastAsia"/>
                <w:sz w:val="18"/>
                <w:szCs w:val="18"/>
              </w:rPr>
              <w:t>(1)</w:t>
            </w:r>
            <w:r w:rsidRPr="00502C7F">
              <w:rPr>
                <w:rFonts w:hint="eastAsia"/>
                <w:sz w:val="18"/>
                <w:szCs w:val="18"/>
              </w:rPr>
              <w:t>作业飞机：按照飞机原厂质保条款提供服务；提供飞机和发动机售后服务保障计划，中标人需同飞机制造厂家确定飞机和发动机保修期。保修政策可依据飞机和发动机厂家提供的保修政策制定。</w:t>
            </w:r>
          </w:p>
          <w:p w:rsidR="00502C7F" w:rsidRPr="00502C7F" w:rsidP="00502C7F">
            <w:pPr>
              <w:rPr>
                <w:sz w:val="18"/>
                <w:szCs w:val="18"/>
              </w:rPr>
            </w:pPr>
            <w:r w:rsidRPr="00502C7F">
              <w:rPr>
                <w:rFonts w:hint="eastAsia"/>
                <w:sz w:val="18"/>
                <w:szCs w:val="18"/>
              </w:rPr>
              <w:t>(2)</w:t>
            </w:r>
            <w:r w:rsidRPr="00502C7F">
              <w:rPr>
                <w:rFonts w:hint="eastAsia"/>
                <w:sz w:val="18"/>
                <w:szCs w:val="18"/>
              </w:rPr>
              <w:t>机载任务系统：</w:t>
            </w:r>
          </w:p>
          <w:p w:rsidR="00502C7F" w:rsidRPr="00502C7F" w:rsidP="00502C7F">
            <w:pPr>
              <w:rPr>
                <w:sz w:val="18"/>
                <w:szCs w:val="18"/>
              </w:rPr>
            </w:pPr>
            <w:r w:rsidRPr="00502C7F">
              <w:rPr>
                <w:rFonts w:hint="eastAsia"/>
                <w:sz w:val="18"/>
                <w:szCs w:val="18"/>
              </w:rPr>
              <w:t>a.</w:t>
            </w:r>
            <w:r w:rsidRPr="00502C7F">
              <w:rPr>
                <w:rFonts w:hint="eastAsia"/>
                <w:sz w:val="18"/>
                <w:szCs w:val="18"/>
              </w:rPr>
              <w:t>大气探测设备：质保期</w:t>
            </w:r>
            <w:r w:rsidRPr="00502C7F">
              <w:rPr>
                <w:rFonts w:hint="eastAsia"/>
                <w:sz w:val="18"/>
                <w:szCs w:val="18"/>
              </w:rPr>
              <w:t>8</w:t>
            </w:r>
            <w:r w:rsidRPr="00502C7F">
              <w:rPr>
                <w:rFonts w:hint="eastAsia"/>
                <w:sz w:val="18"/>
                <w:szCs w:val="18"/>
              </w:rPr>
              <w:t>年，包含每年一次的标定费用</w:t>
            </w:r>
            <w:r w:rsidRPr="00502C7F">
              <w:rPr>
                <w:rFonts w:hint="eastAsia"/>
                <w:sz w:val="18"/>
                <w:szCs w:val="18"/>
              </w:rPr>
              <w:t>:</w:t>
            </w:r>
          </w:p>
          <w:p w:rsidR="00502C7F" w:rsidRPr="00502C7F" w:rsidP="00502C7F">
            <w:pPr>
              <w:rPr>
                <w:sz w:val="18"/>
                <w:szCs w:val="18"/>
              </w:rPr>
            </w:pPr>
            <w:r w:rsidRPr="00502C7F">
              <w:rPr>
                <w:rFonts w:hint="eastAsia"/>
                <w:sz w:val="18"/>
                <w:szCs w:val="18"/>
              </w:rPr>
              <w:t>b.</w:t>
            </w:r>
            <w:r w:rsidRPr="00502C7F">
              <w:rPr>
                <w:rFonts w:hint="eastAsia"/>
                <w:sz w:val="18"/>
                <w:szCs w:val="18"/>
              </w:rPr>
              <w:t>气溶胶粒子谱仪探头、降水粒子谱探头、总水</w:t>
            </w:r>
            <w:r w:rsidRPr="00502C7F">
              <w:rPr>
                <w:rFonts w:hint="eastAsia"/>
                <w:sz w:val="18"/>
                <w:szCs w:val="18"/>
              </w:rPr>
              <w:t>/</w:t>
            </w:r>
            <w:r w:rsidRPr="00502C7F">
              <w:rPr>
                <w:rFonts w:hint="eastAsia"/>
                <w:sz w:val="18"/>
                <w:szCs w:val="18"/>
              </w:rPr>
              <w:t>液水探头和单云室云凝结核计数器软硬件在</w:t>
            </w:r>
            <w:r w:rsidRPr="00502C7F">
              <w:rPr>
                <w:rFonts w:hint="eastAsia"/>
                <w:sz w:val="18"/>
                <w:szCs w:val="18"/>
              </w:rPr>
              <w:t>8</w:t>
            </w:r>
            <w:r w:rsidRPr="00502C7F">
              <w:rPr>
                <w:rFonts w:hint="eastAsia"/>
                <w:sz w:val="18"/>
                <w:szCs w:val="18"/>
              </w:rPr>
              <w:t>年内进行免费升级。提供所有设备的原理、基础数据、编码格式、软件改进等。</w:t>
            </w:r>
          </w:p>
          <w:p w:rsidR="00502C7F" w:rsidRPr="00502C7F" w:rsidP="00502C7F">
            <w:pPr>
              <w:rPr>
                <w:sz w:val="18"/>
                <w:szCs w:val="18"/>
              </w:rPr>
            </w:pPr>
            <w:r w:rsidRPr="00502C7F">
              <w:rPr>
                <w:rFonts w:hint="eastAsia"/>
                <w:sz w:val="18"/>
                <w:szCs w:val="18"/>
              </w:rPr>
              <w:t>c.</w:t>
            </w:r>
            <w:r w:rsidRPr="00502C7F">
              <w:rPr>
                <w:rFonts w:hint="eastAsia"/>
                <w:sz w:val="18"/>
                <w:szCs w:val="18"/>
              </w:rPr>
              <w:t>结冰探测系统：质保期</w:t>
            </w:r>
            <w:r w:rsidRPr="00502C7F">
              <w:rPr>
                <w:rFonts w:hint="eastAsia"/>
                <w:sz w:val="18"/>
                <w:szCs w:val="18"/>
              </w:rPr>
              <w:t>8</w:t>
            </w:r>
            <w:r w:rsidRPr="00502C7F">
              <w:rPr>
                <w:rFonts w:hint="eastAsia"/>
                <w:sz w:val="18"/>
                <w:szCs w:val="18"/>
              </w:rPr>
              <w:t>年，提供基础数据、结冰计算数据等</w:t>
            </w:r>
          </w:p>
          <w:p w:rsidR="00502C7F" w:rsidRPr="00502C7F" w:rsidP="00502C7F">
            <w:pPr>
              <w:rPr>
                <w:sz w:val="18"/>
                <w:szCs w:val="18"/>
              </w:rPr>
            </w:pPr>
            <w:r w:rsidRPr="00502C7F">
              <w:rPr>
                <w:rFonts w:hint="eastAsia"/>
                <w:sz w:val="18"/>
                <w:szCs w:val="18"/>
              </w:rPr>
              <w:t>d.</w:t>
            </w:r>
            <w:r w:rsidRPr="00502C7F">
              <w:rPr>
                <w:rFonts w:hint="eastAsia"/>
                <w:sz w:val="18"/>
                <w:szCs w:val="18"/>
              </w:rPr>
              <w:t>综合大气参数采集处理系统：质保期</w:t>
            </w:r>
            <w:r w:rsidRPr="00502C7F">
              <w:rPr>
                <w:rFonts w:hint="eastAsia"/>
                <w:sz w:val="18"/>
                <w:szCs w:val="18"/>
              </w:rPr>
              <w:t>8</w:t>
            </w:r>
            <w:r w:rsidRPr="00502C7F">
              <w:rPr>
                <w:rFonts w:hint="eastAsia"/>
                <w:sz w:val="18"/>
                <w:szCs w:val="18"/>
              </w:rPr>
              <w:t>年，从增雨机整机正式交付起算，包含标定费用。</w:t>
            </w:r>
          </w:p>
          <w:p w:rsidR="00502C7F" w:rsidRPr="00502C7F" w:rsidP="00502C7F">
            <w:pPr>
              <w:rPr>
                <w:sz w:val="18"/>
                <w:szCs w:val="18"/>
              </w:rPr>
            </w:pPr>
            <w:r w:rsidRPr="00502C7F">
              <w:rPr>
                <w:rFonts w:hint="eastAsia"/>
                <w:sz w:val="18"/>
                <w:szCs w:val="18"/>
              </w:rPr>
              <w:t>e.</w:t>
            </w:r>
            <w:r w:rsidRPr="00502C7F">
              <w:rPr>
                <w:rFonts w:hint="eastAsia"/>
                <w:sz w:val="18"/>
                <w:szCs w:val="18"/>
              </w:rPr>
              <w:t>机载焰条和焰弹播撒器：质保期</w:t>
            </w:r>
            <w:r w:rsidRPr="00502C7F">
              <w:rPr>
                <w:rFonts w:hint="eastAsia"/>
                <w:sz w:val="18"/>
                <w:szCs w:val="18"/>
              </w:rPr>
              <w:t>8</w:t>
            </w:r>
            <w:r w:rsidRPr="00502C7F">
              <w:rPr>
                <w:rFonts w:hint="eastAsia"/>
                <w:sz w:val="18"/>
                <w:szCs w:val="18"/>
              </w:rPr>
              <w:t>年。</w:t>
            </w:r>
          </w:p>
          <w:p w:rsidR="00502C7F" w:rsidRPr="00502C7F" w:rsidP="00502C7F">
            <w:pPr>
              <w:rPr>
                <w:sz w:val="18"/>
                <w:szCs w:val="18"/>
              </w:rPr>
            </w:pPr>
            <w:r w:rsidRPr="00502C7F">
              <w:rPr>
                <w:rFonts w:hint="eastAsia"/>
                <w:sz w:val="18"/>
                <w:szCs w:val="18"/>
              </w:rPr>
              <w:t>f.</w:t>
            </w:r>
            <w:r w:rsidRPr="00502C7F">
              <w:rPr>
                <w:rFonts w:hint="eastAsia"/>
                <w:sz w:val="18"/>
                <w:szCs w:val="18"/>
              </w:rPr>
              <w:t>北斗通信系统：同时具备北斗</w:t>
            </w:r>
            <w:r w:rsidRPr="00502C7F">
              <w:rPr>
                <w:rFonts w:hint="eastAsia"/>
                <w:sz w:val="18"/>
                <w:szCs w:val="18"/>
              </w:rPr>
              <w:t>2</w:t>
            </w:r>
            <w:r w:rsidRPr="00502C7F">
              <w:rPr>
                <w:rFonts w:hint="eastAsia"/>
                <w:sz w:val="18"/>
                <w:szCs w:val="18"/>
              </w:rPr>
              <w:t>代和</w:t>
            </w:r>
            <w:r w:rsidRPr="00502C7F">
              <w:rPr>
                <w:rFonts w:hint="eastAsia"/>
                <w:sz w:val="18"/>
                <w:szCs w:val="18"/>
              </w:rPr>
              <w:t>3</w:t>
            </w:r>
            <w:r w:rsidRPr="00502C7F">
              <w:rPr>
                <w:rFonts w:hint="eastAsia"/>
                <w:sz w:val="18"/>
                <w:szCs w:val="18"/>
              </w:rPr>
              <w:t>代的功能。质保期</w:t>
            </w:r>
            <w:r w:rsidRPr="00502C7F">
              <w:rPr>
                <w:rFonts w:hint="eastAsia"/>
                <w:sz w:val="18"/>
                <w:szCs w:val="18"/>
              </w:rPr>
              <w:t>8</w:t>
            </w:r>
            <w:r w:rsidRPr="00502C7F">
              <w:rPr>
                <w:rFonts w:hint="eastAsia"/>
                <w:sz w:val="18"/>
                <w:szCs w:val="18"/>
              </w:rPr>
              <w:t>年，保证设备正常运行，从故障发生起</w:t>
            </w:r>
            <w:r w:rsidRPr="00502C7F">
              <w:rPr>
                <w:rFonts w:hint="eastAsia"/>
                <w:sz w:val="18"/>
                <w:szCs w:val="18"/>
              </w:rPr>
              <w:t>24</w:t>
            </w:r>
            <w:r w:rsidRPr="00502C7F">
              <w:rPr>
                <w:rFonts w:hint="eastAsia"/>
                <w:sz w:val="18"/>
                <w:szCs w:val="18"/>
              </w:rPr>
              <w:t>小时内完成排故。</w:t>
            </w:r>
          </w:p>
          <w:p w:rsidR="00502C7F" w:rsidRPr="00502C7F" w:rsidP="00502C7F">
            <w:pPr>
              <w:rPr>
                <w:sz w:val="18"/>
                <w:szCs w:val="18"/>
              </w:rPr>
            </w:pPr>
            <w:r w:rsidRPr="00502C7F">
              <w:rPr>
                <w:rFonts w:hint="eastAsia"/>
                <w:sz w:val="18"/>
                <w:szCs w:val="18"/>
              </w:rPr>
              <w:t>g.</w:t>
            </w:r>
            <w:r w:rsidRPr="00502C7F">
              <w:rPr>
                <w:rFonts w:hint="eastAsia"/>
                <w:sz w:val="18"/>
                <w:szCs w:val="18"/>
              </w:rPr>
              <w:t>天通卫星通信设备：质保期</w:t>
            </w:r>
            <w:r w:rsidRPr="00502C7F">
              <w:rPr>
                <w:rFonts w:hint="eastAsia"/>
                <w:sz w:val="18"/>
                <w:szCs w:val="18"/>
              </w:rPr>
              <w:t>8</w:t>
            </w:r>
            <w:r w:rsidRPr="00502C7F">
              <w:rPr>
                <w:rFonts w:hint="eastAsia"/>
                <w:sz w:val="18"/>
                <w:szCs w:val="18"/>
              </w:rPr>
              <w:t>年，保证设备正常运行，从故障发生起</w:t>
            </w:r>
            <w:r w:rsidRPr="00502C7F">
              <w:rPr>
                <w:rFonts w:hint="eastAsia"/>
                <w:sz w:val="18"/>
                <w:szCs w:val="18"/>
              </w:rPr>
              <w:t>24</w:t>
            </w:r>
            <w:r w:rsidRPr="00502C7F">
              <w:rPr>
                <w:rFonts w:hint="eastAsia"/>
                <w:sz w:val="18"/>
                <w:szCs w:val="18"/>
              </w:rPr>
              <w:t>小时内完成排故。</w:t>
            </w:r>
          </w:p>
          <w:p w:rsidR="00502C7F" w:rsidP="00502C7F">
            <w:pPr>
              <w:rPr>
                <w:sz w:val="18"/>
                <w:szCs w:val="18"/>
              </w:rPr>
            </w:pPr>
            <w:r w:rsidRPr="00502C7F">
              <w:rPr>
                <w:rFonts w:hint="eastAsia"/>
                <w:sz w:val="18"/>
                <w:szCs w:val="18"/>
              </w:rPr>
              <w:t>(3)</w:t>
            </w:r>
            <w:r w:rsidRPr="00502C7F">
              <w:rPr>
                <w:rFonts w:hint="eastAsia"/>
                <w:sz w:val="18"/>
                <w:szCs w:val="18"/>
              </w:rPr>
              <w:t>作业飞机集成及改装：改装集成验收合格后</w:t>
            </w:r>
            <w:r w:rsidRPr="00502C7F">
              <w:rPr>
                <w:rFonts w:hint="eastAsia"/>
                <w:sz w:val="18"/>
                <w:szCs w:val="18"/>
              </w:rPr>
              <w:t>3</w:t>
            </w:r>
            <w:r w:rsidRPr="00502C7F">
              <w:rPr>
                <w:rFonts w:hint="eastAsia"/>
                <w:sz w:val="18"/>
                <w:szCs w:val="18"/>
              </w:rPr>
              <w:t>年。</w:t>
            </w:r>
          </w:p>
          <w:p w:rsidR="00502C7F" w:rsidRPr="00502C7F" w:rsidP="00502C7F">
            <w:pPr>
              <w:rPr>
                <w:rFonts w:hint="eastAsia"/>
              </w:rPr>
            </w:pPr>
            <w:r>
              <w:rPr>
                <w:rFonts w:hint="eastAsia"/>
                <w:sz w:val="18"/>
                <w:szCs w:val="18"/>
              </w:rPr>
              <w:t>（以上</w:t>
            </w:r>
            <w:r>
              <w:rPr>
                <w:sz w:val="18"/>
                <w:szCs w:val="18"/>
              </w:rPr>
              <w:t>需提供承诺函</w:t>
            </w:r>
            <w:r>
              <w:rPr>
                <w:rFonts w:hint="eastAsia"/>
                <w:sz w:val="18"/>
                <w:szCs w:val="18"/>
              </w:rPr>
              <w:t>并</w:t>
            </w:r>
            <w:r>
              <w:rPr>
                <w:sz w:val="18"/>
                <w:szCs w:val="18"/>
              </w:rPr>
              <w:t>加盖</w:t>
            </w:r>
            <w:r>
              <w:rPr>
                <w:rFonts w:hint="eastAsia"/>
                <w:sz w:val="18"/>
                <w:szCs w:val="18"/>
              </w:rPr>
              <w:t>投标人</w:t>
            </w:r>
            <w:r>
              <w:rPr>
                <w:sz w:val="18"/>
                <w:szCs w:val="18"/>
              </w:rPr>
              <w:t>公章</w:t>
            </w:r>
            <w:r>
              <w:rPr>
                <w:rFonts w:hint="eastAsia"/>
                <w:sz w:val="18"/>
                <w:szCs w:val="18"/>
              </w:rPr>
              <w:t>）</w:t>
            </w:r>
          </w:p>
        </w:tc>
      </w:tr>
    </w:tbl>
    <w:p w:rsidR="00DB0B3C" w:rsidRPr="00A47485" w:rsidP="00502C7F">
      <w:pPr>
        <w:spacing w:before="156" w:beforeLines="50" w:line="360" w:lineRule="auto"/>
        <w:ind w:firstLine="420"/>
      </w:pPr>
      <w:r>
        <w:rPr>
          <w:rFonts w:ascii="宋体" w:hAnsi="宋体" w:hint="eastAsia"/>
          <w:szCs w:val="21"/>
        </w:rPr>
        <w:t>注：根据项目具体情况，对投标人有具体要求，且投标人必须遵守的，逐条列出。</w:t>
      </w:r>
      <w:bookmarkEnd w:id="70"/>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6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7"/>
        </w:numPr>
        <w:spacing w:line="360" w:lineRule="auto"/>
        <w:ind w:firstLine="3066" w:firstLineChars="1460"/>
        <w:jc w:val="left"/>
        <w:rPr>
          <w:rFonts w:hint="eastAsia"/>
          <w:b/>
          <w:bCs/>
          <w:szCs w:val="21"/>
          <w:highlight w:val="none"/>
        </w:rPr>
      </w:pPr>
      <w:bookmarkStart w:id="71" w:name="采购公告合同部分_ZBGGHT"/>
      <w:r>
        <w:rPr>
          <w:rFonts w:hint="eastAsia"/>
          <w:b/>
          <w:bCs/>
          <w:szCs w:val="21"/>
          <w:highlight w:val="none"/>
        </w:rPr>
        <w:t xml:space="preserve"> 采购合同</w:t>
      </w:r>
    </w:p>
    <w:p>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2"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2"/>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3"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3"/>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8"/>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9"/>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8"/>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pacing w:line="360" w:lineRule="auto"/>
        <w:ind w:firstLine="420" w:firstLineChars="200"/>
        <w:rPr>
          <w:highlight w:val="none"/>
        </w:rPr>
      </w:pPr>
      <w:r>
        <w:rPr>
          <w:rFonts w:ascii="Wingdings" w:hAnsi="Wingdings"/>
          <w:szCs w:val="21"/>
          <w:highlight w:val="none"/>
        </w:rPr>
        <w:sym w:font="Wingdings" w:char="F0A8"/>
      </w:r>
      <w:r>
        <w:rPr>
          <w:rFonts w:ascii="宋体" w:hAnsi="宋体" w:hint="eastAsia"/>
          <w:szCs w:val="21"/>
          <w:highlight w:val="none"/>
        </w:rPr>
        <w:t>分期付款：</w:t>
      </w:r>
      <w:r>
        <w:rPr>
          <w:rFonts w:ascii="宋体" w:hAnsi="宋体" w:hint="eastAsia"/>
          <w:szCs w:val="21"/>
          <w:highlight w:val="none"/>
          <w:u w:val="single"/>
        </w:rPr>
        <w:t xml:space="preserve">  </w:t>
      </w:r>
      <w:r>
        <w:rPr>
          <w:rFonts w:ascii="宋体" w:hAnsi="宋体"/>
          <w:szCs w:val="21"/>
          <w:u w:val="single"/>
        </w:rPr>
        <w:t>合同签订</w:t>
      </w:r>
      <w:r>
        <w:rPr>
          <w:rFonts w:ascii="宋体" w:hAnsi="宋体" w:hint="eastAsia"/>
          <w:szCs w:val="21"/>
          <w:u w:val="single"/>
        </w:rPr>
        <w:t>后</w:t>
      </w:r>
      <w:r>
        <w:rPr>
          <w:rFonts w:ascii="宋体" w:hAnsi="宋体"/>
          <w:szCs w:val="21"/>
          <w:u w:val="single"/>
        </w:rPr>
        <w:t>，乙方向甲方提供合同总金额 5 %的</w:t>
      </w:r>
      <w:r>
        <w:rPr>
          <w:rFonts w:ascii="宋体" w:hAnsi="宋体" w:hint="eastAsia"/>
          <w:szCs w:val="21"/>
          <w:u w:val="single"/>
        </w:rPr>
        <w:t>银行履约保函</w:t>
      </w:r>
      <w:r>
        <w:rPr>
          <w:rFonts w:ascii="宋体" w:hAnsi="宋体"/>
          <w:szCs w:val="21"/>
          <w:u w:val="single"/>
        </w:rPr>
        <w:t>，</w:t>
      </w:r>
      <w:r>
        <w:rPr>
          <w:rFonts w:ascii="宋体" w:hAnsi="宋体" w:hint="eastAsia"/>
          <w:szCs w:val="21"/>
          <w:u w:val="single"/>
        </w:rPr>
        <w:t>合同</w:t>
      </w:r>
      <w:r>
        <w:rPr>
          <w:rFonts w:ascii="宋体" w:hAnsi="宋体"/>
          <w:szCs w:val="21"/>
          <w:u w:val="single"/>
        </w:rPr>
        <w:t>验收合格一年后，甲方将</w:t>
      </w:r>
      <w:r>
        <w:rPr>
          <w:rFonts w:ascii="宋体" w:hAnsi="宋体" w:hint="eastAsia"/>
          <w:szCs w:val="21"/>
          <w:u w:val="single"/>
        </w:rPr>
        <w:t>银行履约保函</w:t>
      </w:r>
      <w:r>
        <w:rPr>
          <w:rFonts w:ascii="宋体" w:hAnsi="宋体"/>
          <w:szCs w:val="21"/>
          <w:u w:val="single"/>
        </w:rPr>
        <w:t>退还乙方。甲方</w:t>
      </w:r>
      <w:r>
        <w:rPr>
          <w:rFonts w:ascii="宋体" w:hAnsi="宋体" w:hint="eastAsia"/>
          <w:szCs w:val="21"/>
          <w:u w:val="single"/>
        </w:rPr>
        <w:t>收到乙方提供银行履约保函后</w:t>
      </w:r>
      <w:r>
        <w:rPr>
          <w:rFonts w:ascii="宋体" w:hAnsi="宋体"/>
          <w:szCs w:val="21"/>
          <w:u w:val="single"/>
        </w:rPr>
        <w:t>15天内</w:t>
      </w:r>
      <w:r>
        <w:rPr>
          <w:rFonts w:ascii="宋体" w:hAnsi="宋体" w:hint="eastAsia"/>
          <w:szCs w:val="21"/>
          <w:u w:val="single"/>
        </w:rPr>
        <w:t>，</w:t>
      </w:r>
      <w:r>
        <w:rPr>
          <w:rFonts w:ascii="宋体" w:hAnsi="宋体"/>
          <w:szCs w:val="21"/>
          <w:u w:val="single"/>
        </w:rPr>
        <w:t>支付合同金额的</w:t>
      </w:r>
      <w:r>
        <w:rPr>
          <w:rFonts w:ascii="宋体" w:hAnsi="宋体" w:hint="eastAsia"/>
          <w:szCs w:val="21"/>
          <w:u w:val="single"/>
        </w:rPr>
        <w:t>20</w:t>
      </w:r>
      <w:r>
        <w:rPr>
          <w:rFonts w:ascii="宋体" w:hAnsi="宋体"/>
          <w:szCs w:val="21"/>
          <w:u w:val="single"/>
        </w:rPr>
        <w:t>%</w:t>
      </w:r>
      <w:r>
        <w:rPr>
          <w:rFonts w:ascii="宋体" w:hAnsi="宋体" w:hint="eastAsia"/>
          <w:szCs w:val="21"/>
          <w:u w:val="single"/>
        </w:rPr>
        <w:t>，用于国家作业飞机、机载大气探测子系统、机载催化作业子系统、空地通信子系统，空地综合业务系统的购置</w:t>
      </w:r>
      <w:r>
        <w:rPr>
          <w:rFonts w:ascii="宋体" w:hAnsi="宋体"/>
          <w:szCs w:val="21"/>
          <w:u w:val="single"/>
        </w:rPr>
        <w:t>；</w:t>
      </w:r>
      <w:r>
        <w:rPr>
          <w:rFonts w:ascii="宋体" w:hAnsi="宋体" w:hint="eastAsia"/>
          <w:szCs w:val="21"/>
          <w:u w:val="single"/>
        </w:rPr>
        <w:t>作业飞机改装集成方案论证通过后，</w:t>
      </w:r>
      <w:r>
        <w:rPr>
          <w:rFonts w:ascii="宋体" w:hAnsi="宋体"/>
          <w:szCs w:val="21"/>
          <w:u w:val="single"/>
        </w:rPr>
        <w:t>支付合同金额的</w:t>
      </w:r>
      <w:r>
        <w:rPr>
          <w:rFonts w:ascii="宋体" w:hAnsi="宋体" w:hint="eastAsia"/>
          <w:szCs w:val="21"/>
          <w:u w:val="single"/>
          <w:lang w:val="en-US" w:eastAsia="zh-CN"/>
        </w:rPr>
        <w:t>3</w:t>
      </w:r>
      <w:r>
        <w:rPr>
          <w:rFonts w:ascii="宋体" w:hAnsi="宋体"/>
          <w:szCs w:val="21"/>
          <w:u w:val="single"/>
        </w:rPr>
        <w:t>0%；</w:t>
      </w:r>
      <w:r>
        <w:rPr>
          <w:rFonts w:ascii="宋体" w:hAnsi="宋体" w:hint="eastAsia"/>
          <w:szCs w:val="21"/>
          <w:u w:val="single"/>
        </w:rPr>
        <w:t>项目采购飞机完成出厂试飞并到达改装场地后，支付合同金额的</w:t>
      </w:r>
      <w:r>
        <w:rPr>
          <w:rFonts w:ascii="宋体" w:hAnsi="宋体" w:hint="eastAsia"/>
          <w:szCs w:val="21"/>
          <w:u w:val="single"/>
          <w:lang w:val="en-US" w:eastAsia="zh-CN"/>
        </w:rPr>
        <w:t>2</w:t>
      </w:r>
      <w:r>
        <w:rPr>
          <w:rFonts w:ascii="宋体" w:hAnsi="宋体" w:hint="eastAsia"/>
          <w:szCs w:val="21"/>
          <w:u w:val="single"/>
        </w:rPr>
        <w:t>0%；</w:t>
      </w:r>
      <w:r>
        <w:rPr>
          <w:rFonts w:ascii="宋体" w:hAnsi="宋体" w:hint="eastAsia"/>
          <w:szCs w:val="21"/>
          <w:u w:val="single"/>
        </w:rPr>
        <w:t>项目采购相关机载设备现场，完成现场验收后，支付合同金额的20%；项目完成合同验收后，支付合同金额的10%。</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8"/>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r>
        <w:rPr>
          <w:rFonts w:ascii="宋体" w:hAnsi="宋体"/>
          <w:szCs w:val="21"/>
          <w:u w:val="single"/>
        </w:rPr>
        <w:t>合同签订</w:t>
      </w:r>
      <w:r>
        <w:rPr>
          <w:rFonts w:ascii="宋体" w:hAnsi="宋体" w:hint="eastAsia"/>
          <w:szCs w:val="21"/>
          <w:u w:val="single"/>
        </w:rPr>
        <w:t>后</w:t>
      </w:r>
      <w:r>
        <w:rPr>
          <w:rFonts w:ascii="宋体" w:hAnsi="宋体"/>
          <w:szCs w:val="21"/>
          <w:u w:val="single"/>
        </w:rPr>
        <w:t>，乙方向甲方提供合同总金额 5 %的</w:t>
      </w:r>
      <w:r>
        <w:rPr>
          <w:rFonts w:ascii="宋体" w:hAnsi="宋体" w:hint="eastAsia"/>
          <w:szCs w:val="21"/>
          <w:u w:val="single"/>
        </w:rPr>
        <w:t>银行履约保函</w:t>
      </w:r>
      <w:r>
        <w:rPr>
          <w:rFonts w:ascii="宋体" w:hAnsi="宋体"/>
          <w:szCs w:val="21"/>
          <w:u w:val="single"/>
        </w:rPr>
        <w:t>，</w:t>
      </w:r>
      <w:r>
        <w:rPr>
          <w:rFonts w:ascii="宋体" w:hAnsi="宋体" w:hint="eastAsia"/>
          <w:szCs w:val="21"/>
          <w:u w:val="single"/>
        </w:rPr>
        <w:t>合同</w:t>
      </w:r>
      <w:r>
        <w:rPr>
          <w:rFonts w:ascii="宋体" w:hAnsi="宋体"/>
          <w:szCs w:val="21"/>
          <w:u w:val="single"/>
        </w:rPr>
        <w:t>验收合格一年后，甲方将</w:t>
      </w:r>
      <w:r>
        <w:rPr>
          <w:rFonts w:ascii="宋体" w:hAnsi="宋体" w:hint="eastAsia"/>
          <w:szCs w:val="21"/>
          <w:u w:val="single"/>
        </w:rPr>
        <w:t>银行履约保函</w:t>
      </w:r>
      <w:r>
        <w:rPr>
          <w:rFonts w:ascii="宋体" w:hAnsi="宋体"/>
          <w:szCs w:val="21"/>
          <w:u w:val="single"/>
        </w:rPr>
        <w:t>退还乙方。</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r>
        <w:rPr>
          <w:rFonts w:ascii="宋体" w:hAnsi="宋体"/>
          <w:szCs w:val="21"/>
          <w:u w:val="single"/>
        </w:rPr>
        <w:t>合同总金额 5 %</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r>
        <w:rPr>
          <w:rFonts w:ascii="宋体" w:hAnsi="宋体" w:hint="eastAsia"/>
          <w:szCs w:val="21"/>
          <w:u w:val="single"/>
        </w:rPr>
        <w:t>合同</w:t>
      </w:r>
      <w:r>
        <w:rPr>
          <w:rFonts w:ascii="宋体" w:hAnsi="宋体"/>
          <w:szCs w:val="21"/>
          <w:u w:val="single"/>
        </w:rPr>
        <w:t>验收合格</w:t>
      </w:r>
      <w:r>
        <w:rPr>
          <w:rFonts w:ascii="宋体" w:hAnsi="宋体" w:hint="eastAsia"/>
          <w:szCs w:val="21"/>
          <w:u w:val="single"/>
          <w:lang w:val="en-US" w:eastAsia="zh-CN"/>
        </w:rPr>
        <w:t>后</w:t>
      </w:r>
      <w:r>
        <w:rPr>
          <w:rFonts w:ascii="宋体" w:hAnsi="宋体"/>
          <w:szCs w:val="21"/>
          <w:u w:val="single"/>
        </w:rPr>
        <w:t>一年</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8"/>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10"/>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8"/>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8"/>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8"/>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998"/>
        <w:gridCol w:w="2548"/>
        <w:gridCol w:w="2090"/>
        <w:gridCol w:w="2236"/>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4" w:name="_Toc27624"/>
      <w:r>
        <w:rPr>
          <w:rFonts w:ascii="黑体" w:hAnsi="黑体" w:hint="eastAsia"/>
          <w:b w:val="0"/>
          <w:bCs w:val="0"/>
          <w:sz w:val="28"/>
          <w:szCs w:val="28"/>
          <w:highlight w:val="none"/>
        </w:rPr>
        <w:t>第二节 政府采购合同通用条款</w:t>
      </w:r>
      <w:bookmarkEnd w:id="74"/>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11"/>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12"/>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5"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5"/>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3"/>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4"/>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5"/>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6"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6"/>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spacing w:line="360" w:lineRule="auto"/>
        <w:ind w:firstLine="3066" w:firstLineChars="1460"/>
        <w:jc w:val="left"/>
        <w:rPr>
          <w:b/>
          <w:bCs/>
          <w:szCs w:val="21"/>
          <w:highlight w:val="none"/>
        </w:rPr>
      </w:pPr>
      <w:bookmarkEnd w:id="71"/>
    </w:p>
    <w:sectPr>
      <w:headerReference w:type="even" r:id="rId8"/>
      <w:headerReference w:type="default" r:id="rId9"/>
      <w:footerReference w:type="default" r:id="rId10"/>
      <w:headerReference w:type="first" r:id="rId11"/>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TimesNewRomanPSMT">
    <w:altName w:val="Times New Roman"/>
    <w:panose1 w:val="00000000000000000000"/>
    <w:charset w:val="00"/>
    <w:family w:val="roman"/>
    <w:pitch w:val="default"/>
    <w:sig w:usb0="00000000" w:usb1="00000000" w:usb2="00000000" w:usb3="00000000" w:csb0="00040001" w:csb1="00000000"/>
  </w:font>
  <w:font w:name="Calibri Light">
    <w:panose1 w:val="020F0302020204030204"/>
    <w:charset w:val="00"/>
    <w:family w:val="swiss"/>
    <w:pitch w:val="variable"/>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8EB17E3"/>
    <w:multiLevelType w:val="singleLevel"/>
    <w:tmpl w:val="98EB17E3"/>
    <w:lvl w:ilvl="0">
      <w:start w:val="4"/>
      <w:numFmt w:val="decimal"/>
      <w:suff w:val="nothing"/>
      <w:lvlText w:val="（%1）"/>
      <w:lvlJc w:val="left"/>
    </w:lvl>
  </w:abstractNum>
  <w:abstractNum w:abstractNumId="1">
    <w:nsid w:val="BF6BC116"/>
    <w:multiLevelType w:val="singleLevel"/>
    <w:tmpl w:val="BF6BC116"/>
    <w:lvl w:ilvl="0">
      <w:start w:val="16"/>
      <w:numFmt w:val="decimal"/>
      <w:suff w:val="space"/>
      <w:lvlText w:val="%1."/>
      <w:lvlJc w:val="left"/>
    </w:lvl>
  </w:abstractNum>
  <w:abstractNum w:abstractNumId="2">
    <w:nsid w:val="CFE7C3F8"/>
    <w:multiLevelType w:val="singleLevel"/>
    <w:tmpl w:val="CFE7C3F8"/>
    <w:lvl w:ilvl="0">
      <w:start w:val="1"/>
      <w:numFmt w:val="decimal"/>
      <w:suff w:val="nothing"/>
      <w:lvlText w:val="（%1）"/>
      <w:lvlJc w:val="left"/>
    </w:lvl>
  </w:abstractNum>
  <w:abstractNum w:abstractNumId="3">
    <w:nsid w:val="DDECD3BC"/>
    <w:multiLevelType w:val="singleLevel"/>
    <w:tmpl w:val="DDECD3BC"/>
    <w:lvl w:ilvl="0">
      <w:start w:val="6"/>
      <w:numFmt w:val="decimal"/>
      <w:suff w:val="space"/>
      <w:lvlText w:val="%1."/>
      <w:lvlJc w:val="left"/>
    </w:lvl>
  </w:abstractNum>
  <w:abstractNum w:abstractNumId="4">
    <w:nsid w:val="DE759F4B"/>
    <w:multiLevelType w:val="singleLevel"/>
    <w:tmpl w:val="DE759F4B"/>
    <w:lvl w:ilvl="0">
      <w:start w:val="2"/>
      <w:numFmt w:val="decimal"/>
      <w:suff w:val="space"/>
      <w:lvlText w:val="%1."/>
      <w:lvlJc w:val="left"/>
    </w:lvl>
  </w:abstractNum>
  <w:abstractNum w:abstractNumId="5">
    <w:nsid w:val="DEABE1DB"/>
    <w:multiLevelType w:val="singleLevel"/>
    <w:tmpl w:val="DEABE1DB"/>
    <w:lvl w:ilvl="0">
      <w:start w:val="23"/>
      <w:numFmt w:val="decimal"/>
      <w:suff w:val="space"/>
      <w:lvlText w:val="%1."/>
      <w:lvlJc w:val="left"/>
    </w:lvl>
  </w:abstractNum>
  <w:abstractNum w:abstractNumId="6">
    <w:nsid w:val="FFEFC674"/>
    <w:multiLevelType w:val="singleLevel"/>
    <w:tmpl w:val="FFEFC674"/>
    <w:lvl w:ilvl="0">
      <w:start w:val="1"/>
      <w:numFmt w:val="decimal"/>
      <w:suff w:val="nothing"/>
      <w:lvlText w:val="（%1）"/>
      <w:lvlJc w:val="left"/>
    </w:lvl>
  </w:abstractNum>
  <w:abstractNum w:abstractNumId="7">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8">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9">
    <w:nsid w:val="00000015"/>
    <w:multiLevelType w:val="singleLevel"/>
    <w:tmpl w:val="00000015"/>
    <w:lvl w:ilvl="0">
      <w:start w:val="1"/>
      <w:numFmt w:val="decimal"/>
      <w:suff w:val="nothing"/>
      <w:lvlText w:val="%1）"/>
      <w:lvlJc w:val="left"/>
      <w:pPr>
        <w:ind w:left="114" w:firstLine="0"/>
      </w:pPr>
    </w:lvl>
  </w:abstractNum>
  <w:abstractNum w:abstractNumId="10">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3">
    <w:nsid w:val="53A08313"/>
    <w:multiLevelType w:val="singleLevel"/>
    <w:tmpl w:val="53A08313"/>
    <w:lvl w:ilvl="0">
      <w:start w:val="9"/>
      <w:numFmt w:val="chineseCounting"/>
      <w:suff w:val="space"/>
      <w:lvlText w:val="第%1章"/>
      <w:lvlJc w:val="left"/>
      <w:rPr>
        <w:rFonts w:hint="eastAsia"/>
      </w:rPr>
    </w:lvl>
  </w:abstractNum>
  <w:abstractNum w:abstractNumId="14">
    <w:nsid w:val="76661662"/>
    <w:multiLevelType w:val="singleLevel"/>
    <w:tmpl w:val="76661662"/>
    <w:lvl w:ilvl="0">
      <w:start w:val="4"/>
      <w:numFmt w:val="chineseCounting"/>
      <w:suff w:val="nothing"/>
      <w:lvlText w:val="%1、"/>
      <w:lvlJc w:val="left"/>
      <w:rPr>
        <w:rFonts w:hint="eastAsia"/>
      </w:rPr>
    </w:lvl>
  </w:abstractNum>
  <w:abstractNum w:abstractNumId="15">
    <w:nsid w:val="7A0F6431"/>
    <w:multiLevelType w:val="singleLevel"/>
    <w:tmpl w:val="7A0F6431"/>
    <w:lvl w:ilvl="0">
      <w:start w:val="1"/>
      <w:numFmt w:val="decimal"/>
      <w:suff w:val="space"/>
      <w:lvlText w:val="%1."/>
      <w:lvlJc w:val="left"/>
    </w:lvl>
  </w:abstractNum>
  <w:num w:numId="1">
    <w:abstractNumId w:val="8"/>
  </w:num>
  <w:num w:numId="2">
    <w:abstractNumId w:val="7"/>
  </w:num>
  <w:num w:numId="3">
    <w:abstractNumId w:val="10"/>
  </w:num>
  <w:num w:numId="4">
    <w:abstractNumId w:val="14"/>
  </w:num>
  <w:num w:numId="5">
    <w:abstractNumId w:val="9"/>
  </w:num>
  <w:num w:numId="6">
    <w:abstractNumId w:val="0"/>
  </w:num>
  <w:num w:numId="7">
    <w:abstractNumId w:val="13"/>
  </w:num>
  <w:num w:numId="8">
    <w:abstractNumId w:val="15"/>
  </w:num>
  <w:num w:numId="9">
    <w:abstractNumId w:val="2"/>
  </w:num>
  <w:num w:numId="10">
    <w:abstractNumId w:val="6"/>
  </w:num>
  <w:num w:numId="11">
    <w:abstractNumId w:val="4"/>
  </w:num>
  <w:num w:numId="12">
    <w:abstractNumId w:val="3"/>
  </w:num>
  <w:num w:numId="13">
    <w:abstractNumId w:val="12"/>
  </w:num>
  <w:num w:numId="14">
    <w:abstractNumId w:val="1"/>
  </w:num>
  <w:num w:numId="15">
    <w:abstractNumId w:val="5"/>
  </w:num>
  <w:num w:numId="1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stylePaneFormatFilter w:val="3F01"/>
  <w:documentProtection w:edit="trackedChanges" w:enforcement="0"/>
  <w:defaultTabStop w:val="420"/>
  <w:drawingGridHorizontalSpacing w:val="105"/>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C7F"/>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C82"/>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485"/>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4C7F"/>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B3C"/>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4DFE"/>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7D72482"/>
    <w:rsid w:val="2C524B24"/>
    <w:rsid w:val="3068343B"/>
    <w:rsid w:val="30901049"/>
    <w:rsid w:val="30FA7AC8"/>
    <w:rsid w:val="325C2291"/>
    <w:rsid w:val="35B53FBD"/>
    <w:rsid w:val="3653693B"/>
    <w:rsid w:val="38D40889"/>
    <w:rsid w:val="390D2D52"/>
    <w:rsid w:val="3AC23405"/>
    <w:rsid w:val="3BAE7045"/>
    <w:rsid w:val="450656E4"/>
    <w:rsid w:val="478D4909"/>
    <w:rsid w:val="48F46997"/>
    <w:rsid w:val="4E754480"/>
    <w:rsid w:val="4ED765AF"/>
    <w:rsid w:val="510E299D"/>
    <w:rsid w:val="5AE70CB8"/>
    <w:rsid w:val="5BAD110F"/>
    <w:rsid w:val="5CBB779A"/>
    <w:rsid w:val="5DF92D4C"/>
    <w:rsid w:val="62F85366"/>
    <w:rsid w:val="63161C90"/>
    <w:rsid w:val="79ED357D"/>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character" w:styleId="Emphasis">
    <w:name w:val="Emphasis"/>
    <w:qFormat/>
    <w:rPr>
      <w: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5.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38</Pages>
  <Words>17971</Words>
  <Characters>19012</Characters>
  <Application>Microsoft Office Word</Application>
  <DocSecurity>0</DocSecurity>
  <Lines>209</Lines>
  <Paragraphs>59</Paragraphs>
  <ScaleCrop>false</ScaleCrop>
  <Company>中国气象局</Company>
  <LinksUpToDate>false</LinksUpToDate>
  <CharactersWithSpaces>19110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2026-07-20T07:56:42Z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2052-12.1.0.26895</vt:lpwstr>
  </property>
  <property fmtid="{D5CDD505-2E9C-101B-9397-08002B2CF9AE}" pid="4" name="KSOTemplateDocerSaveRecord">
    <vt:lpwstr>eyJoZGlkIjoiM2FkMjdjNjAxZjdmYjI5MjMyNmE5MTA5ZjJkMDM4NmEiLCJ1c2VySWQiOiI0MTI2MjIxMDYifQ==</vt:lpwstr>
  </property>
</Properties>
</file>