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2025年杨凌气象局通量观测仪采购项目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ZQCD-25270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杨凌气象局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2025年杨凌气象局通量观测仪采购项目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ZQCD-25270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陕西省杨凌示范区（运输相关费用由供应商负责）</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2025年09月12日 00:00:00</w:t>
      </w:r>
      <w:bookmarkEnd w:id="26"/>
      <w:r>
        <w:rPr>
          <w:rFonts w:ascii="宋体" w:hint="eastAsia"/>
          <w:szCs w:val="21"/>
          <w:highlight w:val="none"/>
        </w:rPr>
        <w:t>至</w:t>
      </w:r>
      <w:bookmarkStart w:id="27" w:name="项目公告_signUpLastTime"/>
      <w:r>
        <w:rPr>
          <w:rFonts w:ascii="宋体" w:hint="eastAsia"/>
          <w:szCs w:val="21"/>
          <w:highlight w:val="none"/>
        </w:rPr>
        <w:t>2025年09月18日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2025年10月15日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杨凌气象局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杨安祥</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029-87038558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陕西省杨凌示范区城南路与水运西路东南角</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杨凌气象局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不允许（仅针对以下产品：通量观测仪不允许代理商投标）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必须，以下产品需要提供至投标截止日仍有效的《气象专用技术装备使用许可证》：通量观测仪（水、二氧化碳气体分析仪、三维超声风）气象专用技术装备使用许可证</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（1）标的：通量观测仪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55.000000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55.000000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销售合同必须包括通量观测仪，每提供1份合同得1分，最多得5分。否则不得分。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针对本项目采购的通量观测仪，</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针对通量观测仪设备，每提供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针对通量观测仪设备，测试报告应涵盖低温试验、冲击试验、盐雾试验等内容，每包含一项得1分，最多得3分。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29"/>
        <w:gridCol w:w="694"/>
        <w:gridCol w:w="2375"/>
        <w:gridCol w:w="5470"/>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blHeader/>
          <w:jc w:val="center"/>
        </w:trPr>
        <w:tc>
          <w:tcPr>
            <w:tcW w:w="393" w:type="pct"/>
            <w:vAlign w:val="center"/>
          </w:tcPr>
          <w:p>
            <w:pPr>
              <w:rPr>
                <w:rFonts w:ascii="仿宋" w:eastAsia="仿宋" w:hAnsi="仿宋" w:cs="仿宋" w:hint="eastAsia"/>
                <w:b/>
                <w:bCs/>
              </w:rPr>
            </w:pPr>
            <w:r>
              <w:rPr>
                <w:rFonts w:ascii="仿宋" w:eastAsia="仿宋" w:hAnsi="仿宋" w:cs="仿宋" w:hint="eastAsia"/>
                <w:b/>
                <w:bCs/>
                <w:sz w:val="24"/>
              </w:rPr>
              <w:t>序号</w:t>
            </w:r>
          </w:p>
        </w:tc>
        <w:tc>
          <w:tcPr>
            <w:tcW w:w="1655" w:type="pct"/>
            <w:gridSpan w:val="2"/>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950" w:type="pct"/>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PrEx>
        <w:trPr>
          <w:trHeight w:val="2280"/>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restart"/>
            <w:vAlign w:val="center"/>
          </w:tcPr>
          <w:p>
            <w:pPr>
              <w:rPr>
                <w:rFonts w:ascii="仿宋" w:eastAsia="仿宋" w:hAnsi="仿宋" w:cs="仿宋" w:hint="eastAsia"/>
              </w:rPr>
            </w:pPr>
            <w:r>
              <w:rPr>
                <w:rFonts w:ascii="仿宋" w:eastAsia="仿宋" w:hAnsi="仿宋" w:cs="仿宋" w:hint="eastAsia"/>
                <w:color w:val="000000"/>
                <w:kern w:val="0"/>
                <w:sz w:val="24"/>
              </w:rPr>
              <w:t>通量观测仪</w:t>
            </w:r>
          </w:p>
        </w:tc>
        <w:tc>
          <w:tcPr>
            <w:tcW w:w="1280" w:type="pct"/>
            <w:vAlign w:val="center"/>
          </w:tcPr>
          <w:p>
            <w:pPr>
              <w:rPr>
                <w:rFonts w:ascii="仿宋" w:eastAsia="仿宋" w:hAnsi="仿宋" w:cs="仿宋" w:hint="eastAsia"/>
              </w:rPr>
            </w:pPr>
            <w:r>
              <w:rPr>
                <w:rFonts w:ascii="仿宋" w:eastAsia="仿宋" w:hAnsi="仿宋" w:cs="仿宋" w:hint="eastAsia"/>
                <w:sz w:val="24"/>
              </w:rPr>
              <w:t>红外CO</w:t>
            </w:r>
            <w:r>
              <w:rPr>
                <w:rFonts w:ascii="仿宋" w:eastAsia="仿宋" w:hAnsi="仿宋" w:cs="仿宋" w:hint="eastAsia"/>
                <w:sz w:val="24"/>
                <w:vertAlign w:val="subscript"/>
              </w:rPr>
              <w:t>2</w:t>
            </w: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O分析仪</w:t>
            </w:r>
          </w:p>
        </w:tc>
        <w:tc>
          <w:tcPr>
            <w:tcW w:w="2950" w:type="pct"/>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#测量范围：CO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浓度：0～1000μmol/mol，H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O浓度：0～72mmol/mol</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分辨力：CO</w:t>
            </w:r>
            <w:r>
              <w:rPr>
                <w:rFonts w:ascii="仿宋" w:eastAsia="仿宋" w:hAnsi="仿宋" w:cs="仿宋" w:hint="eastAsia"/>
                <w:sz w:val="24"/>
                <w:szCs w:val="24"/>
                <w:vertAlign w:val="subscript"/>
              </w:rPr>
              <w:t>2</w:t>
            </w:r>
            <w:r>
              <w:rPr>
                <w:rFonts w:ascii="仿宋" w:eastAsia="仿宋" w:hAnsi="仿宋" w:cs="仿宋" w:hint="eastAsia"/>
                <w:sz w:val="24"/>
                <w:szCs w:val="24"/>
              </w:rPr>
              <w:t>：0.15μmol/mol，H</w:t>
            </w:r>
            <w:r>
              <w:rPr>
                <w:rFonts w:ascii="仿宋" w:eastAsia="仿宋" w:hAnsi="仿宋" w:cs="仿宋" w:hint="eastAsia"/>
                <w:sz w:val="24"/>
                <w:szCs w:val="24"/>
                <w:vertAlign w:val="subscript"/>
              </w:rPr>
              <w:t>2</w:t>
            </w:r>
            <w:r>
              <w:rPr>
                <w:rFonts w:ascii="仿宋" w:eastAsia="仿宋" w:hAnsi="仿宋" w:cs="仿宋" w:hint="eastAsia"/>
                <w:sz w:val="24"/>
                <w:szCs w:val="24"/>
              </w:rPr>
              <w:t>O：0.006mmol/mol</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#最大允许误差：CO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：1%，H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O：2%</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接口标准：SDM/RS485</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0" w:type="pct"/>
            <w:vAlign w:val="center"/>
          </w:tcPr>
          <w:p>
            <w:pPr>
              <w:rPr>
                <w:rFonts w:ascii="仿宋" w:eastAsia="仿宋" w:hAnsi="仿宋" w:cs="仿宋" w:hint="eastAsia"/>
              </w:rPr>
            </w:pPr>
            <w:r>
              <w:rPr>
                <w:rFonts w:ascii="仿宋" w:eastAsia="仿宋" w:hAnsi="仿宋" w:cs="仿宋" w:hint="eastAsia"/>
                <w:sz w:val="24"/>
              </w:rPr>
              <w:t>三维超声风传感器</w:t>
            </w:r>
          </w:p>
        </w:tc>
        <w:tc>
          <w:tcPr>
            <w:tcW w:w="2950" w:type="pct"/>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测量范围：Ux风速：±60m/s，Uy风速：±60m/s，Uz风速：±8m/s</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#分辨力：0.1m/s</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#最大允许误差：±3%</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接口标准：SDM/RS485</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0" w:type="pct"/>
            <w:vAlign w:val="center"/>
          </w:tcPr>
          <w:p>
            <w:pPr>
              <w:rPr>
                <w:rFonts w:ascii="仿宋" w:eastAsia="仿宋" w:hAnsi="仿宋" w:cs="仿宋" w:hint="eastAsia"/>
              </w:rPr>
            </w:pPr>
            <w:r>
              <w:rPr>
                <w:rFonts w:ascii="仿宋" w:eastAsia="仿宋" w:hAnsi="仿宋" w:cs="仿宋" w:hint="eastAsia"/>
                <w:sz w:val="24"/>
              </w:rPr>
              <w:t>气压传感器</w:t>
            </w:r>
          </w:p>
        </w:tc>
        <w:tc>
          <w:tcPr>
            <w:tcW w:w="2950" w:type="pct"/>
            <w:vAlign w:val="center"/>
          </w:tcPr>
          <w:p>
            <w:pPr>
              <w:rPr>
                <w:rFonts w:ascii="仿宋" w:eastAsia="仿宋" w:hAnsi="仿宋" w:cs="仿宋" w:hint="eastAsia"/>
              </w:rPr>
            </w:pPr>
            <w:r>
              <w:rPr>
                <w:rFonts w:ascii="仿宋" w:eastAsia="仿宋" w:hAnsi="仿宋" w:cs="仿宋" w:hint="eastAsia"/>
                <w:sz w:val="24"/>
              </w:rPr>
              <w:t>测量范围：500hPa～1100hPa</w:t>
            </w:r>
          </w:p>
          <w:p>
            <w:pPr>
              <w:rPr>
                <w:rFonts w:ascii="仿宋" w:eastAsia="仿宋" w:hAnsi="仿宋" w:cs="仿宋" w:hint="eastAsia"/>
                <w:highlight w:val="yellow"/>
              </w:rPr>
            </w:pPr>
            <w:r>
              <w:rPr>
                <w:rFonts w:ascii="仿宋" w:eastAsia="仿宋" w:hAnsi="仿宋" w:cs="仿宋" w:hint="eastAsia"/>
                <w:sz w:val="24"/>
                <w:highlight w:val="yellow"/>
              </w:rPr>
              <w:t>#分辨力：0.1hP</w:t>
            </w:r>
          </w:p>
          <w:p>
            <w:pPr>
              <w:rPr>
                <w:rFonts w:ascii="仿宋" w:eastAsia="仿宋" w:hAnsi="仿宋" w:cs="仿宋" w:hint="eastAsia"/>
                <w:highlight w:val="yellow"/>
              </w:rPr>
            </w:pPr>
            <w:r>
              <w:rPr>
                <w:rFonts w:ascii="仿宋" w:eastAsia="仿宋" w:hAnsi="仿宋" w:cs="仿宋" w:hint="eastAsia"/>
                <w:sz w:val="24"/>
                <w:highlight w:val="yellow"/>
              </w:rPr>
              <w:t>#最大允许误差：±0.3hPa</w:t>
            </w:r>
          </w:p>
          <w:p>
            <w:pPr>
              <w:rPr>
                <w:rFonts w:ascii="仿宋" w:eastAsia="仿宋" w:hAnsi="仿宋" w:cs="仿宋" w:hint="eastAsia"/>
              </w:rPr>
            </w:pPr>
            <w:r>
              <w:rPr>
                <w:rFonts w:ascii="仿宋" w:eastAsia="仿宋" w:hAnsi="仿宋" w:cs="仿宋" w:hint="eastAsia"/>
                <w:sz w:val="24"/>
              </w:rPr>
              <w:t>信号输出方式：数字型传感器</w:t>
            </w:r>
          </w:p>
          <w:p>
            <w:pPr>
              <w:rPr>
                <w:rFonts w:ascii="仿宋" w:eastAsia="仿宋" w:hAnsi="仿宋" w:cs="仿宋" w:hint="eastAsia"/>
              </w:rPr>
            </w:pPr>
            <w:r>
              <w:rPr>
                <w:rFonts w:ascii="仿宋" w:eastAsia="仿宋" w:hAnsi="仿宋" w:cs="仿宋" w:hint="eastAsia"/>
                <w:sz w:val="24"/>
              </w:rPr>
              <w:t>接口标准：SDM/RSRS232</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0" w:type="pct"/>
            <w:vAlign w:val="center"/>
          </w:tcPr>
          <w:p>
            <w:pPr>
              <w:rPr>
                <w:rFonts w:ascii="仿宋" w:eastAsia="仿宋" w:hAnsi="仿宋" w:cs="仿宋" w:hint="eastAsia"/>
              </w:rPr>
            </w:pPr>
            <w:r>
              <w:rPr>
                <w:rFonts w:ascii="仿宋" w:eastAsia="仿宋" w:hAnsi="仿宋" w:cs="仿宋" w:hint="eastAsia"/>
                <w:sz w:val="24"/>
              </w:rPr>
              <w:t>空气温湿度传感器</w:t>
            </w:r>
          </w:p>
        </w:tc>
        <w:tc>
          <w:tcPr>
            <w:tcW w:w="2950" w:type="pct"/>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测量范围：气温：－50℃～50℃，相对湿度：0%～100%</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分辨力：#</w:t>
            </w:r>
            <w:r>
              <w:rPr>
                <w:rFonts w:ascii="仿宋" w:eastAsia="仿宋" w:hAnsi="仿宋" w:cs="仿宋" w:hint="eastAsia"/>
                <w:sz w:val="24"/>
                <w:szCs w:val="24"/>
                <w:highlight w:val="yellow"/>
              </w:rPr>
              <w:t>气温：0.1℃，#相对湿度：1%</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rPr>
              <w:t>最大允许误差：</w:t>
            </w:r>
            <w:r>
              <w:rPr>
                <w:rFonts w:ascii="仿宋" w:eastAsia="仿宋" w:hAnsi="仿宋" w:cs="仿宋" w:hint="eastAsia"/>
                <w:sz w:val="24"/>
                <w:szCs w:val="24"/>
                <w:highlight w:val="yellow"/>
              </w:rPr>
              <w:t>#气温：±0.2℃，#相对湿度：±3%（≤80%）±5%（＞80%）</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接口标准：RS232/四线制电阻</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0" w:type="pct"/>
            <w:vAlign w:val="center"/>
          </w:tcPr>
          <w:p>
            <w:pPr>
              <w:rPr>
                <w:rFonts w:ascii="仿宋" w:eastAsia="仿宋" w:hAnsi="仿宋" w:cs="仿宋" w:hint="eastAsia"/>
              </w:rPr>
            </w:pPr>
            <w:r>
              <w:rPr>
                <w:rFonts w:ascii="仿宋" w:eastAsia="仿宋" w:hAnsi="仿宋" w:cs="仿宋" w:hint="eastAsia"/>
                <w:sz w:val="24"/>
              </w:rPr>
              <w:t>状态监测传感器</w:t>
            </w:r>
          </w:p>
        </w:tc>
        <w:tc>
          <w:tcPr>
            <w:tcW w:w="2950" w:type="pct"/>
            <w:vAlign w:val="center"/>
          </w:tcPr>
          <w:p>
            <w:pPr>
              <w:snapToGrid w:val="0"/>
              <w:rPr>
                <w:rFonts w:ascii="仿宋" w:eastAsia="仿宋" w:hAnsi="仿宋" w:cs="仿宋" w:hint="eastAsia"/>
              </w:rPr>
            </w:pPr>
            <w:r>
              <w:rPr>
                <w:rFonts w:ascii="仿宋" w:eastAsia="仿宋" w:hAnsi="仿宋" w:cs="仿宋" w:hint="eastAsia"/>
                <w:sz w:val="24"/>
              </w:rPr>
              <w:t>输出图像格式：JPG或TIF等；</w:t>
            </w:r>
          </w:p>
          <w:p>
            <w:pPr>
              <w:snapToGrid w:val="0"/>
              <w:rPr>
                <w:rFonts w:ascii="仿宋" w:eastAsia="仿宋" w:hAnsi="仿宋" w:cs="仿宋" w:hint="eastAsia"/>
              </w:rPr>
            </w:pPr>
            <w:r>
              <w:rPr>
                <w:rFonts w:ascii="仿宋" w:eastAsia="仿宋" w:hAnsi="仿宋" w:cs="仿宋" w:hint="eastAsia"/>
                <w:sz w:val="24"/>
              </w:rPr>
              <w:t>有效分辨率：≥400万像素；</w:t>
            </w:r>
          </w:p>
          <w:p>
            <w:pPr>
              <w:snapToGrid w:val="0"/>
              <w:rPr>
                <w:rFonts w:ascii="仿宋" w:eastAsia="仿宋" w:hAnsi="仿宋" w:cs="仿宋" w:hint="eastAsia"/>
              </w:rPr>
            </w:pPr>
            <w:r>
              <w:rPr>
                <w:rFonts w:ascii="仿宋" w:eastAsia="仿宋" w:hAnsi="仿宋" w:cs="仿宋" w:hint="eastAsia"/>
                <w:sz w:val="24"/>
              </w:rPr>
              <w:t>采集高度：与红外CO</w:t>
            </w:r>
            <w:r>
              <w:rPr>
                <w:rFonts w:ascii="仿宋" w:eastAsia="仿宋" w:hAnsi="仿宋" w:cs="仿宋" w:hint="eastAsia"/>
                <w:kern w:val="0"/>
                <w:sz w:val="24"/>
                <w:vertAlign w:val="subscript"/>
              </w:rPr>
              <w:t>2</w:t>
            </w:r>
            <w:r>
              <w:rPr>
                <w:rFonts w:ascii="仿宋" w:eastAsia="仿宋" w:hAnsi="仿宋" w:cs="仿宋" w:hint="eastAsia"/>
                <w:sz w:val="24"/>
              </w:rPr>
              <w:t>/H</w:t>
            </w:r>
            <w:r>
              <w:rPr>
                <w:rFonts w:ascii="仿宋" w:eastAsia="仿宋" w:hAnsi="仿宋" w:cs="仿宋" w:hint="eastAsia"/>
                <w:kern w:val="0"/>
                <w:sz w:val="24"/>
                <w:vertAlign w:val="subscript"/>
              </w:rPr>
              <w:t>2</w:t>
            </w:r>
            <w:r>
              <w:rPr>
                <w:rFonts w:ascii="仿宋" w:eastAsia="仿宋" w:hAnsi="仿宋" w:cs="仿宋" w:hint="eastAsia"/>
                <w:sz w:val="24"/>
              </w:rPr>
              <w:t>O分析仪安装高度相同；</w:t>
            </w:r>
          </w:p>
          <w:p>
            <w:pPr>
              <w:snapToGrid w:val="0"/>
              <w:rPr>
                <w:rFonts w:ascii="仿宋" w:eastAsia="仿宋" w:hAnsi="仿宋" w:cs="仿宋" w:hint="eastAsia"/>
              </w:rPr>
            </w:pPr>
            <w:r>
              <w:rPr>
                <w:rFonts w:ascii="仿宋" w:eastAsia="仿宋" w:hAnsi="仿宋" w:cs="仿宋" w:hint="eastAsia"/>
                <w:sz w:val="24"/>
              </w:rPr>
              <w:t>拍摄目标面积：≥2 m</w:t>
            </w:r>
            <w:r>
              <w:rPr>
                <w:rFonts w:ascii="仿宋" w:eastAsia="仿宋" w:hAnsi="仿宋" w:cs="仿宋" w:hint="eastAsia"/>
                <w:sz w:val="24"/>
                <w:vertAlign w:val="superscript"/>
              </w:rPr>
              <w:t>2</w:t>
            </w:r>
            <w:r>
              <w:rPr>
                <w:rFonts w:ascii="仿宋" w:eastAsia="仿宋" w:hAnsi="仿宋" w:cs="仿宋" w:hint="eastAsia"/>
                <w:sz w:val="24"/>
              </w:rPr>
              <w:t>；</w:t>
            </w:r>
          </w:p>
          <w:p>
            <w:pPr>
              <w:snapToGrid w:val="0"/>
              <w:rPr>
                <w:rFonts w:ascii="仿宋" w:eastAsia="仿宋" w:hAnsi="仿宋" w:cs="仿宋" w:hint="eastAsia"/>
              </w:rPr>
            </w:pPr>
            <w:r>
              <w:rPr>
                <w:rFonts w:ascii="仿宋" w:eastAsia="仿宋" w:hAnsi="仿宋" w:cs="仿宋" w:hint="eastAsia"/>
                <w:sz w:val="24"/>
              </w:rPr>
              <w:t>采集频率，每天自动采集次数不少于2次（固定图像采集时次为10:00和15:00），可根据业务需要，实时增加图像采集频次。</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信号输出方式：数字型传感器，接口标准：RJ45。</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0" w:type="pct"/>
            <w:vAlign w:val="center"/>
          </w:tcPr>
          <w:p>
            <w:pPr>
              <w:rPr>
                <w:rFonts w:ascii="仿宋" w:eastAsia="仿宋" w:hAnsi="仿宋" w:cs="仿宋" w:hint="eastAsia"/>
              </w:rPr>
            </w:pPr>
            <w:r>
              <w:rPr>
                <w:rFonts w:ascii="仿宋" w:eastAsia="仿宋" w:hAnsi="仿宋" w:cs="仿宋" w:hint="eastAsia"/>
                <w:sz w:val="24"/>
              </w:rPr>
              <w:t>下垫面传感器</w:t>
            </w:r>
          </w:p>
        </w:tc>
        <w:tc>
          <w:tcPr>
            <w:tcW w:w="2950" w:type="pct"/>
            <w:vAlign w:val="center"/>
          </w:tcPr>
          <w:p>
            <w:pPr>
              <w:snapToGrid w:val="0"/>
              <w:rPr>
                <w:rFonts w:ascii="仿宋" w:eastAsia="仿宋" w:hAnsi="仿宋" w:cs="仿宋" w:hint="eastAsia"/>
              </w:rPr>
            </w:pPr>
            <w:r>
              <w:rPr>
                <w:rFonts w:ascii="仿宋" w:eastAsia="仿宋" w:hAnsi="仿宋" w:cs="仿宋" w:hint="eastAsia"/>
                <w:sz w:val="24"/>
              </w:rPr>
              <w:t>输出图像格式：JPG或TIF等；</w:t>
            </w:r>
          </w:p>
          <w:p>
            <w:pPr>
              <w:snapToGrid w:val="0"/>
              <w:rPr>
                <w:rFonts w:ascii="仿宋" w:eastAsia="仿宋" w:hAnsi="仿宋" w:cs="仿宋" w:hint="eastAsia"/>
              </w:rPr>
            </w:pPr>
            <w:r>
              <w:rPr>
                <w:rFonts w:ascii="仿宋" w:eastAsia="仿宋" w:hAnsi="仿宋" w:cs="仿宋" w:hint="eastAsia"/>
                <w:sz w:val="24"/>
              </w:rPr>
              <w:t>有效分辨率：≥400万像素；</w:t>
            </w:r>
          </w:p>
          <w:p>
            <w:pPr>
              <w:snapToGrid w:val="0"/>
              <w:rPr>
                <w:rFonts w:ascii="仿宋" w:eastAsia="仿宋" w:hAnsi="仿宋" w:cs="仿宋" w:hint="eastAsia"/>
              </w:rPr>
            </w:pPr>
            <w:r>
              <w:rPr>
                <w:rFonts w:ascii="仿宋" w:eastAsia="仿宋" w:hAnsi="仿宋" w:cs="仿宋" w:hint="eastAsia"/>
                <w:sz w:val="24"/>
              </w:rPr>
              <w:t>采集高度：与红外CO</w:t>
            </w:r>
            <w:r>
              <w:rPr>
                <w:rFonts w:ascii="仿宋" w:eastAsia="仿宋" w:hAnsi="仿宋" w:cs="仿宋" w:hint="eastAsia"/>
                <w:kern w:val="0"/>
                <w:sz w:val="24"/>
                <w:vertAlign w:val="subscript"/>
              </w:rPr>
              <w:t>2</w:t>
            </w:r>
            <w:r>
              <w:rPr>
                <w:rFonts w:ascii="仿宋" w:eastAsia="仿宋" w:hAnsi="仿宋" w:cs="仿宋" w:hint="eastAsia"/>
                <w:sz w:val="24"/>
              </w:rPr>
              <w:t>/H</w:t>
            </w:r>
            <w:r>
              <w:rPr>
                <w:rFonts w:ascii="仿宋" w:eastAsia="仿宋" w:hAnsi="仿宋" w:cs="仿宋" w:hint="eastAsia"/>
                <w:kern w:val="0"/>
                <w:sz w:val="24"/>
                <w:vertAlign w:val="subscript"/>
              </w:rPr>
              <w:t>2</w:t>
            </w:r>
            <w:r>
              <w:rPr>
                <w:rFonts w:ascii="仿宋" w:eastAsia="仿宋" w:hAnsi="仿宋" w:cs="仿宋" w:hint="eastAsia"/>
                <w:sz w:val="24"/>
              </w:rPr>
              <w:t>O分析仪安装高度相同；</w:t>
            </w:r>
          </w:p>
          <w:p>
            <w:pPr>
              <w:snapToGrid w:val="0"/>
              <w:rPr>
                <w:rFonts w:ascii="仿宋" w:eastAsia="仿宋" w:hAnsi="仿宋" w:cs="仿宋" w:hint="eastAsia"/>
              </w:rPr>
            </w:pPr>
            <w:r>
              <w:rPr>
                <w:rFonts w:ascii="仿宋" w:eastAsia="仿宋" w:hAnsi="仿宋" w:cs="仿宋" w:hint="eastAsia"/>
                <w:sz w:val="24"/>
              </w:rPr>
              <w:t>拍摄角度：镜头中心延长线与地面垂直间的夹角不大于45度；</w:t>
            </w:r>
          </w:p>
          <w:p>
            <w:pPr>
              <w:snapToGrid w:val="0"/>
              <w:rPr>
                <w:rFonts w:ascii="仿宋" w:eastAsia="仿宋" w:hAnsi="仿宋" w:cs="仿宋" w:hint="eastAsia"/>
              </w:rPr>
            </w:pPr>
            <w:r>
              <w:rPr>
                <w:rFonts w:ascii="仿宋" w:eastAsia="仿宋" w:hAnsi="仿宋" w:cs="仿宋" w:hint="eastAsia"/>
                <w:sz w:val="24"/>
              </w:rPr>
              <w:t>拍摄目标面积：≥5 m</w:t>
            </w:r>
            <w:r>
              <w:rPr>
                <w:rFonts w:ascii="仿宋" w:eastAsia="仿宋" w:hAnsi="仿宋" w:cs="仿宋" w:hint="eastAsia"/>
                <w:sz w:val="24"/>
                <w:vertAlign w:val="superscript"/>
              </w:rPr>
              <w:t>2</w:t>
            </w:r>
            <w:r>
              <w:rPr>
                <w:rFonts w:ascii="仿宋" w:eastAsia="仿宋" w:hAnsi="仿宋" w:cs="仿宋" w:hint="eastAsia"/>
                <w:sz w:val="24"/>
              </w:rPr>
              <w:t>；</w:t>
            </w:r>
          </w:p>
          <w:p>
            <w:pPr>
              <w:snapToGrid w:val="0"/>
              <w:rPr>
                <w:rFonts w:ascii="仿宋" w:eastAsia="仿宋" w:hAnsi="仿宋" w:cs="仿宋" w:hint="eastAsia"/>
              </w:rPr>
            </w:pPr>
            <w:r>
              <w:rPr>
                <w:rFonts w:ascii="仿宋" w:eastAsia="仿宋" w:hAnsi="仿宋" w:cs="仿宋" w:hint="eastAsia"/>
                <w:sz w:val="24"/>
              </w:rPr>
              <w:t>采集频率，每天自动采集次数不少于2次（固定图像采集时次为10:00和15:00），可根据业务需要，实时增加图像采集频次。</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信号输出方式：数字型传感器，接口标准：RJ45。</w:t>
            </w:r>
          </w:p>
        </w:tc>
      </w:tr>
    </w:tbl>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sectPr>
          <w:pgSz w:w="11906" w:h="16838"/>
          <w:pgMar w:top="2154" w:right="1474" w:bottom="2041" w:left="1587" w:header="709" w:footer="1417" w:gutter="0"/>
          <w:cols w:num="1" w:space="708"/>
          <w:docGrid w:type="linesAndChars" w:linePitch="579" w:charSpace="-849"/>
        </w:sect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ascii="仿宋" w:eastAsia="仿宋" w:hAnsi="仿宋" w:cs="仿宋" w:hint="eastAsia"/>
          <w:sz w:val="28"/>
          <w:szCs w:val="28"/>
        </w:rPr>
      </w:pPr>
    </w:p>
    <w:p>
      <w:pPr>
        <w:spacing w:line="560" w:lineRule="exact"/>
        <w:jc w:val="both"/>
        <w:outlineLvl w:val="1"/>
        <w:rPr>
          <w:rFonts w:ascii="黑体" w:eastAsia="黑体" w:hAnsi="黑体" w:hint="eastAsia"/>
          <w:bCs/>
          <w:snapToGrid w:val="0"/>
          <w:kern w:val="0"/>
          <w:sz w:val="44"/>
          <w:szCs w:val="44"/>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12"/>
        <w:gridCol w:w="1003"/>
        <w:gridCol w:w="839"/>
        <w:gridCol w:w="1167"/>
        <w:gridCol w:w="1331"/>
        <w:gridCol w:w="839"/>
        <w:gridCol w:w="287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通量观测仪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550,000.00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r>
              <w:t>采购人全称：杨凌气象局 。标的含设备含8年质保、建设、安装</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550,000.00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14"/>
        <w:gridCol w:w="967"/>
        <w:gridCol w:w="615"/>
        <w:gridCol w:w="314"/>
        <w:gridCol w:w="716"/>
        <w:gridCol w:w="546"/>
        <w:gridCol w:w="917"/>
        <w:gridCol w:w="413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杨凌局(001055037)</w:t>
            </w:r>
          </w:p>
        </w:tc>
        <w:tc>
          <w:tcPr/>
          <w:p>
            <w:r>
              <w:t>通量观测仪</w:t>
            </w:r>
          </w:p>
        </w:tc>
        <w:tc>
          <w:tcPr/>
          <w:p>
            <w:r>
              <w:t>1</w:t>
            </w:r>
          </w:p>
        </w:tc>
        <w:tc>
          <w:tcPr/>
          <w:p>
            <w:r>
              <w:t>550000.00</w:t>
            </w:r>
          </w:p>
        </w:tc>
        <w:tc>
          <w:tcPr/>
          <w:p>
            <w:r>
              <w:t xml:space="preserve">550000.00  </w:t>
            </w:r>
          </w:p>
        </w:tc>
        <w:tc>
          <w:tcPr/>
          <w:p>
            <w:r>
              <w:t>陕西省杨凌示范区</w:t>
            </w:r>
          </w:p>
        </w:tc>
        <w:tc>
          <w:tcPr/>
          <w:p>
            <w:r>
              <w:t>采购人全称：杨凌气象局，标的含设备建设、安装及8年质保。联系人：杨安祥，电话：029-87038558</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1B2629" w:rsidP="008035F1">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sidR="00727842">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sidR="00727842">
        <w:rPr>
          <w:rFonts w:ascii="仿宋" w:eastAsia="仿宋" w:hAnsi="仿宋" w:cs="仿宋" w:hint="eastAsia"/>
          <w:b/>
          <w:sz w:val="36"/>
          <w:szCs w:val="36"/>
        </w:rPr>
        <w:t>采购需求（其他技术及商务需求）</w:t>
      </w:r>
    </w:p>
    <w:p w:rsidR="001B2629" w:rsidP="008035F1">
      <w:pPr>
        <w:spacing w:line="560" w:lineRule="exact"/>
        <w:ind w:firstLine="560" w:firstLineChars="200"/>
        <w:rPr>
          <w:rFonts w:ascii="仿宋" w:eastAsia="仿宋" w:hAnsi="仿宋" w:cs="仿宋"/>
          <w:b/>
          <w:bCs/>
          <w:sz w:val="28"/>
          <w:szCs w:val="20"/>
        </w:rPr>
      </w:pPr>
      <w:r w:rsidR="00727842">
        <w:rPr>
          <w:rFonts w:ascii="仿宋" w:eastAsia="仿宋" w:hAnsi="仿宋" w:cs="仿宋" w:hint="eastAsia"/>
          <w:b/>
          <w:bCs/>
          <w:sz w:val="28"/>
          <w:szCs w:val="20"/>
        </w:rPr>
        <w:t>一、项目概况及总体要求</w:t>
      </w:r>
    </w:p>
    <w:p w:rsidR="00727842" w:rsidP="00727842">
      <w:pPr>
        <w:ind w:firstLine="560" w:firstLineChars="200"/>
        <w:rPr>
          <w:rFonts w:ascii="仿宋" w:eastAsia="仿宋" w:hAnsi="仿宋" w:cs="仿宋"/>
          <w:sz w:val="28"/>
        </w:rPr>
      </w:pPr>
      <w:r>
        <w:rPr>
          <w:rFonts w:ascii="仿宋" w:eastAsia="仿宋" w:hAnsi="仿宋" w:cs="仿宋" w:hint="eastAsia"/>
          <w:sz w:val="28"/>
        </w:rPr>
        <w:t>为深入贯彻落实习近平总书记关于气象工作的重要指示精神重要指示精神，着力推进观测站网、运行保障、观测产品等高质量发展，进一步强化</w:t>
      </w:r>
      <w:r>
        <w:rPr>
          <w:rFonts w:ascii="仿宋" w:eastAsia="仿宋" w:hAnsi="仿宋" w:cs="仿宋" w:hint="eastAsia"/>
          <w:color w:val="000000"/>
          <w:sz w:val="28"/>
        </w:rPr>
        <w:t>气象监测预警能力。依据《综合气象观测业务发展</w:t>
      </w:r>
      <w:r>
        <w:rPr>
          <w:rFonts w:ascii="仿宋" w:eastAsia="仿宋" w:hAnsi="仿宋" w:cs="仿宋" w:hint="eastAsia"/>
          <w:color w:val="000000"/>
          <w:sz w:val="28"/>
        </w:rPr>
        <w:t>“</w:t>
      </w:r>
      <w:r>
        <w:rPr>
          <w:rFonts w:ascii="仿宋" w:eastAsia="仿宋" w:hAnsi="仿宋" w:cs="仿宋" w:hint="eastAsia"/>
          <w:color w:val="000000"/>
          <w:sz w:val="28"/>
        </w:rPr>
        <w:t>十四五</w:t>
      </w:r>
      <w:r>
        <w:rPr>
          <w:rFonts w:ascii="仿宋" w:eastAsia="仿宋" w:hAnsi="仿宋" w:cs="仿宋" w:hint="eastAsia"/>
          <w:color w:val="000000"/>
          <w:sz w:val="28"/>
        </w:rPr>
        <w:t>”</w:t>
      </w:r>
      <w:r>
        <w:rPr>
          <w:rFonts w:ascii="仿宋" w:eastAsia="仿宋" w:hAnsi="仿宋" w:cs="仿宋" w:hint="eastAsia"/>
          <w:color w:val="000000"/>
          <w:sz w:val="28"/>
        </w:rPr>
        <w:t>规划》、《2025年河南等3省通量观测系统建设项目可行性研究报告》等文件，在陕西省杨凌示范区建设1套通量观测仪，提升应对气候变化服务能力，服务国家</w:t>
      </w:r>
      <w:r>
        <w:rPr>
          <w:rFonts w:ascii="仿宋" w:eastAsia="仿宋" w:hAnsi="仿宋" w:cs="仿宋" w:hint="eastAsia"/>
          <w:color w:val="000000"/>
          <w:sz w:val="28"/>
        </w:rPr>
        <w:t>“</w:t>
      </w:r>
      <w:r>
        <w:rPr>
          <w:rFonts w:ascii="仿宋" w:eastAsia="仿宋" w:hAnsi="仿宋" w:cs="仿宋" w:hint="eastAsia"/>
          <w:color w:val="000000"/>
          <w:sz w:val="28"/>
        </w:rPr>
        <w:t>碳达峰、碳中和</w:t>
      </w:r>
      <w:r>
        <w:rPr>
          <w:rFonts w:ascii="仿宋" w:eastAsia="仿宋" w:hAnsi="仿宋" w:cs="仿宋" w:hint="eastAsia"/>
          <w:color w:val="000000"/>
          <w:sz w:val="28"/>
        </w:rPr>
        <w:t>”</w:t>
      </w:r>
      <w:r>
        <w:rPr>
          <w:rFonts w:ascii="仿宋" w:eastAsia="仿宋" w:hAnsi="仿宋" w:cs="仿宋" w:hint="eastAsia"/>
          <w:color w:val="000000"/>
          <w:sz w:val="28"/>
        </w:rPr>
        <w:t>战略。</w:t>
      </w:r>
    </w:p>
    <w:p w:rsidR="00727842" w:rsidP="00727842">
      <w:pPr>
        <w:ind w:firstLine="560" w:firstLineChars="200"/>
        <w:rPr>
          <w:rFonts w:ascii="仿宋" w:eastAsia="仿宋" w:hAnsi="仿宋" w:cs="仿宋" w:hint="eastAsia"/>
          <w:sz w:val="28"/>
        </w:rPr>
      </w:pPr>
      <w:r>
        <w:rPr>
          <w:rFonts w:ascii="仿宋" w:eastAsia="仿宋" w:hAnsi="仿宋" w:cs="仿宋" w:hint="eastAsia"/>
          <w:sz w:val="28"/>
        </w:rPr>
        <w:t>采购的设备原则上需取得气象专用技术装备许可证，通过进一步测试评估，选择技术指标高、运行稳定可靠的仪器设备。</w:t>
      </w:r>
    </w:p>
    <w:p w:rsidR="00727842" w:rsidP="00727842">
      <w:pPr>
        <w:ind w:firstLine="560" w:firstLineChars="200"/>
        <w:rPr>
          <w:rFonts w:ascii="仿宋" w:eastAsia="仿宋" w:hAnsi="仿宋" w:cs="仿宋" w:hint="eastAsia"/>
          <w:sz w:val="28"/>
        </w:rPr>
      </w:pPr>
      <w:r>
        <w:rPr>
          <w:rFonts w:ascii="仿宋" w:eastAsia="仿宋" w:hAnsi="仿宋" w:cs="仿宋" w:hint="eastAsia"/>
          <w:sz w:val="28"/>
        </w:rPr>
        <w:t>本项目目标是通过2025年气象观测站网工程建设，实现CO2、H2O通量的在线观测。</w:t>
      </w:r>
    </w:p>
    <w:p w:rsidR="001B2629" w:rsidP="008035F1">
      <w:pPr>
        <w:ind w:firstLine="560" w:firstLineChars="200"/>
        <w:rPr>
          <w:rFonts w:ascii="仿宋" w:eastAsia="仿宋" w:hAnsi="仿宋" w:cs="仿宋"/>
          <w:b/>
          <w:bCs/>
          <w:sz w:val="28"/>
          <w:szCs w:val="20"/>
        </w:rPr>
      </w:pPr>
      <w:r w:rsidR="00727842">
        <w:rPr>
          <w:rFonts w:ascii="仿宋" w:eastAsia="仿宋" w:hAnsi="仿宋" w:cs="仿宋" w:hint="eastAsia"/>
          <w:b/>
          <w:bCs/>
          <w:sz w:val="28"/>
          <w:szCs w:val="20"/>
        </w:rPr>
        <w:t>二、售后服务要求</w:t>
      </w:r>
    </w:p>
    <w:p w:rsidR="001B2629">
      <w:pPr>
        <w:ind w:firstLine="560" w:firstLineChars="200"/>
        <w:rPr>
          <w:rFonts w:ascii="仿宋" w:eastAsia="仿宋" w:hAnsi="仿宋" w:cs="仿宋"/>
          <w:sz w:val="28"/>
          <w:szCs w:val="20"/>
        </w:rPr>
      </w:pPr>
      <w:r w:rsidR="00727842">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1B2629" w:rsidP="008035F1">
      <w:pPr>
        <w:ind w:firstLine="560" w:firstLineChars="200"/>
        <w:rPr>
          <w:rFonts w:ascii="仿宋" w:eastAsia="仿宋" w:hAnsi="仿宋" w:cs="仿宋"/>
          <w:b/>
          <w:bCs/>
          <w:sz w:val="28"/>
          <w:szCs w:val="20"/>
        </w:rPr>
      </w:pPr>
      <w:r w:rsidR="00727842">
        <w:rPr>
          <w:rFonts w:ascii="仿宋" w:eastAsia="仿宋" w:hAnsi="仿宋" w:cs="仿宋" w:hint="eastAsia"/>
          <w:b/>
          <w:bCs/>
          <w:sz w:val="28"/>
          <w:szCs w:val="20"/>
        </w:rPr>
        <w:t>三、培训要求</w:t>
      </w:r>
    </w:p>
    <w:p w:rsidR="001B2629">
      <w:pPr>
        <w:ind w:firstLine="560" w:firstLineChars="200"/>
        <w:rPr>
          <w:rFonts w:ascii="仿宋" w:eastAsia="仿宋" w:hAnsi="仿宋" w:cs="仿宋"/>
          <w:sz w:val="28"/>
          <w:szCs w:val="20"/>
        </w:rPr>
      </w:pPr>
      <w:r w:rsidR="00727842">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1B2629">
      <w:pPr>
        <w:ind w:firstLine="560" w:firstLineChars="200"/>
        <w:rPr>
          <w:rFonts w:ascii="仿宋" w:eastAsia="仿宋" w:hAnsi="仿宋" w:cs="仿宋"/>
          <w:sz w:val="28"/>
          <w:szCs w:val="20"/>
        </w:rPr>
      </w:pPr>
      <w:r w:rsidR="00727842">
        <w:rPr>
          <w:rFonts w:ascii="仿宋" w:eastAsia="仿宋" w:hAnsi="仿宋" w:cs="仿宋" w:hint="eastAsia"/>
          <w:sz w:val="28"/>
          <w:szCs w:val="20"/>
        </w:rPr>
        <w:t>设备供应商对每套投标产品提供至少2次技术培训，</w:t>
      </w:r>
      <w:r w:rsidRPr="00727842" w:rsidR="00727842">
        <w:rPr>
          <w:rFonts w:ascii="仿宋" w:eastAsia="仿宋" w:hAnsi="仿宋" w:cs="仿宋" w:hint="eastAsia"/>
          <w:sz w:val="28"/>
          <w:szCs w:val="20"/>
        </w:rPr>
        <w:t>培训课时</w:t>
      </w:r>
      <w:r w:rsidRPr="00727842" w:rsidR="00727842">
        <w:rPr>
          <w:rFonts w:ascii="仿宋" w:eastAsia="仿宋" w:hAnsi="仿宋" w:cs="仿宋"/>
          <w:sz w:val="28"/>
          <w:szCs w:val="20"/>
        </w:rPr>
        <w:t>不少于</w:t>
      </w:r>
      <w:r w:rsidRPr="00727842" w:rsidR="00727842">
        <w:rPr>
          <w:rFonts w:ascii="仿宋" w:eastAsia="仿宋" w:hAnsi="仿宋" w:cs="仿宋" w:hint="eastAsia"/>
          <w:sz w:val="28"/>
          <w:szCs w:val="20"/>
        </w:rPr>
        <w:t>4个</w:t>
      </w:r>
      <w:r w:rsidRPr="00727842" w:rsidR="00727842">
        <w:rPr>
          <w:rFonts w:ascii="仿宋" w:eastAsia="仿宋" w:hAnsi="仿宋" w:cs="仿宋"/>
          <w:sz w:val="28"/>
          <w:szCs w:val="20"/>
        </w:rPr>
        <w:t>课时，培训人数不少于</w:t>
      </w:r>
      <w:r w:rsidRPr="00727842" w:rsidR="00727842">
        <w:rPr>
          <w:rFonts w:ascii="仿宋" w:eastAsia="仿宋" w:hAnsi="仿宋" w:cs="仿宋" w:hint="eastAsia"/>
          <w:sz w:val="28"/>
          <w:szCs w:val="20"/>
        </w:rPr>
        <w:t>5人</w:t>
      </w:r>
      <w:r w:rsidRPr="00727842" w:rsidR="00727842">
        <w:rPr>
          <w:rFonts w:ascii="仿宋" w:eastAsia="仿宋" w:hAnsi="仿宋" w:cs="仿宋"/>
          <w:sz w:val="28"/>
          <w:szCs w:val="20"/>
        </w:rPr>
        <w:t>。</w:t>
      </w:r>
      <w:r w:rsidR="00727842">
        <w:rPr>
          <w:rFonts w:ascii="仿宋" w:eastAsia="仿宋" w:hAnsi="仿宋" w:cs="仿宋" w:hint="eastAsia"/>
          <w:sz w:val="28"/>
          <w:szCs w:val="20"/>
        </w:rPr>
        <w:t>培训内容包括设备安装、使用、日常维护、观测原理及产品应用，培训时间及地点双方协商确定。</w:t>
      </w:r>
    </w:p>
    <w:p w:rsidR="001B2629" w:rsidP="008035F1">
      <w:pPr>
        <w:ind w:firstLine="560" w:firstLineChars="200"/>
        <w:rPr>
          <w:rFonts w:ascii="仿宋" w:eastAsia="仿宋" w:hAnsi="仿宋" w:cs="仿宋"/>
          <w:b/>
          <w:bCs/>
          <w:sz w:val="28"/>
          <w:szCs w:val="20"/>
        </w:rPr>
      </w:pPr>
      <w:r w:rsidR="00727842">
        <w:rPr>
          <w:rFonts w:ascii="仿宋" w:eastAsia="仿宋" w:hAnsi="仿宋" w:cs="仿宋" w:hint="eastAsia"/>
          <w:b/>
          <w:bCs/>
          <w:sz w:val="28"/>
          <w:szCs w:val="20"/>
        </w:rPr>
        <w:t>四、交货要求及履约地点</w:t>
      </w:r>
    </w:p>
    <w:p w:rsidR="001B2629">
      <w:pPr>
        <w:ind w:firstLine="560" w:firstLineChars="200"/>
        <w:rPr>
          <w:rFonts w:ascii="仿宋" w:eastAsia="仿宋" w:hAnsi="仿宋" w:cs="仿宋"/>
          <w:sz w:val="28"/>
          <w:szCs w:val="20"/>
        </w:rPr>
      </w:pPr>
      <w:r w:rsidR="00727842">
        <w:rPr>
          <w:rFonts w:ascii="仿宋" w:eastAsia="仿宋" w:hAnsi="仿宋" w:cs="仿宋" w:hint="eastAsia"/>
          <w:sz w:val="28"/>
          <w:szCs w:val="20"/>
        </w:rPr>
        <w:t>中标供应商将所有设备运送至陕西省杨凌示范区（运输相关费用由供应商负责），并负责安装调试。</w:t>
      </w:r>
    </w:p>
    <w:p w:rsidR="00727842" w:rsidP="00727842">
      <w:pPr>
        <w:ind w:left="559" w:leftChars="266"/>
        <w:rPr>
          <w:rFonts w:ascii="仿宋" w:eastAsia="仿宋" w:hAnsi="仿宋" w:cs="仿宋"/>
          <w:sz w:val="28"/>
        </w:rPr>
      </w:pPr>
      <w:r>
        <w:rPr>
          <w:rFonts w:ascii="仿宋" w:eastAsia="仿宋" w:hAnsi="仿宋" w:cs="仿宋" w:hint="eastAsia"/>
          <w:sz w:val="28"/>
        </w:rPr>
        <w:t>合同签订后90天内交货，30天内完成安装调试并具备验收条</w:t>
      </w:r>
    </w:p>
    <w:p w:rsidR="00727842" w:rsidP="00727842">
      <w:pPr>
        <w:rPr>
          <w:rFonts w:ascii="仿宋" w:eastAsia="仿宋" w:hAnsi="仿宋" w:cs="仿宋" w:hint="eastAsia"/>
          <w:sz w:val="28"/>
        </w:rPr>
      </w:pPr>
      <w:r>
        <w:rPr>
          <w:rFonts w:ascii="仿宋" w:eastAsia="仿宋" w:hAnsi="仿宋" w:cs="仿宋" w:hint="eastAsia"/>
          <w:sz w:val="28"/>
        </w:rPr>
        <w:t>件，并提供8年质保服务。</w:t>
      </w:r>
    </w:p>
    <w:p w:rsidR="001B2629">
      <w:pPr>
        <w:ind w:left="559" w:leftChars="266"/>
        <w:rPr>
          <w:rFonts w:ascii="仿宋" w:eastAsia="仿宋" w:hAnsi="仿宋" w:cs="仿宋"/>
          <w:b/>
          <w:bCs/>
          <w:sz w:val="28"/>
          <w:szCs w:val="20"/>
        </w:rPr>
      </w:pPr>
      <w:r w:rsidR="00727842">
        <w:rPr>
          <w:rFonts w:ascii="仿宋" w:eastAsia="仿宋" w:hAnsi="仿宋" w:cs="仿宋" w:hint="eastAsia"/>
          <w:b/>
          <w:bCs/>
          <w:sz w:val="28"/>
          <w:szCs w:val="20"/>
        </w:rPr>
        <w:t>五、服务团队要求</w:t>
      </w:r>
    </w:p>
    <w:p w:rsidR="001B2629">
      <w:pPr>
        <w:ind w:firstLine="560" w:firstLineChars="200"/>
        <w:rPr>
          <w:rFonts w:ascii="仿宋" w:eastAsia="仿宋" w:hAnsi="仿宋" w:cs="仿宋"/>
          <w:sz w:val="28"/>
          <w:szCs w:val="20"/>
        </w:rPr>
      </w:pPr>
      <w:r w:rsidR="00727842">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1B2629" w:rsidP="008035F1">
      <w:pPr>
        <w:ind w:firstLine="560" w:firstLineChars="200"/>
        <w:rPr>
          <w:rFonts w:ascii="仿宋" w:eastAsia="仿宋" w:hAnsi="仿宋" w:cs="仿宋"/>
          <w:b/>
          <w:bCs/>
          <w:sz w:val="28"/>
          <w:szCs w:val="20"/>
        </w:rPr>
      </w:pPr>
      <w:r w:rsidR="00727842">
        <w:rPr>
          <w:rFonts w:ascii="仿宋" w:eastAsia="仿宋" w:hAnsi="仿宋" w:cs="仿宋" w:hint="eastAsia"/>
          <w:b/>
          <w:bCs/>
          <w:sz w:val="28"/>
          <w:szCs w:val="20"/>
        </w:rPr>
        <w:t>六、投标产品软件兼容性要求</w:t>
      </w:r>
    </w:p>
    <w:p w:rsidR="00727842" w:rsidP="00727842">
      <w:pPr>
        <w:ind w:firstLine="560" w:firstLineChars="200"/>
        <w:rPr>
          <w:rFonts w:ascii="仿宋" w:eastAsia="仿宋" w:hAnsi="仿宋" w:cs="仿宋"/>
          <w:sz w:val="28"/>
        </w:rPr>
      </w:pPr>
      <w:r>
        <w:rPr>
          <w:rFonts w:ascii="仿宋" w:eastAsia="仿宋" w:hAnsi="仿宋" w:cs="仿宋" w:hint="eastAsia"/>
          <w:sz w:val="28"/>
        </w:rPr>
        <w:t>设备可无缝接入气象数据平台，完全符合甲方相关要求和规范，保证其系统的兼容性和功能的完整性。</w:t>
      </w:r>
    </w:p>
    <w:p w:rsidR="001B2629">
      <w:pPr>
        <w:ind w:firstLine="560" w:firstLineChars="200"/>
        <w:rPr>
          <w:rFonts w:ascii="仿宋" w:eastAsia="仿宋" w:hAnsi="仿宋" w:cs="仿宋"/>
          <w:sz w:val="28"/>
          <w:szCs w:val="20"/>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0E23F2">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0E23F2" w:rsidP="00762012">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762012">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noWrap/>
            <w:vAlign w:val="center"/>
          </w:tcPr>
          <w:p w:rsidR="000E23F2">
            <w:pPr>
              <w:rPr>
                <w:sz w:val="18"/>
                <w:szCs w:val="18"/>
              </w:rPr>
            </w:pPr>
            <w:r>
              <w:rPr>
                <w:rFonts w:hint="eastAsia"/>
                <w:sz w:val="18"/>
                <w:szCs w:val="18"/>
              </w:rPr>
              <w:t>序号</w:t>
            </w:r>
          </w:p>
        </w:tc>
        <w:tc>
          <w:tcPr>
            <w:tcW w:w="898" w:type="dxa"/>
            <w:noWrap/>
            <w:vAlign w:val="center"/>
          </w:tcPr>
          <w:p w:rsidR="000E23F2">
            <w:pPr>
              <w:jc w:val="center"/>
              <w:rPr>
                <w:sz w:val="18"/>
                <w:szCs w:val="18"/>
              </w:rPr>
            </w:pPr>
            <w:r>
              <w:rPr>
                <w:rFonts w:hint="eastAsia"/>
                <w:sz w:val="18"/>
                <w:szCs w:val="18"/>
              </w:rPr>
              <w:t>对应</w:t>
            </w:r>
          </w:p>
          <w:p w:rsidR="000E23F2">
            <w:pPr>
              <w:jc w:val="center"/>
              <w:rPr>
                <w:sz w:val="18"/>
                <w:szCs w:val="18"/>
              </w:rPr>
            </w:pPr>
            <w:r>
              <w:rPr>
                <w:rFonts w:hint="eastAsia"/>
                <w:sz w:val="18"/>
                <w:szCs w:val="18"/>
              </w:rPr>
              <w:t>条款号</w:t>
            </w:r>
          </w:p>
        </w:tc>
        <w:tc>
          <w:tcPr>
            <w:tcW w:w="7347" w:type="dxa"/>
            <w:noWrap/>
            <w:vAlign w:val="center"/>
          </w:tcPr>
          <w:p w:rsidR="000E23F2">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762012">
        <w:tblPrEx>
          <w:tblW w:w="8789" w:type="dxa"/>
          <w:tblLayout w:type="fixed"/>
          <w:tblLook w:val="04A0"/>
        </w:tblPrEx>
        <w:trPr>
          <w:cantSplit/>
        </w:trPr>
        <w:tc>
          <w:tcPr>
            <w:tcW w:w="8789" w:type="dxa"/>
            <w:gridSpan w:val="3"/>
            <w:noWrap/>
            <w:vAlign w:val="center"/>
          </w:tcPr>
          <w:p w:rsidR="000E23F2">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762012">
        <w:tblPrEx>
          <w:tblW w:w="8789" w:type="dxa"/>
          <w:tblLayout w:type="fixed"/>
          <w:tblLook w:val="04A0"/>
        </w:tblPrEx>
        <w:trPr>
          <w:cantSplit/>
        </w:trPr>
        <w:tc>
          <w:tcPr>
            <w:tcW w:w="544" w:type="dxa"/>
            <w:noWrap/>
            <w:vAlign w:val="center"/>
          </w:tcPr>
          <w:p w:rsidR="000E23F2">
            <w:pPr>
              <w:numPr>
                <w:ilvl w:val="0"/>
                <w:numId w:val="14"/>
              </w:numPr>
              <w:rPr>
                <w:rFonts w:ascii="宋体" w:hAnsi="宋体"/>
                <w:sz w:val="18"/>
                <w:szCs w:val="18"/>
              </w:rPr>
            </w:pPr>
          </w:p>
        </w:tc>
        <w:tc>
          <w:tcPr>
            <w:tcW w:w="898" w:type="dxa"/>
            <w:noWrap/>
            <w:vAlign w:val="center"/>
          </w:tcPr>
          <w:p w:rsidR="000E23F2">
            <w:pPr>
              <w:jc w:val="center"/>
              <w:rPr>
                <w:rFonts w:ascii="宋体" w:hAnsi="宋体"/>
                <w:sz w:val="18"/>
                <w:szCs w:val="18"/>
              </w:rPr>
            </w:pPr>
            <w:r>
              <w:rPr>
                <w:rFonts w:ascii="宋体" w:hAnsi="宋体" w:hint="eastAsia"/>
                <w:sz w:val="18"/>
                <w:szCs w:val="18"/>
              </w:rPr>
              <w:t>5</w:t>
            </w:r>
            <w:r>
              <w:rPr>
                <w:rFonts w:ascii="宋体" w:hAnsi="宋体"/>
                <w:sz w:val="18"/>
                <w:szCs w:val="18"/>
              </w:rPr>
              <w:t>.</w:t>
            </w:r>
            <w:r>
              <w:rPr>
                <w:rFonts w:ascii="宋体" w:hAnsi="宋体" w:hint="eastAsia"/>
                <w:sz w:val="18"/>
                <w:szCs w:val="18"/>
              </w:rPr>
              <w:t>7</w:t>
            </w:r>
          </w:p>
        </w:tc>
        <w:tc>
          <w:tcPr>
            <w:tcW w:w="7347" w:type="dxa"/>
            <w:noWrap/>
          </w:tcPr>
          <w:p w:rsidR="00762012">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以下产品需要提供至投标截止日仍在有效期《气象专用技术装备使用许可证》：</w:t>
            </w:r>
          </w:p>
          <w:p w:rsidR="000E23F2">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通量观测仪(水、二氧化碳气体分析仪加三维</w:t>
            </w:r>
            <w:r>
              <w:rPr>
                <w:rFonts w:ascii="宋体" w:hAnsi="宋体" w:cs="微软雅黑" w:hint="eastAsia"/>
                <w:b/>
                <w:color w:val="0000FF"/>
                <w:kern w:val="0"/>
                <w:sz w:val="18"/>
                <w:szCs w:val="18"/>
              </w:rPr>
              <w:t>超声风</w:t>
            </w:r>
            <w:r>
              <w:rPr>
                <w:rFonts w:ascii="宋体" w:hAnsi="宋体" w:cs="微软雅黑" w:hint="eastAsia"/>
                <w:b/>
                <w:color w:val="0000FF"/>
                <w:kern w:val="0"/>
                <w:sz w:val="18"/>
                <w:szCs w:val="18"/>
              </w:rPr>
              <w:t>)</w:t>
            </w:r>
          </w:p>
        </w:tc>
      </w:tr>
      <w:tr w:rsidTr="00762012">
        <w:tblPrEx>
          <w:tblW w:w="8789" w:type="dxa"/>
          <w:tblLayout w:type="fixed"/>
          <w:tblLook w:val="04A0"/>
        </w:tblPrEx>
        <w:trPr>
          <w:cantSplit/>
        </w:trPr>
        <w:tc>
          <w:tcPr>
            <w:tcW w:w="8789" w:type="dxa"/>
            <w:gridSpan w:val="3"/>
            <w:noWrap/>
            <w:vAlign w:val="center"/>
          </w:tcPr>
          <w:p w:rsidR="000E23F2">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762012">
        <w:tblPrEx>
          <w:tblW w:w="8789" w:type="dxa"/>
          <w:tblLayout w:type="fixed"/>
          <w:tblLook w:val="04A0"/>
        </w:tblPrEx>
        <w:trPr>
          <w:cantSplit/>
        </w:trPr>
        <w:tc>
          <w:tcPr>
            <w:tcW w:w="544" w:type="dxa"/>
            <w:noWrap/>
            <w:vAlign w:val="center"/>
          </w:tcPr>
          <w:p w:rsidR="000E23F2">
            <w:pPr>
              <w:numPr>
                <w:ilvl w:val="0"/>
                <w:numId w:val="14"/>
              </w:numPr>
              <w:rPr>
                <w:rFonts w:ascii="宋体" w:hAnsi="宋体"/>
                <w:sz w:val="18"/>
                <w:szCs w:val="18"/>
              </w:rPr>
            </w:pPr>
          </w:p>
        </w:tc>
        <w:tc>
          <w:tcPr>
            <w:tcW w:w="898" w:type="dxa"/>
            <w:noWrap/>
            <w:vAlign w:val="center"/>
          </w:tcPr>
          <w:p w:rsidR="000E23F2" w:rsidP="00762012">
            <w:pPr>
              <w:ind w:firstLine="180" w:firstLineChars="100"/>
              <w:rPr>
                <w:rFonts w:ascii="宋体" w:hAnsi="宋体"/>
                <w:sz w:val="18"/>
                <w:szCs w:val="18"/>
              </w:rPr>
            </w:pPr>
            <w:r>
              <w:rPr>
                <w:rFonts w:ascii="宋体" w:hAnsi="宋体" w:hint="eastAsia"/>
                <w:sz w:val="18"/>
                <w:szCs w:val="18"/>
              </w:rPr>
              <w:t>7.4</w:t>
            </w:r>
          </w:p>
        </w:tc>
        <w:tc>
          <w:tcPr>
            <w:tcW w:w="7347" w:type="dxa"/>
            <w:noWrap/>
            <w:vAlign w:val="center"/>
          </w:tcPr>
          <w:p w:rsidR="000E23F2">
            <w:pPr>
              <w:tabs>
                <w:tab w:val="left" w:pos="709"/>
              </w:tabs>
              <w:spacing w:line="360" w:lineRule="auto"/>
              <w:jc w:val="left"/>
              <w:rPr>
                <w:rFonts w:ascii="宋体" w:hAnsi="宋体"/>
                <w:sz w:val="18"/>
                <w:szCs w:val="18"/>
              </w:rPr>
            </w:pPr>
            <w:bookmarkStart w:id="70" w:name="OLE_LINK22"/>
            <w:r>
              <w:rPr>
                <w:rFonts w:ascii="宋体" w:hAnsi="宋体" w:cs="微软雅黑" w:hint="eastAsia"/>
                <w:b/>
                <w:color w:val="0000FF"/>
                <w:kern w:val="0"/>
                <w:sz w:val="18"/>
                <w:szCs w:val="18"/>
              </w:rPr>
              <w:t>设备供应商对所有设备提供自验收合格后8年的质保服务</w:t>
            </w:r>
            <w:bookmarkEnd w:id="70"/>
          </w:p>
        </w:tc>
      </w:tr>
    </w:tbl>
    <w:p w:rsidR="000E23F2" w:rsidP="000E23F2">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BB217E" w:rsidP="00C35CC4">
      <w:pPr>
        <w:numPr>
          <w:ilvl w:val="0"/>
          <w:numId w:val="5"/>
        </w:numPr>
        <w:spacing w:line="360" w:lineRule="auto"/>
        <w:ind w:firstLine="3066" w:firstLineChars="1460"/>
        <w:jc w:val="left"/>
        <w:rPr>
          <w:b/>
          <w:bCs/>
          <w:szCs w:val="21"/>
        </w:rPr>
      </w:pPr>
      <w:bookmarkStart w:id="71" w:name="采购公告合同部分_ZBGGHT"/>
      <w:r>
        <w:rPr>
          <w:rFonts w:hint="eastAsia"/>
          <w:b/>
          <w:bCs/>
          <w:szCs w:val="21"/>
        </w:rPr>
        <w:t xml:space="preserve"> </w:t>
      </w:r>
      <w:r>
        <w:rPr>
          <w:rFonts w:hint="eastAsia"/>
          <w:b/>
          <w:bCs/>
          <w:szCs w:val="21"/>
        </w:rPr>
        <w:t>采购合同</w:t>
      </w:r>
    </w:p>
    <w:p w:rsidR="00BB217E" w:rsidP="006906F2">
      <w:pPr>
        <w:pStyle w:val="BodyText"/>
        <w:spacing w:after="0"/>
        <w:jc w:val="center"/>
        <w:rPr>
          <w:rFonts w:ascii="宋体" w:hAnsi="宋体" w:cs="宋体"/>
          <w:b/>
          <w:bCs/>
          <w:spacing w:val="-20"/>
          <w:kern w:val="44"/>
          <w:sz w:val="48"/>
          <w:szCs w:val="48"/>
        </w:rPr>
      </w:pPr>
      <w:bookmarkStart w:id="72" w:name="_Toc3995"/>
      <w:r>
        <w:rPr>
          <w:rFonts w:ascii="宋体" w:hAnsi="宋体" w:cs="宋体" w:hint="eastAsia"/>
          <w:b/>
          <w:bCs/>
          <w:spacing w:val="-20"/>
          <w:kern w:val="44"/>
          <w:sz w:val="48"/>
          <w:szCs w:val="48"/>
        </w:rPr>
        <w:t>政府采购货物买卖合同</w:t>
      </w:r>
    </w:p>
    <w:p w:rsidR="00BB217E">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BB217E">
      <w:pPr>
        <w:rPr>
          <w:rFonts w:ascii="宋体" w:hAnsi="宋体" w:cs="宋体"/>
          <w:b/>
          <w:bCs/>
          <w:spacing w:val="-20"/>
          <w:kern w:val="44"/>
          <w:sz w:val="40"/>
          <w:szCs w:val="40"/>
        </w:rPr>
      </w:pPr>
    </w:p>
    <w:p w:rsidR="00BB217E">
      <w:pPr>
        <w:rPr>
          <w:rFonts w:ascii="宋体" w:hAnsi="宋体" w:cs="宋体"/>
          <w:b/>
          <w:bCs/>
          <w:spacing w:val="-20"/>
          <w:kern w:val="44"/>
          <w:sz w:val="40"/>
          <w:szCs w:val="40"/>
        </w:rPr>
      </w:pPr>
    </w:p>
    <w:p w:rsidR="00BB217E">
      <w:pPr>
        <w:rPr>
          <w:rFonts w:ascii="宋体" w:hAnsi="宋体" w:cs="宋体"/>
          <w:b/>
          <w:bCs/>
          <w:spacing w:val="-20"/>
          <w:kern w:val="44"/>
          <w:sz w:val="40"/>
          <w:szCs w:val="40"/>
        </w:rPr>
      </w:pPr>
    </w:p>
    <w:p w:rsidR="00BB217E">
      <w:pPr>
        <w:spacing w:line="360" w:lineRule="auto"/>
        <w:ind w:left="420" w:leftChars="200"/>
        <w:rPr>
          <w:sz w:val="32"/>
          <w:szCs w:val="32"/>
        </w:rPr>
      </w:pPr>
      <w:r>
        <w:rPr>
          <w:rFonts w:ascii="宋体" w:hAnsi="宋体" w:cs="宋体" w:hint="eastAsia"/>
          <w:kern w:val="0"/>
          <w:sz w:val="32"/>
          <w:szCs w:val="32"/>
        </w:rPr>
        <w:t>项目名称：</w:t>
      </w:r>
    </w:p>
    <w:p w:rsidR="00BB217E">
      <w:pPr>
        <w:spacing w:line="360" w:lineRule="auto"/>
        <w:ind w:left="420" w:leftChars="200"/>
        <w:rPr>
          <w:sz w:val="32"/>
          <w:szCs w:val="32"/>
          <w:u w:val="single"/>
        </w:rPr>
      </w:pPr>
      <w:r>
        <w:rPr>
          <w:rFonts w:hint="eastAsia"/>
          <w:sz w:val="32"/>
          <w:szCs w:val="32"/>
        </w:rPr>
        <w:t>合同编号：</w:t>
      </w:r>
    </w:p>
    <w:p w:rsidR="00BB217E">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p>
    <w:p w:rsidR="00BB217E">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p>
    <w:p w:rsidR="00BB217E">
      <w:pPr>
        <w:spacing w:line="360" w:lineRule="auto"/>
        <w:ind w:left="420" w:leftChars="200"/>
        <w:rPr>
          <w:sz w:val="32"/>
          <w:szCs w:val="32"/>
        </w:rPr>
      </w:pPr>
      <w:r>
        <w:rPr>
          <w:rFonts w:hint="eastAsia"/>
          <w:sz w:val="32"/>
          <w:szCs w:val="32"/>
        </w:rPr>
        <w:t>签订时间：</w:t>
      </w:r>
    </w:p>
    <w:p w:rsidR="00BB217E"/>
    <w:p w:rsidR="00BB217E">
      <w:pPr>
        <w:rPr>
          <w:rFonts w:eastAsia="黑体"/>
          <w:sz w:val="44"/>
          <w:szCs w:val="44"/>
        </w:rPr>
      </w:pPr>
      <w:r>
        <w:rPr>
          <w:rFonts w:eastAsia="黑体"/>
          <w:sz w:val="44"/>
          <w:szCs w:val="44"/>
        </w:rPr>
        <w:br w:type="page"/>
      </w:r>
    </w:p>
    <w:p w:rsidR="00BB217E">
      <w:pPr>
        <w:rPr>
          <w:rFonts w:eastAsia="黑体"/>
          <w:sz w:val="44"/>
          <w:szCs w:val="44"/>
        </w:rPr>
      </w:pPr>
    </w:p>
    <w:p w:rsidR="00BB217E">
      <w:pPr>
        <w:rPr>
          <w:rFonts w:eastAsia="黑体"/>
          <w:sz w:val="44"/>
          <w:szCs w:val="44"/>
        </w:rPr>
      </w:pPr>
    </w:p>
    <w:p w:rsidR="00BB217E">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BB217E">
      <w:pPr>
        <w:ind w:firstLine="640" w:firstLineChars="200"/>
        <w:rPr>
          <w:rFonts w:ascii="仿宋_GB2312" w:eastAsia="仿宋_GB2312" w:hAnsi="仿宋_GB2312" w:cs="仿宋_GB2312"/>
          <w:sz w:val="32"/>
          <w:szCs w:val="32"/>
        </w:rPr>
      </w:pPr>
    </w:p>
    <w:p w:rsidR="00BB217E">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BB217E">
      <w:pPr>
        <w:rPr>
          <w:rFonts w:eastAsia="黑体"/>
          <w:sz w:val="44"/>
          <w:szCs w:val="44"/>
        </w:rPr>
      </w:pP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BB217E">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BB217E">
      <w:pPr>
        <w:rPr>
          <w:rFonts w:eastAsia="黑体"/>
          <w:sz w:val="44"/>
          <w:szCs w:val="44"/>
        </w:rPr>
        <w:sectPr>
          <w:pgSz w:w="11906" w:h="16838"/>
          <w:pgMar w:top="1440" w:right="1800" w:bottom="1440" w:left="1800" w:header="851" w:footer="992" w:gutter="0"/>
          <w:cols w:space="425"/>
          <w:docGrid w:type="lines" w:linePitch="312"/>
        </w:sectPr>
      </w:pPr>
    </w:p>
    <w:p w:rsidR="00BB217E">
      <w:pPr>
        <w:pStyle w:val="Heading2"/>
        <w:numPr>
          <w:ilvl w:val="0"/>
          <w:numId w:val="0"/>
        </w:numPr>
        <w:adjustRightInd w:val="0"/>
        <w:snapToGrid w:val="0"/>
        <w:spacing w:line="400" w:lineRule="exact"/>
        <w:jc w:val="center"/>
        <w:rPr>
          <w:rFonts w:ascii="黑体" w:hAnsi="华文中宋"/>
          <w:b w:val="0"/>
          <w:bCs w:val="0"/>
          <w:sz w:val="28"/>
          <w:szCs w:val="28"/>
        </w:rPr>
      </w:pPr>
      <w:bookmarkStart w:id="73" w:name="_Toc22209"/>
      <w:bookmarkEnd w:id="72"/>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3"/>
    </w:p>
    <w:p w:rsidR="00BB217E">
      <w:pPr>
        <w:adjustRightInd w:val="0"/>
        <w:snapToGrid w:val="0"/>
        <w:spacing w:line="400" w:lineRule="exact"/>
        <w:rPr>
          <w:rFonts w:ascii="宋体" w:hAnsi="宋体"/>
          <w:szCs w:val="21"/>
        </w:rPr>
      </w:pPr>
      <w:r>
        <w:rPr>
          <w:rFonts w:ascii="宋体" w:hAnsi="宋体" w:hint="eastAsia"/>
          <w:szCs w:val="21"/>
        </w:rPr>
        <w:t>甲方（全称）：（采购人、受采购人委托签订合同的单位或采购</w:t>
      </w:r>
      <w:r>
        <w:rPr>
          <w:rFonts w:ascii="宋体" w:hAnsi="宋体" w:hint="eastAsia"/>
          <w:szCs w:val="21"/>
        </w:rPr>
        <w:tab/>
        <w:t xml:space="preserve">                                   文件约定的合同甲方）</w:t>
      </w:r>
    </w:p>
    <w:p w:rsidR="00BB217E">
      <w:pPr>
        <w:adjustRightInd w:val="0"/>
        <w:snapToGrid w:val="0"/>
        <w:spacing w:line="400" w:lineRule="exact"/>
        <w:rPr>
          <w:rFonts w:ascii="宋体" w:hAnsi="宋体"/>
          <w:szCs w:val="21"/>
        </w:rPr>
      </w:pPr>
      <w:r>
        <w:rPr>
          <w:rFonts w:ascii="宋体" w:hAnsi="宋体" w:hint="eastAsia"/>
          <w:szCs w:val="21"/>
        </w:rPr>
        <w:t>乙方1（全称）：（供应商）</w:t>
      </w:r>
    </w:p>
    <w:p w:rsidR="00BB217E">
      <w:pPr>
        <w:adjustRightInd w:val="0"/>
        <w:snapToGrid w:val="0"/>
        <w:spacing w:line="400" w:lineRule="exact"/>
        <w:rPr>
          <w:rFonts w:ascii="宋体" w:hAnsi="宋体"/>
          <w:szCs w:val="21"/>
        </w:rPr>
      </w:pPr>
      <w:r>
        <w:rPr>
          <w:rFonts w:ascii="宋体" w:hAnsi="宋体" w:hint="eastAsia"/>
          <w:szCs w:val="21"/>
        </w:rPr>
        <w:t>乙方2（全称）：（联合体成员供应商或其他合同主体）（如有）</w:t>
      </w:r>
    </w:p>
    <w:p w:rsidR="00BB217E">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rPr>
        <w:t>（联合体成员供应商或其他合同主体）（如有）</w:t>
      </w:r>
    </w:p>
    <w:p w:rsidR="00BB217E">
      <w:pPr>
        <w:spacing w:line="400" w:lineRule="exact"/>
      </w:pPr>
    </w:p>
    <w:p w:rsidR="00BB217E">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BB217E" w:rsidP="00C35CC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BB217E">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p>
    <w:p w:rsidR="00BB217E">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p>
    <w:p w:rsidR="00BB217E">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p>
    <w:p w:rsidR="00BB217E">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rsidR="00BB217E">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rPr>
        <w:t>/</w:t>
      </w:r>
      <w:r>
        <w:rPr>
          <w:rFonts w:ascii="宋体" w:hAnsi="宋体" w:hint="eastAsia"/>
          <w:szCs w:val="21"/>
        </w:rPr>
        <w:t>个</w:t>
      </w:r>
      <w:r>
        <w:rPr>
          <w:rFonts w:ascii="宋体" w:hAnsi="宋体"/>
          <w:szCs w:val="21"/>
        </w:rPr>
        <w:t>/</w:t>
      </w:r>
      <w:r>
        <w:rPr>
          <w:rFonts w:ascii="宋体" w:hAnsi="宋体" w:hint="eastAsia"/>
          <w:szCs w:val="21"/>
        </w:rPr>
        <w:t>架</w:t>
      </w:r>
      <w:r>
        <w:rPr>
          <w:rFonts w:ascii="宋体" w:hAnsi="宋体"/>
          <w:szCs w:val="21"/>
        </w:rPr>
        <w:t>/</w:t>
      </w:r>
      <w:r>
        <w:rPr>
          <w:rFonts w:ascii="宋体" w:hAnsi="宋体" w:hint="eastAsia"/>
          <w:szCs w:val="21"/>
        </w:rPr>
        <w:t>组等）：</w:t>
      </w:r>
    </w:p>
    <w:p w:rsidR="00BB217E">
      <w:pPr>
        <w:adjustRightInd w:val="0"/>
        <w:snapToGrid w:val="0"/>
        <w:spacing w:line="400" w:lineRule="exact"/>
        <w:ind w:firstLine="420" w:firstLineChars="200"/>
        <w:rPr>
          <w:rFonts w:ascii="宋体" w:hAnsi="宋体" w:cs="宋体"/>
          <w:szCs w:val="21"/>
        </w:rPr>
      </w:pPr>
      <w:r>
        <w:rPr>
          <w:rFonts w:ascii="宋体" w:hAnsi="宋体" w:cs="宋体" w:hint="eastAsia"/>
          <w:szCs w:val="21"/>
        </w:rPr>
        <w:t>品牌：规格型号：</w:t>
      </w:r>
    </w:p>
    <w:p w:rsidR="00BB217E">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BB217E">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BB217E">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p>
    <w:p w:rsidR="00BB217E">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关键部件：品牌： 型号：</w:t>
      </w:r>
    </w:p>
    <w:p w:rsidR="00BB217E">
      <w:pPr>
        <w:pStyle w:val="AONormal"/>
        <w:ind w:firstLine="420"/>
        <w:rPr>
          <w:rFonts w:ascii="宋体" w:eastAsia="宋体" w:hAnsi="宋体" w:cs="宋体"/>
          <w:sz w:val="21"/>
        </w:rPr>
      </w:pPr>
      <w:r>
        <w:rPr>
          <w:rFonts w:ascii="宋体" w:eastAsia="宋体" w:hAnsi="宋体" w:cs="宋体" w:hint="eastAsia"/>
          <w:kern w:val="2"/>
          <w:sz w:val="21"/>
        </w:rPr>
        <w:t>关键部件</w:t>
      </w:r>
      <w:r>
        <w:rPr>
          <w:rFonts w:ascii="宋体" w:eastAsia="宋体" w:hAnsi="宋体" w:cs="宋体" w:hint="eastAsia"/>
          <w:sz w:val="21"/>
        </w:rPr>
        <w:t>： 品牌： 型号：</w:t>
      </w:r>
    </w:p>
    <w:p w:rsidR="00BB217E">
      <w:pPr>
        <w:pStyle w:val="AONormal"/>
        <w:ind w:firstLine="420"/>
        <w:rPr>
          <w:rFonts w:ascii="宋体" w:eastAsia="宋体" w:hAnsi="宋体" w:cs="宋体"/>
          <w:sz w:val="21"/>
        </w:rPr>
      </w:pPr>
      <w:r>
        <w:rPr>
          <w:rFonts w:ascii="宋体" w:eastAsia="宋体" w:hAnsi="宋体" w:cs="宋体" w:hint="eastAsia"/>
          <w:sz w:val="21"/>
        </w:rPr>
        <w:t xml:space="preserve">     关键部件： 品牌： 型号：</w:t>
      </w:r>
    </w:p>
    <w:p w:rsidR="00BB217E">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BB217E">
      <w:pPr>
        <w:pStyle w:val="AONormal"/>
        <w:snapToGrid w:val="0"/>
        <w:ind w:firstLine="0" w:firstLineChars="0"/>
        <w:rPr>
          <w:rFonts w:ascii="宋体" w:eastAsia="宋体" w:hAnsi="宋体" w:cs="宋体"/>
          <w:sz w:val="21"/>
        </w:rPr>
      </w:pP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BB217E">
      <w:pPr>
        <w:pStyle w:val="AONormal"/>
        <w:snapToGrid w:val="0"/>
        <w:ind w:firstLine="0" w:firstLineChars="0"/>
        <w:rPr>
          <w:rFonts w:ascii="宋体" w:eastAsia="宋体" w:hAnsi="宋体" w:cs="宋体"/>
          <w:sz w:val="21"/>
        </w:rPr>
      </w:pP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 数量： 金额：</w:t>
      </w:r>
    </w:p>
    <w:p w:rsidR="00BB217E">
      <w:pPr>
        <w:pStyle w:val="AONormal"/>
        <w:snapToGrid w:val="0"/>
        <w:ind w:firstLine="0" w:firstLineChars="0"/>
        <w:rPr>
          <w:rFonts w:ascii="宋体" w:eastAsia="宋体" w:hAnsi="宋体" w:cs="宋体"/>
          <w:sz w:val="21"/>
        </w:rPr>
      </w:pPr>
      <w:r>
        <w:rPr>
          <w:rFonts w:ascii="Wingdings" w:eastAsia="宋体" w:hAnsi="Wingdings" w:cs="宋体"/>
          <w:sz w:val="21"/>
        </w:rPr>
        <w:sym w:font="Wingdings" w:char="F0A8"/>
      </w:r>
      <w:r>
        <w:rPr>
          <w:rFonts w:ascii="宋体" w:eastAsia="宋体" w:hAnsi="宋体" w:cs="宋体" w:hint="eastAsia"/>
          <w:sz w:val="21"/>
        </w:rPr>
        <w:t>否</w:t>
      </w:r>
    </w:p>
    <w:p w:rsidR="00BB217E">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BB217E">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BB217E">
      <w:pPr>
        <w:pStyle w:val="AONormal"/>
        <w:snapToGrid w:val="0"/>
        <w:ind w:firstLine="420" w:firstLineChars="0"/>
        <w:rPr>
          <w:rFonts w:ascii="宋体" w:eastAsia="宋体" w:hAnsi="宋体" w:cs="宋体"/>
          <w:sz w:val="21"/>
          <w:u w:val="single"/>
        </w:rPr>
      </w:pP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p>
    <w:p w:rsidR="00BB217E">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BB217E">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BB217E">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BB217E">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BB217E">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BB217E">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BB217E">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BB217E">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p>
    <w:p w:rsidR="00BB217E">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rsidR="00BB217E">
      <w:pPr>
        <w:adjustRightInd w:val="0"/>
        <w:snapToGrid w:val="0"/>
        <w:spacing w:line="400" w:lineRule="exact"/>
        <w:ind w:firstLine="840" w:firstLineChars="400"/>
        <w:rPr>
          <w:rFonts w:ascii="宋体" w:hAnsi="宋体"/>
          <w:szCs w:val="21"/>
          <w:u w:val="single"/>
        </w:rPr>
      </w:pPr>
    </w:p>
    <w:p w:rsidR="00BB217E">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rsidR="00BB217E">
      <w:pPr>
        <w:adjustRightInd w:val="0"/>
        <w:snapToGrid w:val="0"/>
        <w:spacing w:line="400" w:lineRule="exact"/>
        <w:ind w:firstLine="840" w:firstLineChars="400"/>
        <w:rPr>
          <w:rFonts w:ascii="宋体" w:hAnsi="宋体"/>
          <w:iCs/>
          <w:szCs w:val="21"/>
        </w:rPr>
      </w:pP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BB217E">
      <w:pPr>
        <w:adjustRightInd w:val="0"/>
        <w:snapToGrid w:val="0"/>
        <w:spacing w:line="400" w:lineRule="exact"/>
        <w:ind w:firstLine="840" w:firstLineChars="400"/>
        <w:rPr>
          <w:rFonts w:eastAsia="华文楷体"/>
        </w:rPr>
      </w:pP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BB217E">
      <w:pPr>
        <w:adjustRightInd w:val="0"/>
        <w:snapToGrid w:val="0"/>
        <w:spacing w:line="400" w:lineRule="exact"/>
        <w:rPr>
          <w:rFonts w:ascii="宋体" w:hAnsi="宋体" w:cs="宋体"/>
          <w:iCs/>
          <w:szCs w:val="21"/>
        </w:rPr>
      </w:pPr>
      <w:r>
        <w:rPr>
          <w:rFonts w:ascii="宋体" w:hAnsi="宋体" w:cs="宋体" w:hint="eastAsia"/>
          <w:szCs w:val="21"/>
        </w:rPr>
        <w:t>（</w:t>
      </w:r>
      <w:r>
        <w:rPr>
          <w:rFonts w:ascii="宋体" w:hAnsi="宋体" w:cs="宋体"/>
          <w:szCs w:val="21"/>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BB217E">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BB217E">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rPr>
        <w:t>9</w:t>
      </w:r>
      <w:r>
        <w:rPr>
          <w:rFonts w:ascii="宋体" w:hAnsi="宋体" w:cs="宋体" w:hint="eastAsia"/>
          <w:szCs w:val="21"/>
        </w:rPr>
        <w:t>）是否涉及进口产品：</w:t>
      </w:r>
    </w:p>
    <w:p w:rsidR="00BB217E">
      <w:pPr>
        <w:adjustRightInd w:val="0"/>
        <w:snapToGrid w:val="0"/>
        <w:spacing w:line="400" w:lineRule="exact"/>
        <w:ind w:firstLine="840" w:firstLineChars="400"/>
        <w:rPr>
          <w:rFonts w:ascii="宋体" w:hAnsi="宋体" w:cs="宋体"/>
          <w:szCs w:val="21"/>
          <w:u w:val="single"/>
        </w:rPr>
      </w:pP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 金额：</w:t>
      </w:r>
    </w:p>
    <w:p w:rsidR="00BB217E">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 品牌： 规格型号：</w:t>
      </w:r>
    </w:p>
    <w:p w:rsidR="00BB217E">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否</w:t>
      </w:r>
    </w:p>
    <w:p w:rsidR="00BB217E">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rPr>
        <w:t>0</w:t>
      </w:r>
      <w:r>
        <w:rPr>
          <w:rFonts w:ascii="宋体" w:hAnsi="宋体" w:hint="eastAsia"/>
          <w:szCs w:val="21"/>
        </w:rPr>
        <w:t>）是否涉及节能产品：</w:t>
      </w:r>
    </w:p>
    <w:p w:rsidR="00BB217E">
      <w:pPr>
        <w:tabs>
          <w:tab w:val="left" w:pos="740"/>
        </w:tabs>
        <w:adjustRightInd w:val="0"/>
        <w:snapToGrid w:val="0"/>
        <w:spacing w:line="400" w:lineRule="exact"/>
        <w:rPr>
          <w:rFonts w:ascii="宋体" w:hAnsi="宋体"/>
          <w:iCs/>
          <w:szCs w:val="21"/>
        </w:rPr>
      </w:pP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p>
    <w:p w:rsidR="00BB217E">
      <w:pPr>
        <w:tabs>
          <w:tab w:val="left" w:pos="740"/>
        </w:tabs>
        <w:adjustRightInd w:val="0"/>
        <w:snapToGrid w:val="0"/>
        <w:spacing w:line="400" w:lineRule="exact"/>
        <w:rPr>
          <w:rFonts w:ascii="宋体" w:hAnsi="宋体"/>
          <w:iCs/>
          <w:szCs w:val="21"/>
        </w:rPr>
      </w:pP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BB217E">
      <w:pPr>
        <w:tabs>
          <w:tab w:val="left" w:pos="740"/>
        </w:tabs>
        <w:adjustRightInd w:val="0"/>
        <w:snapToGrid w:val="0"/>
        <w:spacing w:line="400" w:lineRule="exact"/>
        <w:rPr>
          <w:rFonts w:ascii="宋体" w:hAnsi="宋体"/>
          <w:szCs w:val="21"/>
        </w:rPr>
      </w:pPr>
      <w:r>
        <w:rPr>
          <w:rFonts w:ascii="Wingdings" w:hAnsi="Wingdings"/>
          <w:szCs w:val="21"/>
        </w:rPr>
        <w:sym w:font="Wingdings" w:char="F0A8"/>
      </w:r>
      <w:r>
        <w:rPr>
          <w:rFonts w:ascii="宋体" w:hAnsi="宋体" w:hint="eastAsia"/>
          <w:szCs w:val="21"/>
        </w:rPr>
        <w:t>否</w:t>
      </w:r>
    </w:p>
    <w:p w:rsidR="00BB217E">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rsidR="00BB217E">
      <w:pPr>
        <w:tabs>
          <w:tab w:val="left" w:pos="740"/>
        </w:tabs>
        <w:adjustRightInd w:val="0"/>
        <w:snapToGrid w:val="0"/>
        <w:spacing w:line="400" w:lineRule="exact"/>
        <w:rPr>
          <w:rFonts w:ascii="宋体" w:hAnsi="宋体"/>
          <w:szCs w:val="21"/>
        </w:rPr>
      </w:pP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p>
    <w:p w:rsidR="00BB217E">
      <w:pPr>
        <w:tabs>
          <w:tab w:val="left" w:pos="740"/>
        </w:tabs>
        <w:adjustRightInd w:val="0"/>
        <w:snapToGrid w:val="0"/>
        <w:spacing w:line="400" w:lineRule="exact"/>
        <w:rPr>
          <w:rFonts w:ascii="宋体" w:hAnsi="宋体"/>
          <w:iCs/>
          <w:szCs w:val="21"/>
        </w:rPr>
      </w:pP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BB217E">
      <w:pPr>
        <w:tabs>
          <w:tab w:val="left" w:pos="740"/>
        </w:tabs>
        <w:adjustRightInd w:val="0"/>
        <w:snapToGrid w:val="0"/>
        <w:spacing w:line="400" w:lineRule="exact"/>
        <w:rPr>
          <w:rFonts w:ascii="宋体" w:hAnsi="宋体"/>
          <w:szCs w:val="21"/>
        </w:rPr>
      </w:pPr>
      <w:r>
        <w:rPr>
          <w:rFonts w:ascii="Wingdings" w:hAnsi="Wingdings"/>
          <w:szCs w:val="21"/>
        </w:rPr>
        <w:sym w:font="Wingdings" w:char="F0A8"/>
      </w:r>
      <w:r>
        <w:rPr>
          <w:rFonts w:ascii="宋体" w:hAnsi="宋体" w:hint="eastAsia"/>
          <w:szCs w:val="21"/>
        </w:rPr>
        <w:t>否</w:t>
      </w:r>
    </w:p>
    <w:p w:rsidR="00BB217E">
      <w:pPr>
        <w:pStyle w:val="AONormal"/>
        <w:snapToGrid w:val="0"/>
        <w:ind w:firstLine="0" w:firstLineChars="0"/>
        <w:rPr>
          <w:rFonts w:ascii="宋体" w:eastAsia="宋体" w:hAnsi="宋体" w:cs="Times New Roman"/>
          <w:kern w:val="2"/>
          <w:sz w:val="21"/>
        </w:rPr>
      </w:pPr>
      <w:r>
        <w:rPr>
          <w:rFonts w:ascii="宋体" w:eastAsia="宋体" w:hAnsi="宋体" w:cs="Times New Roman" w:hint="eastAsia"/>
          <w:kern w:val="2"/>
          <w:sz w:val="21"/>
        </w:rPr>
        <w:t xml:space="preserve">是否涉及绿色产品： </w:t>
      </w:r>
    </w:p>
    <w:p w:rsidR="00BB217E">
      <w:pPr>
        <w:pStyle w:val="AONormal"/>
        <w:ind w:firstLine="420" w:firstLineChars="0"/>
        <w:rPr>
          <w:rFonts w:ascii="宋体" w:eastAsia="宋体" w:hAnsi="宋体"/>
          <w:u w:val="single"/>
        </w:rPr>
      </w:pP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p>
    <w:p w:rsidR="00BB217E">
      <w:pPr>
        <w:tabs>
          <w:tab w:val="left" w:pos="740"/>
        </w:tabs>
        <w:adjustRightInd w:val="0"/>
        <w:snapToGrid w:val="0"/>
        <w:spacing w:line="400" w:lineRule="exact"/>
        <w:rPr>
          <w:rFonts w:ascii="宋体" w:hAnsi="宋体"/>
          <w:iCs/>
          <w:szCs w:val="21"/>
        </w:rPr>
      </w:pP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BB217E">
      <w:pPr>
        <w:pStyle w:val="AONormal"/>
        <w:ind w:firstLine="420" w:firstLineChars="0"/>
        <w:rPr>
          <w:rFonts w:ascii="宋体" w:hAnsi="宋体"/>
          <w:sz w:val="21"/>
        </w:rPr>
      </w:pP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BB217E">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BB217E">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BB217E" w:rsidP="00C35CC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BB217E">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p>
    <w:p w:rsidR="00BB217E">
      <w:pPr>
        <w:adjustRightInd w:val="0"/>
        <w:snapToGrid w:val="0"/>
        <w:spacing w:line="400" w:lineRule="exact"/>
        <w:rPr>
          <w:rFonts w:ascii="宋体" w:hAnsi="宋体"/>
          <w:szCs w:val="21"/>
          <w:u w:val="single"/>
        </w:rPr>
      </w:pPr>
      <w:r>
        <w:rPr>
          <w:rFonts w:ascii="宋体" w:hAnsi="宋体" w:hint="eastAsia"/>
          <w:szCs w:val="21"/>
        </w:rPr>
        <w:t xml:space="preserve">                 大写：</w:t>
      </w:r>
    </w:p>
    <w:p w:rsidR="00BB217E">
      <w:pPr>
        <w:adjustRightInd w:val="0"/>
        <w:snapToGrid w:val="0"/>
        <w:spacing w:line="400" w:lineRule="exact"/>
        <w:rPr>
          <w:rFonts w:ascii="宋体" w:hAnsi="宋体"/>
          <w:szCs w:val="21"/>
        </w:rPr>
      </w:pPr>
      <w:r>
        <w:rPr>
          <w:rFonts w:ascii="宋体" w:hAnsi="宋体" w:hint="eastAsia"/>
          <w:szCs w:val="21"/>
        </w:rPr>
        <w:t xml:space="preserve">         分包金额（如有）小写：</w:t>
      </w:r>
    </w:p>
    <w:p w:rsidR="00BB217E">
      <w:pPr>
        <w:adjustRightInd w:val="0"/>
        <w:snapToGrid w:val="0"/>
        <w:spacing w:line="400" w:lineRule="exact"/>
        <w:rPr>
          <w:rFonts w:ascii="宋体" w:hAnsi="宋体"/>
          <w:szCs w:val="21"/>
          <w:u w:val="single"/>
        </w:rPr>
      </w:pPr>
      <w:r>
        <w:rPr>
          <w:rFonts w:ascii="宋体" w:hAnsi="宋体" w:hint="eastAsia"/>
          <w:szCs w:val="21"/>
        </w:rPr>
        <w:t xml:space="preserve">                     大写：</w:t>
      </w:r>
    </w:p>
    <w:p w:rsidR="00BB217E">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rsidR="00BB217E">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BB217E">
      <w:pPr>
        <w:adjustRightInd w:val="0"/>
        <w:snapToGrid w:val="0"/>
        <w:spacing w:line="400" w:lineRule="exact"/>
        <w:ind w:firstLine="420" w:firstLineChars="200"/>
        <w:rPr>
          <w:rFonts w:ascii="宋体" w:hAnsi="宋体"/>
          <w:szCs w:val="21"/>
        </w:rPr>
      </w:pP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p>
    <w:p w:rsidR="00BB217E">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BB217E">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C35CC4" w:rsidP="00C35CC4">
      <w:pPr>
        <w:snapToGrid w:val="0"/>
        <w:spacing w:line="400" w:lineRule="exact"/>
        <w:ind w:firstLine="630" w:firstLineChars="300"/>
        <w:rPr>
          <w:rFonts w:ascii="宋体" w:hAnsi="宋体"/>
          <w:color w:val="000000" w:themeColor="text1"/>
          <w:szCs w:val="21"/>
          <w:u w:val="single"/>
        </w:rPr>
      </w:pPr>
      <w:r>
        <w:rPr>
          <w:rFonts w:ascii="Wingdings" w:hAnsi="Wingdings"/>
          <w:szCs w:val="21"/>
        </w:rPr>
        <w:sym w:font="Wingdings" w:char="F0FE"/>
      </w:r>
      <w:r>
        <w:rPr>
          <w:rFonts w:ascii="宋体" w:hAnsi="宋体" w:hint="eastAsia"/>
          <w:color w:val="000000" w:themeColor="text1"/>
          <w:szCs w:val="21"/>
        </w:rPr>
        <w:t>分期付款：</w:t>
      </w:r>
      <w:r>
        <w:rPr>
          <w:rFonts w:ascii="宋体" w:hAnsi="宋体" w:hint="eastAsia"/>
          <w:color w:val="000000" w:themeColor="text1"/>
          <w:szCs w:val="21"/>
          <w:u w:val="single"/>
        </w:rPr>
        <w:t>合同生效后付款：双方签署合同后30个工作日内，甲方向乙方支付合同总金额的90%</w:t>
      </w:r>
      <w:r>
        <w:rPr>
          <w:rFonts w:ascii="宋体" w:hAnsi="宋体" w:hint="eastAsia"/>
          <w:color w:val="000000" w:themeColor="text1"/>
          <w:szCs w:val="21"/>
        </w:rPr>
        <w:t>，</w:t>
      </w:r>
      <w:r>
        <w:rPr>
          <w:rFonts w:ascii="宋体" w:hAnsi="宋体" w:hint="eastAsia"/>
          <w:color w:val="000000" w:themeColor="text1"/>
          <w:szCs w:val="21"/>
          <w:u w:val="single"/>
        </w:rPr>
        <w:t>到货、检验后付款：双方签署验收报告后30个工作日内，甲方向乙方支付合同总金额的10%。</w:t>
      </w:r>
    </w:p>
    <w:p w:rsidR="00BB217E">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BB217E">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BB217E" w:rsidP="00C35CC4">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BB217E">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（1）起始日期：年月日，完成日期：年月日。</w:t>
      </w:r>
    </w:p>
    <w:p w:rsidR="00BB217E">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p>
    <w:p w:rsidR="00C35CC4" w:rsidP="00C35CC4">
      <w:pPr>
        <w:adjustRightInd w:val="0"/>
        <w:snapToGrid w:val="0"/>
        <w:spacing w:line="400" w:lineRule="exact"/>
        <w:ind w:firstLine="420" w:firstLineChars="200"/>
        <w:rPr>
          <w:rFonts w:ascii="宋体" w:hAnsi="宋体" w:cs="宋体"/>
          <w:color w:val="000000" w:themeColor="text1"/>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bookmarkStart w:id="74" w:name="OLE_LINK3"/>
      <w:bookmarkStart w:id="75" w:name="OLE_LINK4"/>
      <w:r>
        <w:rPr>
          <w:rFonts w:ascii="Wingdings" w:hAnsi="Wingdings" w:cs="宋体"/>
          <w:color w:val="000000" w:themeColor="text1"/>
          <w:szCs w:val="21"/>
        </w:rPr>
        <w:sym w:font="Wingdings" w:char="F0FE"/>
      </w:r>
      <w:r>
        <w:rPr>
          <w:rFonts w:ascii="宋体" w:hAnsi="宋体" w:cs="宋体" w:hint="eastAsia"/>
          <w:color w:val="000000" w:themeColor="text1"/>
          <w:szCs w:val="21"/>
        </w:rPr>
        <w:t>否</w:t>
      </w:r>
      <w:bookmarkEnd w:id="74"/>
      <w:bookmarkEnd w:id="75"/>
    </w:p>
    <w:p w:rsidR="00BB217E" w:rsidP="00C35CC4">
      <w:pPr>
        <w:adjustRightInd w:val="0"/>
        <w:snapToGrid w:val="0"/>
        <w:spacing w:line="400" w:lineRule="exact"/>
        <w:ind w:firstLine="420" w:firstLineChars="200"/>
        <w:rPr>
          <w:rFonts w:ascii="宋体" w:eastAsia="宋体" w:hAnsi="宋体" w:cs="宋体"/>
        </w:rPr>
      </w:pPr>
      <w:r>
        <w:rPr>
          <w:rFonts w:ascii="宋体" w:eastAsia="宋体" w:hAnsi="宋体" w:cs="宋体" w:hint="eastAsia"/>
        </w:rPr>
        <w:t xml:space="preserve">  收取履约保证金形式：</w:t>
      </w:r>
    </w:p>
    <w:p w:rsidR="00BB217E">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p>
    <w:p w:rsidR="00BB217E">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p>
    <w:p w:rsidR="00BB217E">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p>
    <w:p w:rsidR="00BB217E">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p>
    <w:p w:rsidR="00BB217E" w:rsidP="00C35CC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BB217E">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BB217E">
      <w:pPr>
        <w:adjustRightInd w:val="0"/>
        <w:snapToGrid w:val="0"/>
        <w:spacing w:line="400" w:lineRule="exact"/>
        <w:rPr>
          <w:rFonts w:ascii="宋体" w:hAnsi="宋体"/>
          <w:bCs/>
          <w:szCs w:val="21"/>
        </w:rPr>
      </w:pPr>
      <w:r>
        <w:rPr>
          <w:rFonts w:ascii="宋体" w:hAnsi="宋体" w:hint="eastAsia"/>
          <w:bCs/>
          <w:szCs w:val="21"/>
        </w:rPr>
        <w:t xml:space="preserve">         验收主体：</w:t>
      </w:r>
    </w:p>
    <w:p w:rsidR="00BB217E">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BB217E">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BB217E">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BB217E">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BB217E">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Wingdings" w:hAnsi="Wingdings" w:cs="宋体"/>
          <w:szCs w:val="21"/>
        </w:rPr>
        <w:sym w:font="Wingdings" w:char="F0A8"/>
      </w:r>
      <w:r>
        <w:rPr>
          <w:rFonts w:ascii="宋体" w:hAnsi="宋体" w:hint="eastAsia"/>
          <w:bCs/>
          <w:szCs w:val="21"/>
        </w:rPr>
        <w:t>否</w:t>
      </w:r>
    </w:p>
    <w:p w:rsidR="00BB217E">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BB217E">
      <w:pPr>
        <w:adjustRightInd w:val="0"/>
        <w:snapToGrid w:val="0"/>
        <w:spacing w:line="400" w:lineRule="exact"/>
        <w:ind w:firstLine="840" w:firstLineChars="400"/>
        <w:rPr>
          <w:rFonts w:ascii="宋体" w:hAnsi="宋体"/>
          <w:bCs/>
          <w:szCs w:val="21"/>
        </w:rPr>
      </w:pPr>
      <w:r>
        <w:rPr>
          <w:rFonts w:ascii="Wingdings" w:hAnsi="Wingdings" w:cs="宋体"/>
          <w:szCs w:val="21"/>
        </w:rPr>
        <w:sym w:font="Wingdings" w:char="F0A8"/>
      </w:r>
      <w:r>
        <w:rPr>
          <w:rFonts w:ascii="宋体" w:hAnsi="宋体" w:hint="eastAsia"/>
          <w:bCs/>
          <w:szCs w:val="21"/>
        </w:rPr>
        <w:t>否</w:t>
      </w:r>
    </w:p>
    <w:p w:rsidR="00BB217E">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p>
    <w:p w:rsidR="00BB217E">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BB217E">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BB217E">
      <w:pPr>
        <w:adjustRightInd w:val="0"/>
        <w:snapToGrid w:val="0"/>
        <w:spacing w:line="400" w:lineRule="exact"/>
        <w:rPr>
          <w:rFonts w:ascii="宋体" w:hAnsi="宋体"/>
          <w:bCs/>
          <w:szCs w:val="21"/>
        </w:rPr>
      </w:pP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rPr>
        <w:t>/</w:t>
      </w:r>
      <w:r>
        <w:rPr>
          <w:rFonts w:ascii="宋体" w:hAnsi="宋体" w:hint="eastAsia"/>
          <w:bCs/>
          <w:szCs w:val="21"/>
          <w:u w:val="single"/>
        </w:rPr>
        <w:t xml:space="preserve">分项验收的工作安排）  </w:t>
      </w:r>
    </w:p>
    <w:p w:rsidR="00BB217E">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p>
    <w:p w:rsidR="00BB217E">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BB217E">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p>
    <w:p w:rsidR="00BB217E">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BB217E">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BB217E" w:rsidP="00C35CC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BB217E">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BB217E">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rsidR="00BB217E">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rsidR="00BB217E">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rsidR="00BB217E">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rsidR="00BB217E">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rsidR="00BB217E">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rsidR="00BB217E">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rsidR="00BB217E">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BB217E" w:rsidP="00C35CC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BB217E">
      <w:pPr>
        <w:adjustRightInd w:val="0"/>
        <w:snapToGrid w:val="0"/>
        <w:spacing w:line="400" w:lineRule="exact"/>
        <w:ind w:firstLine="420" w:firstLineChars="200"/>
        <w:rPr>
          <w:rFonts w:ascii="宋体" w:hAnsi="宋体"/>
          <w:szCs w:val="21"/>
        </w:rPr>
      </w:pPr>
      <w:r>
        <w:rPr>
          <w:rFonts w:ascii="宋体" w:hAnsi="宋体" w:hint="eastAsia"/>
          <w:szCs w:val="21"/>
        </w:rPr>
        <w:t>本合同自生效。</w:t>
      </w:r>
    </w:p>
    <w:p w:rsidR="00BB217E" w:rsidP="00C35CC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BB217E">
      <w:pPr>
        <w:adjustRightInd w:val="0"/>
        <w:snapToGrid w:val="0"/>
        <w:spacing w:line="400" w:lineRule="exact"/>
        <w:ind w:firstLine="420" w:firstLineChars="200"/>
        <w:rPr>
          <w:rFonts w:ascii="宋体" w:hAnsi="宋体"/>
          <w:szCs w:val="21"/>
        </w:rPr>
      </w:pPr>
      <w:r>
        <w:rPr>
          <w:rFonts w:ascii="宋体" w:hAnsi="宋体" w:hint="eastAsia"/>
          <w:szCs w:val="21"/>
        </w:rPr>
        <w:t>本合同一式份，甲方执份，乙方执份，均具有同等法律效力。</w:t>
      </w:r>
    </w:p>
    <w:p w:rsidR="00BB217E">
      <w:pPr>
        <w:adjustRightInd w:val="0"/>
        <w:snapToGrid w:val="0"/>
        <w:spacing w:line="400" w:lineRule="exact"/>
        <w:ind w:firstLine="420" w:firstLineChars="200"/>
        <w:rPr>
          <w:rFonts w:ascii="宋体" w:hAnsi="宋体"/>
          <w:szCs w:val="21"/>
        </w:rPr>
      </w:pPr>
      <w:r>
        <w:rPr>
          <w:rFonts w:ascii="宋体" w:hAnsi="宋体" w:hint="eastAsia"/>
          <w:szCs w:val="21"/>
        </w:rPr>
        <w:t>合同订立时间：年月日</w:t>
      </w:r>
    </w:p>
    <w:p w:rsidR="00BB217E">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p>
    <w:p w:rsidR="00BB217E">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BB217E">
      <w:r>
        <w:rPr>
          <w:rFonts w:hint="eastAsia"/>
        </w:rPr>
        <w:br w:type="page"/>
      </w:r>
    </w:p>
    <w:p w:rsidR="00BB217E">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2751"/>
        <w:gridCol w:w="3502"/>
        <w:gridCol w:w="2401"/>
        <w:gridCol w:w="218"/>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noWrap/>
            <w:vAlign w:val="center"/>
          </w:tcPr>
          <w:p w:rsidR="00BB217E">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noWrap/>
            <w:vAlign w:val="center"/>
          </w:tcPr>
          <w:p w:rsidR="00BB217E">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noWrap/>
            <w:vAlign w:val="center"/>
          </w:tcPr>
          <w:p w:rsidR="00BB217E">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noWrap/>
            <w:vAlign w:val="center"/>
          </w:tcPr>
          <w:p w:rsidR="00BB217E">
            <w:pPr>
              <w:adjustRightInd w:val="0"/>
              <w:snapToGrid w:val="0"/>
              <w:spacing w:line="300" w:lineRule="exact"/>
              <w:jc w:val="center"/>
              <w:rPr>
                <w:szCs w:val="21"/>
              </w:rPr>
            </w:pPr>
            <w:r>
              <w:rPr>
                <w:szCs w:val="21"/>
              </w:rPr>
              <w:t>法定代表人</w:t>
            </w:r>
          </w:p>
          <w:p w:rsidR="00BB217E">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noWrap/>
            <w:vAlign w:val="center"/>
          </w:tcPr>
          <w:p w:rsidR="00BB217E">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noWrap/>
            <w:vAlign w:val="center"/>
          </w:tcPr>
          <w:p w:rsidR="00BB217E">
            <w:pPr>
              <w:adjustRightInd w:val="0"/>
              <w:snapToGrid w:val="0"/>
              <w:spacing w:line="300" w:lineRule="exact"/>
              <w:jc w:val="center"/>
              <w:rPr>
                <w:szCs w:val="21"/>
              </w:rPr>
            </w:pPr>
            <w:r>
              <w:rPr>
                <w:szCs w:val="21"/>
              </w:rPr>
              <w:t>法定代表人</w:t>
            </w:r>
          </w:p>
          <w:p w:rsidR="00BB217E">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noWrap/>
            <w:vAlign w:val="center"/>
          </w:tcPr>
          <w:p w:rsidR="00BB217E">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noWrap/>
            <w:vAlign w:val="center"/>
          </w:tcPr>
          <w:p w:rsidR="00BB217E">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noWrap/>
            <w:vAlign w:val="center"/>
          </w:tcPr>
          <w:p w:rsidR="00BB217E">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noWrap/>
            <w:vAlign w:val="center"/>
          </w:tcPr>
          <w:p w:rsidR="00BB217E">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noWrap/>
            <w:vAlign w:val="center"/>
          </w:tcPr>
          <w:p w:rsidR="00BB217E">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noWrap/>
            <w:vAlign w:val="center"/>
          </w:tcPr>
          <w:p w:rsidR="00BB217E">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noWrap/>
            <w:vAlign w:val="center"/>
          </w:tcPr>
          <w:p w:rsidR="00BB217E">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noWrap/>
            <w:vAlign w:val="center"/>
          </w:tcPr>
          <w:p w:rsidR="00BB217E">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noWrap/>
            <w:vAlign w:val="center"/>
          </w:tcPr>
          <w:p w:rsidR="00BB217E">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noWrap/>
            <w:vAlign w:val="center"/>
          </w:tcPr>
          <w:p w:rsidR="00BB217E">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noWrap/>
            <w:vAlign w:val="center"/>
          </w:tcPr>
          <w:p w:rsidR="00BB217E">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noWrap/>
            <w:vAlign w:val="center"/>
          </w:tcPr>
          <w:p w:rsidR="00BB217E">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BB217E">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noWrap/>
            <w:vAlign w:val="center"/>
          </w:tcPr>
          <w:p w:rsidR="00BB217E">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noWrap/>
            <w:vAlign w:val="center"/>
          </w:tcPr>
          <w:p w:rsidR="00BB217E" w:rsidP="006906F2">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BB217E" w:rsidP="006906F2">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6" w:name="_Toc27624"/>
      <w:r>
        <w:rPr>
          <w:rFonts w:ascii="黑体" w:hAnsi="黑体" w:hint="eastAsia"/>
          <w:b w:val="0"/>
          <w:bCs w:val="0"/>
          <w:sz w:val="28"/>
          <w:szCs w:val="28"/>
        </w:rPr>
        <w:t>第二节 政府采购合同通用条款</w:t>
      </w:r>
      <w:bookmarkEnd w:id="76"/>
    </w:p>
    <w:p w:rsidR="00BB217E">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BB217E">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BB217E">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rsidR="00BB217E">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BB217E">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rsidR="00BB217E">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rPr>
        <w:t>其他</w:t>
      </w:r>
      <w:r>
        <w:rPr>
          <w:rFonts w:ascii="宋体" w:hAnsi="宋体" w:hint="eastAsia"/>
          <w:color w:val="000000"/>
          <w:szCs w:val="21"/>
        </w:rPr>
        <w:t>技术资料和材料等。</w:t>
      </w:r>
    </w:p>
    <w:p w:rsidR="00BB217E">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rPr>
        <w:t>其他</w:t>
      </w:r>
      <w:r>
        <w:rPr>
          <w:rFonts w:ascii="宋体" w:hAnsi="宋体" w:hint="eastAsia"/>
          <w:color w:val="000000"/>
          <w:szCs w:val="21"/>
        </w:rPr>
        <w:t>义务。</w:t>
      </w:r>
    </w:p>
    <w:p w:rsidR="00BB217E">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BB217E">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BB217E">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BB217E">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BB217E">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rPr>
        <w:t>其他</w:t>
      </w:r>
      <w:r>
        <w:rPr>
          <w:rFonts w:ascii="宋体" w:hAnsi="宋体" w:hint="eastAsia"/>
          <w:color w:val="000000"/>
          <w:szCs w:val="21"/>
        </w:rPr>
        <w:t>任何费用。</w:t>
      </w:r>
    </w:p>
    <w:p w:rsidR="00BB217E">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rsidR="00BB217E">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BB217E">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rsidR="00BB217E">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BB217E">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BB217E">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3甲方</w:t>
      </w:r>
      <w:r>
        <w:rPr>
          <w:rFonts w:ascii="宋体" w:hAnsi="宋体" w:hint="eastAsia"/>
          <w:color w:val="000000"/>
          <w:szCs w:val="21"/>
        </w:rPr>
        <w:t>有权要求乙方对缺陷部分予以修复，并按合同约定享有货物保修及其他合同约定的权利。</w:t>
      </w:r>
    </w:p>
    <w:p w:rsidR="00BB217E">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BB217E">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BB217E">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BB217E">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rsidR="00BB217E">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BB217E">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BB217E">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BB217E">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BB217E">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BB217E">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BB217E">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BB217E">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rsidR="00BB217E">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BB217E">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BB217E">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BB217E">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BB217E">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BB217E">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BB217E">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BB217E">
      <w:pPr>
        <w:pStyle w:val="PlainText"/>
        <w:adjustRightInd w:val="0"/>
        <w:snapToGrid w:val="0"/>
        <w:spacing w:line="400" w:lineRule="exact"/>
        <w:ind w:firstLine="420" w:firstLineChars="200"/>
        <w:jc w:val="left"/>
        <w:rPr>
          <w:rFonts w:hAnsi="宋体"/>
          <w:b/>
        </w:rPr>
      </w:pPr>
      <w:r>
        <w:rPr>
          <w:rFonts w:hAnsi="宋体" w:hint="eastAsia"/>
        </w:rPr>
        <w:t>8.1 质量标准</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BB217E">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BB217E">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BB217E">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.权利瑕疵担保</w:t>
      </w:r>
    </w:p>
    <w:p w:rsidR="00BB217E">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rsidR="00BB217E">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BB217E">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rsidR="00BB217E">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7"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7"/>
      <w:r>
        <w:rPr>
          <w:rFonts w:ascii="宋体" w:hAnsi="宋体" w:hint="eastAsia"/>
          <w:szCs w:val="21"/>
        </w:rPr>
        <w:t>。</w:t>
      </w:r>
    </w:p>
    <w:p w:rsidR="00BB217E">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rsidR="00BB217E">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BB217E">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rsidR="00BB217E">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BB217E">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BB217E">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rPr>
        <w:t>履约保证金</w:t>
      </w:r>
    </w:p>
    <w:p w:rsidR="00BB217E">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BB217E">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BB217E">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BB217E">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BB217E">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rsidR="00BB217E">
      <w:pPr>
        <w:adjustRightInd w:val="0"/>
        <w:snapToGrid w:val="0"/>
        <w:spacing w:line="400" w:lineRule="exact"/>
        <w:jc w:val="left"/>
        <w:rPr>
          <w:rFonts w:ascii="宋体" w:hAnsi="宋体"/>
          <w:b/>
          <w:bCs/>
        </w:rPr>
      </w:pPr>
      <w:r>
        <w:rPr>
          <w:rFonts w:ascii="宋体" w:hAnsi="宋体" w:hint="eastAsia"/>
          <w:b/>
          <w:bCs/>
          <w:sz w:val="24"/>
        </w:rPr>
        <w:t>15. 违约责任</w:t>
      </w:r>
    </w:p>
    <w:p w:rsidR="00BB217E">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BB217E">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BB217E">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BB217E">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BB217E">
      <w:pPr>
        <w:adjustRightInd w:val="0"/>
        <w:snapToGrid w:val="0"/>
        <w:spacing w:line="400" w:lineRule="exact"/>
        <w:jc w:val="left"/>
        <w:rPr>
          <w:rFonts w:ascii="宋体" w:hAnsi="宋体"/>
          <w:szCs w:val="21"/>
        </w:rPr>
      </w:pPr>
      <w:r>
        <w:rPr>
          <w:rFonts w:ascii="宋体" w:hAnsi="宋体" w:hint="eastAsia"/>
          <w:szCs w:val="21"/>
        </w:rPr>
        <w:t xml:space="preserve">    16.1合同的变更</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BB217E">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BB217E">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BB217E">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BB217E">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rsidR="00BB217E">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BB217E">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BB217E">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BB217E">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BB217E">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BB217E">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rsidR="00BB217E">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BB217E">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BB217E">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rsidR="00BB217E">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BB217E">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BB217E">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BB217E">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rsidR="00BB217E">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rsidR="00BB217E">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BB217E">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rsidR="00BB217E">
      <w:pPr>
        <w:pStyle w:val="AONormal"/>
        <w:ind w:firstLine="420"/>
        <w:jc w:val="both"/>
        <w:rPr>
          <w:rFonts w:ascii="宋体" w:eastAsia="宋体" w:hAnsi="宋体" w:cs="宋体"/>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BB217E">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BB217E">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rsidR="00BB217E">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rsidR="00BB217E">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BB217E">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BB217E">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8" w:name="_Toc20313"/>
    </w:p>
    <w:p w:rsidR="00BB217E">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BB217E">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第1.2（6）项</w:t>
            </w: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联合体具体要求</w:t>
            </w:r>
          </w:p>
        </w:tc>
        <w:tc>
          <w:tcPr>
            <w:tcW w:w="5170" w:type="dxa"/>
            <w:noWrap/>
            <w:vAlign w:val="center"/>
          </w:tcPr>
          <w:p w:rsidR="00BB217E">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第1.2（7）项</w:t>
            </w: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其他术语解释</w:t>
            </w:r>
          </w:p>
        </w:tc>
        <w:tc>
          <w:tcPr>
            <w:tcW w:w="5170" w:type="dxa"/>
            <w:noWrap/>
            <w:vAlign w:val="center"/>
          </w:tcPr>
          <w:p w:rsidR="00BB217E">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第4.4款</w:t>
            </w: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noWrap/>
            <w:vAlign w:val="center"/>
          </w:tcPr>
          <w:p w:rsidR="00BB217E">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第4.6款</w:t>
            </w: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noWrap/>
            <w:vAlign w:val="center"/>
          </w:tcPr>
          <w:p w:rsidR="00BB217E">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snapToGrid w:val="0"/>
              <w:jc w:val="center"/>
            </w:pPr>
            <w:r>
              <w:rPr>
                <w:rFonts w:ascii="宋体" w:hAnsi="宋体" w:hint="eastAsia"/>
                <w:szCs w:val="21"/>
              </w:rPr>
              <w:t>第5.4款</w:t>
            </w: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noWrap/>
            <w:vAlign w:val="center"/>
          </w:tcPr>
          <w:p w:rsidR="00BB217E">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snapToGrid w:val="0"/>
              <w:jc w:val="center"/>
              <w:rPr>
                <w:rFonts w:ascii="宋体" w:hAnsi="宋体"/>
                <w:szCs w:val="21"/>
              </w:rPr>
            </w:pPr>
            <w:r>
              <w:rPr>
                <w:rFonts w:ascii="宋体" w:hAnsi="宋体" w:hint="eastAsia"/>
                <w:szCs w:val="21"/>
              </w:rPr>
              <w:t>第6.1款</w:t>
            </w: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履行合同义务的顺序</w:t>
            </w:r>
          </w:p>
        </w:tc>
        <w:tc>
          <w:tcPr>
            <w:tcW w:w="5170" w:type="dxa"/>
            <w:noWrap/>
            <w:vAlign w:val="center"/>
          </w:tcPr>
          <w:p w:rsidR="00BB217E">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第7.1款</w:t>
            </w: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包装特殊要求</w:t>
            </w:r>
          </w:p>
        </w:tc>
        <w:tc>
          <w:tcPr>
            <w:tcW w:w="5170" w:type="dxa"/>
            <w:noWrap/>
            <w:vAlign w:val="center"/>
          </w:tcPr>
          <w:p w:rsidR="00BB217E"/>
        </w:tc>
      </w:tr>
      <w:tr>
        <w:tblPrEx>
          <w:tblW w:w="8519" w:type="dxa"/>
          <w:tblInd w:w="108" w:type="dxa"/>
          <w:tblLayout w:type="fixed"/>
          <w:tblLook w:val="04A0"/>
        </w:tblPrEx>
        <w:trPr>
          <w:trHeight w:val="667"/>
        </w:trPr>
        <w:tc>
          <w:tcPr>
            <w:tcW w:w="1607" w:type="dxa"/>
            <w:vMerge/>
            <w:noWrap/>
            <w:vAlign w:val="center"/>
          </w:tcPr>
          <w:p w:rsidR="00BB217E">
            <w:pPr>
              <w:adjustRightInd w:val="0"/>
              <w:snapToGrid w:val="0"/>
              <w:jc w:val="center"/>
              <w:rPr>
                <w:rFonts w:ascii="宋体" w:hAnsi="宋体"/>
                <w:szCs w:val="21"/>
              </w:rPr>
            </w:pP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指定现场</w:t>
            </w:r>
          </w:p>
        </w:tc>
        <w:tc>
          <w:tcPr>
            <w:tcW w:w="5170" w:type="dxa"/>
            <w:noWrap/>
            <w:vAlign w:val="center"/>
          </w:tcPr>
          <w:p w:rsidR="00BB217E"/>
        </w:tc>
      </w:tr>
      <w:tr>
        <w:tblPrEx>
          <w:tblW w:w="8519" w:type="dxa"/>
          <w:tblInd w:w="108" w:type="dxa"/>
          <w:tblLayout w:type="fixed"/>
          <w:tblLook w:val="04A0"/>
        </w:tblPrEx>
        <w:trPr>
          <w:trHeight w:val="772"/>
        </w:trPr>
        <w:tc>
          <w:tcPr>
            <w:tcW w:w="1607" w:type="dxa"/>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第7.2款</w:t>
            </w: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运输特殊要求</w:t>
            </w:r>
          </w:p>
        </w:tc>
        <w:tc>
          <w:tcPr>
            <w:tcW w:w="5170" w:type="dxa"/>
            <w:noWrap/>
            <w:vAlign w:val="center"/>
          </w:tcPr>
          <w:p w:rsidR="00BB217E"/>
        </w:tc>
      </w:tr>
      <w:tr>
        <w:tblPrEx>
          <w:tblW w:w="8519" w:type="dxa"/>
          <w:tblInd w:w="108" w:type="dxa"/>
          <w:tblLayout w:type="fixed"/>
          <w:tblLook w:val="04A0"/>
        </w:tblPrEx>
        <w:trPr>
          <w:trHeight w:val="667"/>
        </w:trPr>
        <w:tc>
          <w:tcPr>
            <w:tcW w:w="1607" w:type="dxa"/>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第7.3款</w:t>
            </w: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保险要求</w:t>
            </w:r>
          </w:p>
        </w:tc>
        <w:tc>
          <w:tcPr>
            <w:tcW w:w="5170" w:type="dxa"/>
            <w:noWrap/>
            <w:vAlign w:val="center"/>
          </w:tcPr>
          <w:p w:rsidR="00BB217E"/>
        </w:tc>
      </w:tr>
      <w:tr>
        <w:tblPrEx>
          <w:tblW w:w="8519" w:type="dxa"/>
          <w:tblInd w:w="108" w:type="dxa"/>
          <w:tblLayout w:type="fixed"/>
          <w:tblLook w:val="04A0"/>
        </w:tblPrEx>
        <w:trPr>
          <w:trHeight w:val="736"/>
        </w:trPr>
        <w:tc>
          <w:tcPr>
            <w:tcW w:w="1607" w:type="dxa"/>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第8.2（1）项</w:t>
            </w: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质量保证期</w:t>
            </w:r>
          </w:p>
        </w:tc>
        <w:tc>
          <w:tcPr>
            <w:tcW w:w="5170" w:type="dxa"/>
            <w:noWrap/>
            <w:vAlign w:val="center"/>
          </w:tcPr>
          <w:p w:rsidR="00BB217E">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第8.2（3）项</w:t>
            </w: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货物质量缺陷</w:t>
            </w:r>
          </w:p>
          <w:p w:rsidR="00BB217E">
            <w:pPr>
              <w:adjustRightInd w:val="0"/>
              <w:snapToGrid w:val="0"/>
              <w:jc w:val="left"/>
              <w:rPr>
                <w:rFonts w:ascii="宋体" w:hAnsi="宋体"/>
                <w:szCs w:val="21"/>
              </w:rPr>
            </w:pPr>
            <w:r>
              <w:rPr>
                <w:rFonts w:ascii="宋体" w:hAnsi="宋体" w:hint="eastAsia"/>
                <w:szCs w:val="21"/>
              </w:rPr>
              <w:t>响应时间</w:t>
            </w:r>
          </w:p>
        </w:tc>
        <w:tc>
          <w:tcPr>
            <w:tcW w:w="5170" w:type="dxa"/>
            <w:noWrap/>
            <w:vAlign w:val="center"/>
          </w:tcPr>
          <w:p w:rsidR="00BB217E">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noWrap/>
            <w:vAlign w:val="center"/>
          </w:tcPr>
          <w:p w:rsidR="00BB217E">
            <w:pPr>
              <w:snapToGrid w:val="0"/>
              <w:jc w:val="center"/>
              <w:rPr>
                <w:rFonts w:ascii="宋体" w:hAnsi="宋体" w:cs="宋体"/>
                <w:szCs w:val="21"/>
              </w:rPr>
            </w:pPr>
            <w:r>
              <w:rPr>
                <w:rFonts w:ascii="宋体" w:hAnsi="宋体" w:cs="宋体" w:hint="eastAsia"/>
                <w:szCs w:val="21"/>
              </w:rPr>
              <w:t>第二节</w:t>
            </w:r>
          </w:p>
          <w:p w:rsidR="00BB217E">
            <w:pPr>
              <w:pStyle w:val="AONormal"/>
              <w:ind w:firstLine="0" w:firstLineChars="0"/>
              <w:jc w:val="center"/>
            </w:pPr>
            <w:r>
              <w:rPr>
                <w:rFonts w:ascii="宋体" w:eastAsia="宋体" w:hAnsi="宋体" w:cs="宋体" w:hint="eastAsia"/>
              </w:rPr>
              <w:t>第11.1款</w:t>
            </w:r>
          </w:p>
        </w:tc>
        <w:tc>
          <w:tcPr>
            <w:tcW w:w="1742" w:type="dxa"/>
            <w:noWrap/>
            <w:vAlign w:val="center"/>
          </w:tcPr>
          <w:p w:rsidR="00BB217E">
            <w:pPr>
              <w:adjustRightInd w:val="0"/>
              <w:snapToGrid w:val="0"/>
              <w:rPr>
                <w:rFonts w:ascii="宋体" w:hAnsi="宋体"/>
                <w:szCs w:val="21"/>
              </w:rPr>
            </w:pPr>
            <w:r>
              <w:rPr>
                <w:rFonts w:ascii="宋体" w:hAnsi="宋体" w:hint="eastAsia"/>
                <w:szCs w:val="21"/>
              </w:rPr>
              <w:t>其他应当保密的信息</w:t>
            </w:r>
          </w:p>
        </w:tc>
        <w:tc>
          <w:tcPr>
            <w:tcW w:w="5170" w:type="dxa"/>
            <w:noWrap/>
            <w:vAlign w:val="center"/>
          </w:tcPr>
          <w:p w:rsidR="00BB217E">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第12.2款</w:t>
            </w: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合同价款支付时间</w:t>
            </w:r>
          </w:p>
        </w:tc>
        <w:tc>
          <w:tcPr>
            <w:tcW w:w="5170" w:type="dxa"/>
            <w:noWrap/>
            <w:vAlign w:val="center"/>
          </w:tcPr>
          <w:p w:rsidR="00BB217E">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第13.2款</w:t>
            </w: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履约保证金不予退还的情形</w:t>
            </w:r>
          </w:p>
        </w:tc>
        <w:tc>
          <w:tcPr>
            <w:tcW w:w="5170" w:type="dxa"/>
            <w:noWrap/>
            <w:vAlign w:val="center"/>
          </w:tcPr>
          <w:p w:rsidR="00BB217E">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第13.3款</w:t>
            </w: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noWrap/>
            <w:vAlign w:val="center"/>
          </w:tcPr>
          <w:p w:rsidR="00BB217E">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第14.1（3）项</w:t>
            </w: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运行监督、维修期限</w:t>
            </w:r>
          </w:p>
        </w:tc>
        <w:tc>
          <w:tcPr>
            <w:tcW w:w="5170" w:type="dxa"/>
            <w:noWrap/>
            <w:vAlign w:val="center"/>
          </w:tcPr>
          <w:p w:rsidR="00BB217E">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第14.1（5）项</w:t>
            </w: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货物回收的约定</w:t>
            </w:r>
          </w:p>
        </w:tc>
        <w:tc>
          <w:tcPr>
            <w:tcW w:w="5170" w:type="dxa"/>
            <w:noWrap/>
            <w:vAlign w:val="center"/>
          </w:tcPr>
          <w:p w:rsidR="00BB217E">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第14.1（6）项</w:t>
            </w: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乙方提供的其他服务</w:t>
            </w:r>
          </w:p>
        </w:tc>
        <w:tc>
          <w:tcPr>
            <w:tcW w:w="5170" w:type="dxa"/>
            <w:noWrap/>
            <w:vAlign w:val="center"/>
          </w:tcPr>
          <w:p w:rsidR="00BB217E">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第15.1款</w:t>
            </w: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修理、重作、更换相关具体规定</w:t>
            </w:r>
          </w:p>
        </w:tc>
        <w:tc>
          <w:tcPr>
            <w:tcW w:w="5170" w:type="dxa"/>
            <w:noWrap/>
            <w:vAlign w:val="center"/>
          </w:tcPr>
          <w:p w:rsidR="00BB217E">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第15.2（2）项</w:t>
            </w: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迟延交货赔偿费</w:t>
            </w:r>
          </w:p>
        </w:tc>
        <w:tc>
          <w:tcPr>
            <w:tcW w:w="5170" w:type="dxa"/>
            <w:noWrap/>
            <w:vAlign w:val="center"/>
          </w:tcPr>
          <w:p w:rsidR="00BB217E">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第15.3款</w:t>
            </w:r>
          </w:p>
        </w:tc>
        <w:tc>
          <w:tcPr>
            <w:tcW w:w="1742" w:type="dxa"/>
            <w:noWrap/>
            <w:vAlign w:val="center"/>
          </w:tcPr>
          <w:p w:rsidR="00BB217E">
            <w:pPr>
              <w:adjustRightInd w:val="0"/>
              <w:snapToGrid w:val="0"/>
              <w:jc w:val="left"/>
              <w:rPr>
                <w:rFonts w:ascii="宋体" w:hAnsi="宋体"/>
                <w:szCs w:val="21"/>
              </w:rPr>
            </w:pPr>
            <w:r>
              <w:rPr>
                <w:rFonts w:ascii="宋体" w:hAnsi="宋体" w:hint="eastAsia"/>
                <w:szCs w:val="21"/>
              </w:rPr>
              <w:t>逾期付款利息</w:t>
            </w:r>
          </w:p>
        </w:tc>
        <w:tc>
          <w:tcPr>
            <w:tcW w:w="5170" w:type="dxa"/>
            <w:noWrap/>
            <w:vAlign w:val="center"/>
          </w:tcPr>
          <w:p w:rsidR="00BB217E">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noWrap/>
            <w:vAlign w:val="center"/>
          </w:tcPr>
          <w:p w:rsidR="00BB217E">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noWrap/>
            <w:vAlign w:val="center"/>
          </w:tcPr>
          <w:p w:rsidR="00BB217E">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noWrap/>
            <w:vAlign w:val="center"/>
          </w:tcPr>
          <w:p w:rsidR="00BB217E">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noWrap/>
            <w:vAlign w:val="center"/>
          </w:tcPr>
          <w:p w:rsidR="00BB217E">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因本合同及合同有关事项发生的争议，按下列第种方式解决：</w:t>
            </w:r>
          </w:p>
          <w:p w:rsidR="00BB217E">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（1）向仲裁委员会申请仲裁，仲裁地点为；</w:t>
            </w:r>
          </w:p>
          <w:p w:rsidR="00BB217E">
            <w:pPr>
              <w:adjustRightInd w:val="0"/>
              <w:snapToGrid w:val="0"/>
              <w:jc w:val="left"/>
              <w:rPr>
                <w:rFonts w:ascii="宋体" w:hAnsi="宋体"/>
                <w:szCs w:val="21"/>
                <w:u w:val="single"/>
              </w:rPr>
            </w:pPr>
            <w:r>
              <w:rPr>
                <w:rFonts w:ascii="宋体" w:hAnsi="宋体" w:cs="宋体" w:hint="eastAsia"/>
                <w:iCs/>
                <w:szCs w:val="21"/>
              </w:rPr>
              <w:t>（2）向人民法院起诉。</w:t>
            </w:r>
          </w:p>
        </w:tc>
      </w:tr>
      <w:tr>
        <w:tblPrEx>
          <w:tblW w:w="8519" w:type="dxa"/>
          <w:tblInd w:w="108" w:type="dxa"/>
          <w:tblLayout w:type="fixed"/>
          <w:tblLook w:val="04A0"/>
        </w:tblPrEx>
        <w:trPr>
          <w:trHeight w:val="770"/>
        </w:trPr>
        <w:tc>
          <w:tcPr>
            <w:tcW w:w="1607" w:type="dxa"/>
            <w:noWrap/>
            <w:vAlign w:val="center"/>
          </w:tcPr>
          <w:p w:rsidR="00BB217E">
            <w:pPr>
              <w:adjustRightInd w:val="0"/>
              <w:snapToGrid w:val="0"/>
              <w:jc w:val="center"/>
              <w:rPr>
                <w:rFonts w:ascii="宋体" w:hAnsi="宋体"/>
                <w:szCs w:val="21"/>
              </w:rPr>
            </w:pPr>
            <w:r>
              <w:rPr>
                <w:rFonts w:ascii="宋体" w:hAnsi="宋体" w:hint="eastAsia"/>
                <w:szCs w:val="21"/>
              </w:rPr>
              <w:t>第二节</w:t>
            </w:r>
          </w:p>
          <w:p w:rsidR="00BB217E">
            <w:pPr>
              <w:adjustRightInd w:val="0"/>
              <w:snapToGrid w:val="0"/>
              <w:jc w:val="center"/>
              <w:rPr>
                <w:rFonts w:ascii="宋体" w:hAnsi="宋体"/>
                <w:szCs w:val="21"/>
              </w:rPr>
            </w:pPr>
            <w:r>
              <w:rPr>
                <w:rFonts w:ascii="宋体" w:hAnsi="宋体" w:hint="eastAsia"/>
                <w:szCs w:val="21"/>
              </w:rPr>
              <w:t>第23.1款</w:t>
            </w:r>
          </w:p>
        </w:tc>
        <w:tc>
          <w:tcPr>
            <w:tcW w:w="1742" w:type="dxa"/>
            <w:noWrap/>
            <w:vAlign w:val="center"/>
          </w:tcPr>
          <w:p w:rsidR="00BB217E">
            <w:pPr>
              <w:adjustRightInd w:val="0"/>
              <w:snapToGrid w:val="0"/>
              <w:jc w:val="left"/>
              <w:rPr>
                <w:rFonts w:ascii="宋体" w:hAnsi="宋体"/>
                <w:szCs w:val="21"/>
              </w:rPr>
            </w:pPr>
            <w:r>
              <w:rPr>
                <w:rFonts w:ascii="宋体" w:hAnsi="宋体" w:hint="eastAsia"/>
                <w:bCs/>
                <w:szCs w:val="21"/>
              </w:rPr>
              <w:t>其他专用条款</w:t>
            </w:r>
          </w:p>
        </w:tc>
        <w:tc>
          <w:tcPr>
            <w:tcW w:w="5170" w:type="dxa"/>
            <w:noWrap/>
            <w:vAlign w:val="center"/>
          </w:tcPr>
          <w:p w:rsidR="00BB217E">
            <w:pPr>
              <w:adjustRightInd w:val="0"/>
              <w:snapToGrid w:val="0"/>
              <w:jc w:val="left"/>
              <w:rPr>
                <w:rFonts w:ascii="宋体" w:hAnsi="宋体"/>
                <w:szCs w:val="21"/>
              </w:rPr>
            </w:pPr>
          </w:p>
        </w:tc>
      </w:tr>
    </w:tbl>
    <w:p w:rsidR="00BB217E"/>
    <w:p w:rsidR="00BB217E">
      <w:pPr>
        <w:rPr>
          <w:b/>
          <w:bCs/>
          <w:sz w:val="44"/>
          <w:szCs w:val="44"/>
        </w:rPr>
      </w:pPr>
    </w:p>
    <w:p w:rsidR="00BB217E"/>
    <w:p w:rsidR="00A77B3E"/>
    <w:p>
      <w:pPr>
        <w:spacing w:line="360" w:lineRule="auto"/>
        <w:ind w:firstLine="3066" w:firstLineChars="1460"/>
        <w:jc w:val="left"/>
        <w:rPr>
          <w:b/>
          <w:bCs/>
          <w:szCs w:val="21"/>
          <w:highlight w:val="none"/>
        </w:rPr>
      </w:pPr>
      <w:bookmarkEnd w:id="71"/>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00000000" w:usb1="00000000" w:usb2="00000012" w:usb3="00000000" w:csb0="00040001" w:csb1="00000000"/>
  </w:font>
  <w:font w:name="Verdana">
    <w:panose1 w:val="020B0604030504040204"/>
    <w:charset w:val="00"/>
    <w:family w:val="swiss"/>
    <w:pitch w:val="default"/>
    <w:sig w:usb0="A00006FF" w:usb1="4000205B" w:usb2="00000010" w:usb3="00000000" w:csb0="2000019F" w:csb1="00000000"/>
  </w:font>
  <w:font w:name="方正舒体">
    <w:panose1 w:val="02010601030101010101"/>
    <w:charset w:val="86"/>
    <w:family w:val="auto"/>
    <w:pitch w:val="default"/>
    <w:sig w:usb0="00000003" w:usb1="080E0000" w:usb2="00000000" w:usb3="00000000" w:csb0="0004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23F2"/>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2629"/>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06F2"/>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842"/>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012"/>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35F1"/>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217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5CC4"/>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0">
    <w:name w:val="List Paragraph_0"/>
    <w:basedOn w:val="Normal"/>
    <w:qFormat/>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