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中国气象局气象探测中心2026年新一代天气雷达备件采购</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ZQCD-26238</w:t>
      </w:r>
      <w:bookmarkEnd w:id="1"/>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2026年10月</w:t>
      </w:r>
      <w:bookmarkEnd w:id="2"/>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3"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3"/>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4"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4"/>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1"/>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905C75D">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2.16主要标的信息表</w:t>
      </w:r>
      <w:bookmarkEnd w:id="19"/>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中国气象局气象探测中心</w:t>
      </w:r>
      <w:bookmarkEnd w:id="20"/>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中国气象局气象探测中心2026年新一代天气雷达备件采购</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ZQCD-26238</w:t>
      </w:r>
      <w:bookmarkEnd w:id="22"/>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4" w:name="合同履约期限_contractPerformancePeriod"/>
      <w:r>
        <w:rPr>
          <w:rFonts w:ascii="宋体" w:hAnsi="宋体" w:cs="微软雅黑" w:hint="eastAsia"/>
          <w:b/>
          <w:color w:val="0000FF"/>
          <w:kern w:val="0"/>
          <w:szCs w:val="21"/>
        </w:rPr>
        <w:t>合同签订后90天内交货</w:t>
      </w:r>
      <w:bookmarkEnd w:id="24"/>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北京</w:t>
      </w:r>
      <w:bookmarkEnd w:id="25"/>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6" w:name="_GoBack"/>
      <w:bookmarkEnd w:id="26"/>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7" w:name="项目公告_openBidTime"/>
      <w:r>
        <w:rPr>
          <w:rFonts w:asciiTheme="minorEastAsia" w:eastAsiaTheme="minorEastAsia" w:hAnsiTheme="minorEastAsia" w:hint="eastAsia"/>
          <w:bCs/>
          <w:szCs w:val="21"/>
          <w:highlight w:val="none"/>
        </w:rPr>
        <w:t>2026年10月23日 09:30:00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王妍</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010-68406642</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中国气象局气象探测中心</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刘洁</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010-68409953</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北京市海淀区中关村南大街46号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中国气象局气象探测中心</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不必须</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（1）标的属于 工业行业；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是，中标服务费：1.4万元。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110.910800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110.910800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14:paraId="378EC00F">
      <w:pPr>
        <w:spacing w:before="156" w:beforeLines="50" w:line="360" w:lineRule="auto"/>
        <w:jc w:val="center"/>
        <w:outlineLvl w:val="1"/>
        <w:rPr>
          <w:rFonts w:ascii="宋体" w:hAnsi="宋体" w:hint="eastAsia"/>
          <w:b/>
          <w:sz w:val="30"/>
          <w:szCs w:val="30"/>
        </w:rPr>
      </w:pPr>
      <w:bookmarkStart w:id="48" w:name="插入_采购需求书"/>
      <w:r>
        <w:rPr>
          <w:rFonts w:ascii="宋体" w:hAnsi="宋体" w:hint="eastAsia"/>
          <w:b/>
          <w:sz w:val="30"/>
          <w:szCs w:val="30"/>
        </w:rPr>
        <w:t>第七章  采购需求</w:t>
      </w:r>
    </w:p>
    <w:p w14:paraId="6C45F05B">
      <w:pPr>
        <w:spacing w:line="360" w:lineRule="auto"/>
        <w:ind w:firstLine="420" w:firstLineChars="200"/>
        <w:rPr>
          <w:rFonts w:ascii="宋体" w:hAnsi="宋体" w:hint="eastAsia"/>
          <w:szCs w:val="21"/>
        </w:rPr>
      </w:pPr>
      <w:r>
        <w:rPr>
          <w:rFonts w:ascii="宋体" w:hAnsi="宋体" w:hint="eastAsia"/>
          <w:szCs w:val="21"/>
        </w:rPr>
        <w:t>一、项目概况及总体要求</w:t>
      </w:r>
    </w:p>
    <w:p w14:paraId="7D610615">
      <w:pPr>
        <w:spacing w:line="360" w:lineRule="auto"/>
        <w:ind w:firstLine="420" w:firstLineChars="200"/>
        <w:rPr>
          <w:rFonts w:ascii="宋体" w:hAnsi="宋体" w:hint="eastAsia"/>
          <w:szCs w:val="21"/>
        </w:rPr>
      </w:pPr>
      <w:r>
        <w:rPr>
          <w:rFonts w:ascii="宋体" w:hAnsi="宋体" w:hint="eastAsia"/>
          <w:szCs w:val="21"/>
        </w:rPr>
        <w:t>我国已建成260余部新一代天气雷达，并组网运行，是气象行业的“国之重器”，在我国天气监测、气象防灾减灾方面发挥了重要作用。随着业务运行时间的增加，雷达设备组部件故障概率增加，为保证CINRAD/</w:t>
      </w:r>
      <w:r>
        <w:rPr>
          <w:rFonts w:ascii="宋体" w:hAnsi="宋体" w:hint="eastAsia"/>
          <w:szCs w:val="21"/>
          <w:lang w:val="en-US" w:eastAsia="zh-CN"/>
        </w:rPr>
        <w:t>CC</w:t>
      </w:r>
      <w:r>
        <w:rPr>
          <w:rFonts w:ascii="宋体" w:hAnsi="宋体" w:hint="eastAsia"/>
          <w:szCs w:val="21"/>
        </w:rPr>
        <w:t>、</w:t>
      </w:r>
      <w:r>
        <w:rPr>
          <w:rFonts w:ascii="宋体" w:hAnsi="宋体" w:hint="eastAsia"/>
          <w:szCs w:val="21"/>
          <w:lang w:val="en-US" w:eastAsia="zh-CN"/>
        </w:rPr>
        <w:t>CC</w:t>
      </w:r>
      <w:r>
        <w:rPr>
          <w:rFonts w:ascii="宋体" w:hAnsi="宋体" w:hint="eastAsia"/>
          <w:szCs w:val="21"/>
        </w:rPr>
        <w:t>D型新一代天气雷达的正常运行，保证维修更换及时率，采购相关型号的雷达备件进行储备。</w:t>
      </w:r>
    </w:p>
    <w:p w14:paraId="2F270D14">
      <w:pPr>
        <w:spacing w:line="360" w:lineRule="auto"/>
        <w:ind w:firstLine="420" w:firstLineChars="200"/>
        <w:rPr>
          <w:rFonts w:ascii="宋体" w:hAnsi="宋体" w:hint="eastAsia"/>
          <w:szCs w:val="21"/>
        </w:rPr>
      </w:pPr>
      <w:r>
        <w:rPr>
          <w:rFonts w:ascii="宋体" w:hAnsi="宋体" w:hint="eastAsia"/>
          <w:szCs w:val="21"/>
        </w:rPr>
        <w:t>二、设备需求一览表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6"/>
        <w:gridCol w:w="1034"/>
        <w:gridCol w:w="888"/>
        <w:gridCol w:w="972"/>
        <w:gridCol w:w="1213"/>
        <w:gridCol w:w="1260"/>
        <w:gridCol w:w="2352"/>
      </w:tblGrid>
      <w:tr w14:paraId="53EB7D6A">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699A8087">
            <w:pPr>
              <w:autoSpaceDE w:val="0"/>
              <w:jc w:val="center"/>
              <w:rPr>
                <w:rFonts w:asciiTheme="minorEastAsia" w:hAnsiTheme="minorEastAsia" w:cstheme="minorEastAsia"/>
                <w:kern w:val="0"/>
                <w:szCs w:val="21"/>
              </w:rPr>
            </w:pPr>
            <w:bookmarkStart w:id="49" w:name="货物一览表_index"/>
            <w:r>
              <w:rPr>
                <w:rFonts w:asciiTheme="minorEastAsia" w:eastAsiaTheme="minorEastAsia" w:hAnsiTheme="minorEastAsia" w:cstheme="minorEastAsia" w:hint="eastAsia"/>
                <w:kern w:val="0"/>
                <w:szCs w:val="21"/>
              </w:rPr>
              <w:t>序号</w:t>
            </w:r>
            <w:bookmarkEnd w:id="49"/>
          </w:p>
        </w:tc>
        <w:tc>
          <w:tcPr>
            <w:tcW w:w="1135" w:type="dxa"/>
          </w:tcPr>
          <w:p w14:paraId="66F28354">
            <w:pPr>
              <w:autoSpaceDE w:val="0"/>
              <w:jc w:val="center"/>
              <w:rPr>
                <w:rFonts w:asciiTheme="minorEastAsia" w:hAnsiTheme="minorEastAsia" w:cstheme="minorEastAsia" w:hint="eastAsia"/>
                <w:kern w:val="0"/>
                <w:szCs w:val="21"/>
              </w:rPr>
            </w:pPr>
            <w:bookmarkStart w:id="50" w:name="货物一览表_goodsName"/>
            <w:r>
              <w:rPr>
                <w:rFonts w:asciiTheme="minorEastAsia" w:eastAsiaTheme="minorEastAsia" w:hAnsiTheme="minorEastAsia" w:cstheme="minorEastAsia" w:hint="eastAsia"/>
                <w:kern w:val="0"/>
                <w:szCs w:val="21"/>
              </w:rPr>
              <w:t>设备</w:t>
            </w:r>
          </w:p>
          <w:p w14:paraId="49E94BD0">
            <w:pPr>
              <w:autoSpaceDE w:val="0"/>
              <w:jc w:val="center"/>
              <w:rPr>
                <w:rFonts w:asciiTheme="minorEastAsia" w:hAnsiTheme="minorEastAsia" w:cstheme="minorEastAsia"/>
                <w:kern w:val="0"/>
                <w:szCs w:val="21"/>
              </w:rPr>
            </w:pPr>
            <w:r>
              <w:rPr>
                <w:rFonts w:asciiTheme="minorEastAsia" w:eastAsiaTheme="minorEastAsia" w:hAnsiTheme="minorEastAsia" w:cstheme="minorEastAsia" w:hint="eastAsia"/>
                <w:kern w:val="0"/>
                <w:szCs w:val="21"/>
              </w:rPr>
              <w:t>名称</w:t>
            </w:r>
            <w:bookmarkEnd w:id="50"/>
          </w:p>
        </w:tc>
        <w:tc>
          <w:tcPr>
            <w:tcW w:w="965" w:type="dxa"/>
          </w:tcPr>
          <w:p w14:paraId="6D56B8E1">
            <w:pPr>
              <w:autoSpaceDE w:val="0"/>
              <w:jc w:val="center"/>
              <w:rPr>
                <w:rFonts w:asciiTheme="minorEastAsia" w:hAnsiTheme="minorEastAsia" w:cstheme="minorEastAsia"/>
                <w:kern w:val="0"/>
                <w:szCs w:val="21"/>
              </w:rPr>
            </w:pPr>
            <w:bookmarkStart w:id="51" w:name="货物一览表_nums"/>
            <w:r>
              <w:rPr>
                <w:rFonts w:asciiTheme="minorEastAsia" w:eastAsiaTheme="minorEastAsia" w:hAnsiTheme="minorEastAsia" w:cstheme="minorEastAsia" w:hint="eastAsia"/>
                <w:kern w:val="0"/>
                <w:szCs w:val="21"/>
              </w:rPr>
              <w:t>采购数量</w:t>
            </w:r>
            <w:bookmarkEnd w:id="51"/>
          </w:p>
        </w:tc>
        <w:tc>
          <w:tcPr>
            <w:tcW w:w="1062" w:type="dxa"/>
          </w:tcPr>
          <w:p w14:paraId="23C601C8">
            <w:pPr>
              <w:autoSpaceDE w:val="0"/>
              <w:jc w:val="center"/>
              <w:rPr>
                <w:rFonts w:asciiTheme="minorEastAsia" w:hAnsiTheme="minorEastAsia" w:cstheme="minorEastAsia"/>
                <w:kern w:val="0"/>
                <w:szCs w:val="21"/>
              </w:rPr>
            </w:pPr>
            <w:bookmarkStart w:id="52" w:name="货物一览表_units"/>
            <w:r>
              <w:rPr>
                <w:rFonts w:asciiTheme="minorEastAsia" w:eastAsiaTheme="minorEastAsia" w:hAnsiTheme="minorEastAsia" w:cstheme="minorEastAsia" w:hint="eastAsia"/>
                <w:kern w:val="0"/>
                <w:szCs w:val="21"/>
              </w:rPr>
              <w:t>计量单位</w:t>
            </w:r>
            <w:bookmarkEnd w:id="52"/>
          </w:p>
        </w:tc>
        <w:tc>
          <w:tcPr>
            <w:tcW w:w="1220" w:type="dxa"/>
          </w:tcPr>
          <w:p w14:paraId="3DBCEBC3">
            <w:pPr>
              <w:autoSpaceDE w:val="0"/>
              <w:jc w:val="center"/>
              <w:rPr>
                <w:rFonts w:asciiTheme="minorEastAsia" w:hAnsiTheme="minorEastAsia" w:cstheme="minorEastAsia"/>
                <w:kern w:val="0"/>
                <w:szCs w:val="21"/>
              </w:rPr>
            </w:pPr>
            <w:bookmarkStart w:id="53" w:name="货物一览表_procurementBudget"/>
            <w:r>
              <w:rPr>
                <w:rFonts w:asciiTheme="minorEastAsia" w:eastAsiaTheme="minorEastAsia" w:hAnsiTheme="minorEastAsia" w:cstheme="minorEastAsia" w:hint="eastAsia"/>
                <w:kern w:val="0"/>
                <w:szCs w:val="21"/>
              </w:rPr>
              <w:t>采购预算（元）</w:t>
            </w:r>
            <w:bookmarkEnd w:id="53"/>
          </w:p>
        </w:tc>
        <w:tc>
          <w:tcPr>
            <w:tcW w:w="1329" w:type="dxa"/>
          </w:tcPr>
          <w:p w14:paraId="74DA4485">
            <w:pPr>
              <w:autoSpaceDE w:val="0"/>
              <w:jc w:val="center"/>
              <w:rPr>
                <w:rFonts w:asciiTheme="minorEastAsia" w:hAnsiTheme="minorEastAsia" w:cstheme="minorEastAsia" w:hint="eastAsia"/>
                <w:kern w:val="0"/>
                <w:szCs w:val="21"/>
              </w:rPr>
            </w:pPr>
            <w:bookmarkStart w:id="5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4"/>
          </w:p>
        </w:tc>
        <w:tc>
          <w:tcPr>
            <w:tcW w:w="2673" w:type="dxa"/>
            <w:shd w:val="clear" w:color="auto" w:fill="auto"/>
          </w:tcPr>
          <w:p w14:paraId="0FD70164">
            <w:pPr>
              <w:autoSpaceDE w:val="0"/>
              <w:autoSpaceDN w:val="0"/>
              <w:adjustRightInd w:val="0"/>
              <w:spacing w:before="48"/>
              <w:ind w:right="-20"/>
              <w:jc w:val="center"/>
              <w:rPr>
                <w:rFonts w:asciiTheme="minorEastAsia" w:hAnsiTheme="minorEastAsia" w:cstheme="minorEastAsia"/>
                <w:kern w:val="0"/>
                <w:szCs w:val="21"/>
              </w:rPr>
            </w:pPr>
            <w:bookmarkStart w:id="55" w:name="货物一览表_remark"/>
            <w:r>
              <w:rPr>
                <w:rFonts w:asciiTheme="minorEastAsia" w:eastAsiaTheme="minorEastAsia" w:hAnsiTheme="minorEastAsia" w:cstheme="minorEastAsia" w:hint="eastAsia"/>
                <w:kern w:val="0"/>
                <w:szCs w:val="21"/>
              </w:rPr>
              <w:t>备注</w:t>
            </w:r>
            <w:bookmarkEnd w:id="55"/>
          </w:p>
        </w:tc>
      </w:tr>
      <w:tr w14:paraId="1CE414D8">
        <w:tblPrEx>
          <w:tblW w:w="0" w:type="auto"/>
          <w:tblInd w:w="-39" w:type="dxa"/>
          <w:tblCellMar>
            <w:top w:w="0" w:type="dxa"/>
            <w:left w:w="108" w:type="dxa"/>
            <w:bottom w:w="0" w:type="dxa"/>
            <w:right w:w="108" w:type="dxa"/>
          </w:tblCellMar>
        </w:tblPrEx>
        <w:tc>
          <w:tcPr/>
          <w:p w14:paraId="066CA7D1">
            <w:pPr>
              <w:autoSpaceDE w:val="0"/>
              <w:jc w:val="center"/>
              <w:rPr>
                <w:rFonts w:asciiTheme="minorEastAsia" w:hAnsiTheme="minorEastAsia" w:cstheme="minorEastAsia"/>
                <w:kern w:val="0"/>
                <w:szCs w:val="21"/>
              </w:rPr>
            </w:pPr>
            <w:r>
              <w:t>1</w:t>
            </w:r>
          </w:p>
        </w:tc>
        <w:tc>
          <w:tcPr/>
          <w:p w14:paraId="2520349D">
            <w:pPr>
              <w:autoSpaceDE w:val="0"/>
              <w:jc w:val="center"/>
              <w:rPr>
                <w:rFonts w:asciiTheme="minorEastAsia" w:hAnsiTheme="minorEastAsia" w:cstheme="minorEastAsia"/>
                <w:kern w:val="0"/>
                <w:szCs w:val="21"/>
              </w:rPr>
            </w:pPr>
            <w:r>
              <w:t>汇流环</w:t>
            </w:r>
          </w:p>
        </w:tc>
        <w:tc>
          <w:tcPr/>
          <w:p w14:paraId="7A2029AB">
            <w:pPr>
              <w:autoSpaceDE w:val="0"/>
              <w:jc w:val="center"/>
              <w:rPr>
                <w:rFonts w:asciiTheme="minorEastAsia" w:hAnsiTheme="minorEastAsia" w:cstheme="minorEastAsia"/>
                <w:kern w:val="0"/>
                <w:szCs w:val="21"/>
              </w:rPr>
            </w:pPr>
            <w:r>
              <w:t>2</w:t>
            </w:r>
          </w:p>
        </w:tc>
        <w:tc>
          <w:tcPr/>
          <w:p w14:paraId="5E16C5A8">
            <w:pPr>
              <w:autoSpaceDE w:val="0"/>
              <w:jc w:val="center"/>
              <w:rPr>
                <w:rFonts w:asciiTheme="minorEastAsia" w:hAnsiTheme="minorEastAsia" w:cstheme="minorEastAsia"/>
                <w:kern w:val="0"/>
                <w:szCs w:val="21"/>
              </w:rPr>
            </w:pPr>
            <w:r>
              <w:t>套</w:t>
            </w:r>
          </w:p>
        </w:tc>
        <w:tc>
          <w:tcPr/>
          <w:p w14:paraId="71F49DA4">
            <w:pPr>
              <w:autoSpaceDE w:val="0"/>
              <w:jc w:val="center"/>
              <w:rPr>
                <w:rFonts w:asciiTheme="minorEastAsia" w:hAnsiTheme="minorEastAsia" w:cstheme="minorEastAsia"/>
                <w:kern w:val="0"/>
                <w:szCs w:val="21"/>
              </w:rPr>
            </w:pPr>
            <w:r>
              <w:t>359,108.00</w:t>
            </w:r>
          </w:p>
        </w:tc>
        <w:tc>
          <w:tcPr/>
          <w:p w14:paraId="5CA62288">
            <w:pPr>
              <w:autoSpaceDE w:val="0"/>
              <w:jc w:val="center"/>
              <w:rPr>
                <w:rFonts w:asciiTheme="minorEastAsia" w:hAnsiTheme="minorEastAsia" w:cstheme="minorEastAsia" w:hint="eastAsia"/>
                <w:kern w:val="0"/>
                <w:szCs w:val="21"/>
              </w:rPr>
            </w:pPr>
            <w:r>
              <w:rPr>
                <w:rFonts w:hint="eastAsia"/>
                <w:lang w:val="en-US" w:eastAsia="zh-CN"/>
              </w:rPr>
              <w:t>9</w:t>
            </w:r>
            <w:r>
              <w:t>0</w:t>
            </w:r>
          </w:p>
        </w:tc>
        <w:tc>
          <w:tcPr/>
          <w:p w14:paraId="1676C571">
            <w:pPr>
              <w:autoSpaceDE w:val="0"/>
              <w:autoSpaceDN w:val="0"/>
              <w:adjustRightInd w:val="0"/>
              <w:spacing w:before="48"/>
              <w:ind w:right="-20"/>
              <w:jc w:val="center"/>
              <w:rPr>
                <w:rFonts w:asciiTheme="minorEastAsia" w:hAnsiTheme="minorEastAsia" w:cstheme="minorEastAsia"/>
                <w:kern w:val="0"/>
                <w:szCs w:val="21"/>
              </w:rPr>
            </w:pPr>
          </w:p>
        </w:tc>
      </w:tr>
      <w:tr w14:paraId="13990D64">
        <w:tblPrEx>
          <w:tblW w:w="0" w:type="auto"/>
          <w:tblInd w:w="-39" w:type="dxa"/>
          <w:tblCellMar>
            <w:top w:w="0" w:type="dxa"/>
            <w:left w:w="108" w:type="dxa"/>
            <w:bottom w:w="0" w:type="dxa"/>
            <w:right w:w="108" w:type="dxa"/>
          </w:tblCellMar>
        </w:tblPrEx>
        <w:tc>
          <w:tcPr/>
          <w:p w14:paraId="39AD72EB">
            <w:pPr>
              <w:autoSpaceDE w:val="0"/>
              <w:jc w:val="center"/>
              <w:rPr>
                <w:rFonts w:asciiTheme="minorEastAsia" w:hAnsiTheme="minorEastAsia" w:cstheme="minorEastAsia"/>
                <w:kern w:val="0"/>
                <w:szCs w:val="21"/>
              </w:rPr>
            </w:pPr>
            <w:r>
              <w:t>2</w:t>
            </w:r>
          </w:p>
        </w:tc>
        <w:tc>
          <w:tcPr/>
          <w:p w14:paraId="58E1F3C1">
            <w:pPr>
              <w:autoSpaceDE w:val="0"/>
              <w:jc w:val="center"/>
              <w:rPr>
                <w:rFonts w:asciiTheme="minorEastAsia" w:hAnsiTheme="minorEastAsia" w:cstheme="minorEastAsia"/>
                <w:kern w:val="0"/>
                <w:szCs w:val="21"/>
              </w:rPr>
            </w:pPr>
            <w:r>
              <w:t>速调管</w:t>
            </w:r>
          </w:p>
        </w:tc>
        <w:tc>
          <w:tcPr/>
          <w:p w14:paraId="2FAAF977">
            <w:pPr>
              <w:autoSpaceDE w:val="0"/>
              <w:jc w:val="center"/>
              <w:rPr>
                <w:rFonts w:asciiTheme="minorEastAsia" w:hAnsiTheme="minorEastAsia" w:cstheme="minorEastAsia"/>
                <w:kern w:val="0"/>
                <w:szCs w:val="21"/>
              </w:rPr>
            </w:pPr>
            <w:r>
              <w:t>3</w:t>
            </w:r>
          </w:p>
        </w:tc>
        <w:tc>
          <w:tcPr/>
          <w:p w14:paraId="08511865">
            <w:pPr>
              <w:autoSpaceDE w:val="0"/>
              <w:jc w:val="center"/>
              <w:rPr>
                <w:rFonts w:asciiTheme="minorEastAsia" w:hAnsiTheme="minorEastAsia" w:cstheme="minorEastAsia"/>
                <w:kern w:val="0"/>
                <w:szCs w:val="21"/>
              </w:rPr>
            </w:pPr>
            <w:r>
              <w:t>套</w:t>
            </w:r>
          </w:p>
        </w:tc>
        <w:tc>
          <w:tcPr/>
          <w:p w14:paraId="5F7490F3">
            <w:pPr>
              <w:autoSpaceDE w:val="0"/>
              <w:jc w:val="center"/>
              <w:rPr>
                <w:rFonts w:asciiTheme="minorEastAsia" w:hAnsiTheme="minorEastAsia" w:cstheme="minorEastAsia"/>
                <w:kern w:val="0"/>
                <w:szCs w:val="21"/>
              </w:rPr>
            </w:pPr>
            <w:r>
              <w:t>750,000.00</w:t>
            </w:r>
          </w:p>
        </w:tc>
        <w:tc>
          <w:tcPr/>
          <w:p w14:paraId="56136AD4">
            <w:pPr>
              <w:autoSpaceDE w:val="0"/>
              <w:jc w:val="center"/>
              <w:rPr>
                <w:rFonts w:asciiTheme="minorEastAsia" w:hAnsiTheme="minorEastAsia" w:cstheme="minorEastAsia" w:hint="eastAsia"/>
                <w:kern w:val="0"/>
                <w:szCs w:val="21"/>
              </w:rPr>
            </w:pPr>
            <w:r>
              <w:rPr>
                <w:rFonts w:hint="eastAsia"/>
                <w:lang w:val="en-US" w:eastAsia="zh-CN"/>
              </w:rPr>
              <w:t>9</w:t>
            </w:r>
            <w:r>
              <w:t>0</w:t>
            </w:r>
          </w:p>
        </w:tc>
        <w:tc>
          <w:tcPr/>
          <w:p w14:paraId="54E5B1F5">
            <w:pPr>
              <w:autoSpaceDE w:val="0"/>
              <w:autoSpaceDN w:val="0"/>
              <w:adjustRightInd w:val="0"/>
              <w:spacing w:before="48"/>
              <w:ind w:right="-20"/>
              <w:jc w:val="center"/>
              <w:rPr>
                <w:rFonts w:asciiTheme="minorEastAsia" w:hAnsiTheme="minorEastAsia" w:cstheme="minorEastAsia"/>
                <w:kern w:val="0"/>
                <w:szCs w:val="21"/>
              </w:rPr>
            </w:pPr>
          </w:p>
        </w:tc>
      </w:tr>
      <w:tr w14:paraId="71CD961B">
        <w:tblPrEx>
          <w:tblW w:w="0" w:type="auto"/>
          <w:tblInd w:w="-39" w:type="dxa"/>
          <w:tblCellMar>
            <w:top w:w="0" w:type="dxa"/>
            <w:left w:w="108" w:type="dxa"/>
            <w:bottom w:w="0" w:type="dxa"/>
            <w:right w:w="108" w:type="dxa"/>
          </w:tblCellMar>
        </w:tblPrEx>
        <w:tc>
          <w:tcPr/>
          <w:p w14:paraId="23ABDFC5">
            <w:pPr>
              <w:autoSpaceDE w:val="0"/>
              <w:jc w:val="center"/>
              <w:rPr>
                <w:rFonts w:asciiTheme="minorEastAsia" w:hAnsiTheme="minorEastAsia" w:cstheme="minorEastAsia"/>
                <w:kern w:val="0"/>
                <w:szCs w:val="21"/>
              </w:rPr>
            </w:pPr>
            <w:r>
              <w:t>合计</w:t>
            </w:r>
          </w:p>
        </w:tc>
        <w:tc>
          <w:tcPr>
            <w:gridSpan w:val="6"/>
          </w:tcPr>
          <w:p w14:paraId="4A54C05B">
            <w:pPr>
              <w:autoSpaceDE w:val="0"/>
              <w:jc w:val="center"/>
              <w:rPr>
                <w:rFonts w:asciiTheme="minorEastAsia" w:hAnsiTheme="minorEastAsia" w:cstheme="minorEastAsia"/>
                <w:kern w:val="0"/>
                <w:szCs w:val="21"/>
              </w:rPr>
            </w:pPr>
            <w:r>
              <w:t>1,109,108.00</w:t>
            </w:r>
          </w:p>
        </w:tc>
      </w:tr>
    </w:tbl>
    <w:p w14:paraId="58BC2050">
      <w:pPr>
        <w:spacing w:line="360" w:lineRule="auto"/>
        <w:ind w:firstLine="420" w:firstLineChars="200"/>
        <w:rPr>
          <w:rFonts w:ascii="宋体" w:hAnsi="宋体" w:hint="eastAsia"/>
          <w:szCs w:val="21"/>
        </w:rPr>
      </w:pPr>
    </w:p>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09B5E6EC">
      <w:pPr>
        <w:spacing w:line="360" w:lineRule="auto"/>
        <w:ind w:firstLine="420" w:firstLineChars="200"/>
        <w:rPr>
          <w:rFonts w:ascii="宋体" w:hAnsi="宋体" w:hint="eastAsia"/>
          <w:szCs w:val="21"/>
        </w:rPr>
      </w:pPr>
      <w:r>
        <w:rPr>
          <w:rFonts w:ascii="宋体" w:hAnsi="宋体" w:hint="eastAsia"/>
          <w:szCs w:val="21"/>
          <w:lang w:val="en-US" w:eastAsia="zh-CN"/>
        </w:rPr>
        <w:t>三</w:t>
      </w:r>
      <w:r>
        <w:rPr>
          <w:rFonts w:ascii="宋体" w:hAnsi="宋体" w:hint="eastAsia"/>
          <w:szCs w:val="21"/>
        </w:rPr>
        <w:t>、检验考核要求</w:t>
      </w:r>
    </w:p>
    <w:p w14:paraId="65ACB7F3">
      <w:pPr>
        <w:pStyle w:val="CM1"/>
        <w:spacing w:line="360" w:lineRule="auto"/>
        <w:ind w:firstLine="420" w:firstLineChars="200"/>
        <w:rPr>
          <w:rFonts w:ascii="宋体" w:hAnsi="宋体" w:eastAsiaTheme="minorEastAsia" w:cstheme="minorBidi" w:hint="eastAsia"/>
          <w:kern w:val="2"/>
          <w:sz w:val="21"/>
          <w:szCs w:val="21"/>
        </w:rPr>
      </w:pPr>
      <w:r>
        <w:rPr>
          <w:rFonts w:ascii="宋体" w:hAnsi="宋体" w:eastAsiaTheme="minorEastAsia" w:cstheme="minorBidi" w:hint="eastAsia"/>
          <w:kern w:val="2"/>
          <w:sz w:val="21"/>
          <w:szCs w:val="21"/>
        </w:rPr>
        <w:t>中标方至少在合同约定交付日期前30个工作日，准备好所有相关材料，书面向采购方提出验收申请。中标方应提供必要的雷达整机环境或测试仪器仪表，配合招标方进行合同采购备件测试验收，测试指标招标方确定。招标方接到申请后 5 个工作日内，组织相关专家对项目进行验收，并在 5个工作日内出具项目验收意见。产品的验收由招标方代表进行，内容包括：数量、外观、装箱单、质量、随机资料（产品使用手册、产品出厂合格证等）、附件及包装完整无损，产品要完好无损。</w:t>
      </w:r>
    </w:p>
    <w:p w14:paraId="5131D5FD">
      <w:pPr>
        <w:spacing w:line="360" w:lineRule="auto"/>
        <w:ind w:firstLine="420" w:firstLineChars="200"/>
        <w:rPr>
          <w:rFonts w:ascii="宋体" w:hAnsi="宋体" w:hint="eastAsia"/>
          <w:szCs w:val="21"/>
        </w:rPr>
      </w:pPr>
      <w:r>
        <w:rPr>
          <w:rFonts w:ascii="宋体" w:hAnsi="宋体" w:hint="eastAsia"/>
          <w:szCs w:val="21"/>
          <w:lang w:val="en-US" w:eastAsia="zh-CN"/>
        </w:rPr>
        <w:t>四</w:t>
      </w:r>
      <w:r>
        <w:rPr>
          <w:rFonts w:ascii="宋体" w:hAnsi="宋体" w:hint="eastAsia"/>
          <w:szCs w:val="21"/>
        </w:rPr>
        <w:t>、技术服务和质保期服务要求</w:t>
      </w:r>
    </w:p>
    <w:p w14:paraId="5A245D3D">
      <w:pPr>
        <w:pStyle w:val="BodyTextIndent2"/>
        <w:spacing w:line="360" w:lineRule="auto"/>
        <w:ind w:left="0" w:firstLine="420" w:firstLineChars="200"/>
        <w:rPr>
          <w:rFonts w:ascii="宋体" w:hAnsi="宋体" w:eastAsiaTheme="minorEastAsia" w:cstheme="minorBidi" w:hint="eastAsia"/>
          <w:sz w:val="21"/>
          <w:szCs w:val="21"/>
        </w:rPr>
      </w:pPr>
      <w:r>
        <w:rPr>
          <w:rFonts w:ascii="宋体" w:hAnsi="宋体" w:eastAsiaTheme="minorEastAsia" w:cstheme="minorBidi" w:hint="eastAsia"/>
          <w:sz w:val="21"/>
          <w:szCs w:val="21"/>
        </w:rPr>
        <w:t>本项目所列产品均享有原厂保修服务。</w:t>
      </w:r>
    </w:p>
    <w:p w14:paraId="4019DADB">
      <w:pPr>
        <w:pStyle w:val="BodyTextIndent2"/>
        <w:spacing w:line="360" w:lineRule="auto"/>
        <w:ind w:left="0" w:firstLine="420" w:firstLineChars="200"/>
        <w:rPr>
          <w:rFonts w:ascii="宋体" w:hAnsi="宋体" w:eastAsiaTheme="minorEastAsia" w:cstheme="minorBidi" w:hint="eastAsia"/>
          <w:sz w:val="21"/>
          <w:szCs w:val="21"/>
        </w:rPr>
      </w:pPr>
      <w:r>
        <w:rPr>
          <w:rFonts w:ascii="宋体" w:hAnsi="宋体" w:eastAsiaTheme="minorEastAsia" w:cstheme="minorBidi" w:hint="eastAsia"/>
          <w:sz w:val="21"/>
          <w:szCs w:val="21"/>
        </w:rPr>
        <w:t>1. 中标方为本项目采购货物承担上站安装、调试，能保证更换后雷达整机设备正常运行。</w:t>
      </w:r>
    </w:p>
    <w:p w14:paraId="3AEDDA67">
      <w:pPr>
        <w:spacing w:line="360" w:lineRule="auto"/>
        <w:ind w:firstLine="420" w:firstLineChars="200"/>
        <w:rPr>
          <w:rFonts w:ascii="宋体" w:hAnsi="宋体" w:hint="eastAsia"/>
          <w:szCs w:val="21"/>
        </w:rPr>
      </w:pPr>
      <w:r>
        <w:rPr>
          <w:rFonts w:ascii="宋体" w:hAnsi="宋体" w:hint="eastAsia"/>
          <w:szCs w:val="21"/>
        </w:rPr>
        <w:t>2．中标方设立售后服务专职机构，建立售后服务档案，定期收集用户意见，不断提高售后服务质量。中标方应负责本项目所列设备的保修协调，同时对采购方其它日常服务性要求应尽可能满足。</w:t>
      </w:r>
    </w:p>
    <w:p w14:paraId="51E068E6">
      <w:pPr>
        <w:spacing w:line="360" w:lineRule="auto"/>
        <w:ind w:firstLine="420" w:firstLineChars="200"/>
        <w:rPr>
          <w:rFonts w:ascii="宋体" w:hAnsi="宋体" w:hint="eastAsia"/>
          <w:szCs w:val="21"/>
        </w:rPr>
      </w:pPr>
      <w:r>
        <w:rPr>
          <w:rFonts w:ascii="宋体" w:hAnsi="宋体" w:hint="eastAsia"/>
          <w:szCs w:val="21"/>
        </w:rPr>
        <w:t>3、中标方对本项目货物的质量保修期为备件自交付台站使用之日起</w:t>
      </w:r>
      <w:r>
        <w:rPr>
          <w:rFonts w:ascii="宋体" w:hAnsi="宋体"/>
          <w:szCs w:val="21"/>
        </w:rPr>
        <w:t>24</w:t>
      </w:r>
      <w:r>
        <w:rPr>
          <w:rFonts w:ascii="宋体" w:hAnsi="宋体" w:hint="eastAsia"/>
          <w:szCs w:val="21"/>
        </w:rPr>
        <w:t>个月，其中寿命器件按其技术指标执行，S波段速调管质保期≥3</w:t>
      </w:r>
      <w:r>
        <w:rPr>
          <w:rFonts w:ascii="宋体" w:hAnsi="宋体"/>
          <w:szCs w:val="21"/>
        </w:rPr>
        <w:t>0000</w:t>
      </w:r>
      <w:r>
        <w:rPr>
          <w:rFonts w:ascii="宋体" w:hAnsi="宋体" w:hint="eastAsia"/>
          <w:szCs w:val="21"/>
        </w:rPr>
        <w:t>小时，C波段速调管质保期≥</w:t>
      </w:r>
      <w:r>
        <w:rPr>
          <w:rFonts w:ascii="宋体" w:hAnsi="宋体"/>
          <w:szCs w:val="21"/>
        </w:rPr>
        <w:t>1</w:t>
      </w:r>
      <w:r>
        <w:rPr>
          <w:rFonts w:ascii="宋体" w:hAnsi="宋体" w:hint="eastAsia"/>
          <w:szCs w:val="21"/>
        </w:rPr>
        <w:t>5</w:t>
      </w:r>
      <w:r>
        <w:rPr>
          <w:rFonts w:ascii="宋体" w:hAnsi="宋体"/>
          <w:szCs w:val="21"/>
        </w:rPr>
        <w:t>000</w:t>
      </w:r>
      <w:r>
        <w:rPr>
          <w:rFonts w:ascii="宋体" w:hAnsi="宋体" w:hint="eastAsia"/>
          <w:szCs w:val="21"/>
        </w:rPr>
        <w:t>小时，以上站使用时间开始计时。</w:t>
      </w:r>
    </w:p>
    <w:p w14:paraId="29252456">
      <w:pPr>
        <w:spacing w:line="360" w:lineRule="auto"/>
        <w:ind w:firstLine="420" w:firstLineChars="200"/>
        <w:rPr>
          <w:rFonts w:ascii="宋体" w:hAnsi="宋体" w:hint="eastAsia"/>
          <w:szCs w:val="21"/>
        </w:rPr>
      </w:pPr>
      <w:r>
        <w:rPr>
          <w:rFonts w:ascii="宋体" w:hAnsi="宋体" w:hint="eastAsia"/>
          <w:szCs w:val="21"/>
        </w:rPr>
        <w:t>4、中标方在本项目货物的质量保修期内，免费为采购方提供本项目货物的技术指导和维修服务服务的时间是：每周</w:t>
      </w:r>
      <w:r>
        <w:rPr>
          <w:rFonts w:ascii="宋体" w:hAnsi="宋体"/>
          <w:szCs w:val="21"/>
        </w:rPr>
        <w:t>7</w:t>
      </w:r>
      <w:r>
        <w:rPr>
          <w:rFonts w:ascii="宋体" w:hAnsi="宋体" w:hint="eastAsia"/>
          <w:szCs w:val="21"/>
        </w:rPr>
        <w:t>天*</w:t>
      </w:r>
      <w:r>
        <w:rPr>
          <w:rFonts w:ascii="宋体" w:hAnsi="宋体"/>
          <w:szCs w:val="21"/>
        </w:rPr>
        <w:t>24</w:t>
      </w:r>
      <w:r>
        <w:rPr>
          <w:rFonts w:ascii="宋体" w:hAnsi="宋体" w:hint="eastAsia"/>
          <w:szCs w:val="21"/>
        </w:rPr>
        <w:t>小时（工作时间）。</w:t>
      </w:r>
    </w:p>
    <w:p w14:paraId="10EFB67C">
      <w:pPr>
        <w:spacing w:line="360" w:lineRule="auto"/>
        <w:ind w:firstLine="420" w:firstLineChars="200"/>
        <w:rPr>
          <w:rFonts w:ascii="宋体" w:hAnsi="宋体" w:hint="eastAsia"/>
          <w:szCs w:val="21"/>
        </w:rPr>
      </w:pPr>
      <w:r>
        <w:rPr>
          <w:rFonts w:ascii="宋体" w:hAnsi="宋体" w:hint="eastAsia"/>
          <w:szCs w:val="21"/>
        </w:rPr>
        <w:t>5、中标方保证在本项目货物出现故障和缺陷时，或接到采购方提出的技术服务要求后</w:t>
      </w:r>
      <w:r>
        <w:rPr>
          <w:rFonts w:ascii="宋体" w:hAnsi="宋体"/>
          <w:szCs w:val="21"/>
        </w:rPr>
        <w:t>1</w:t>
      </w:r>
      <w:r>
        <w:rPr>
          <w:rFonts w:ascii="宋体" w:hAnsi="宋体" w:hint="eastAsia"/>
          <w:szCs w:val="21"/>
        </w:rPr>
        <w:t>小时内予以答复，如采购方有要求或认为必要时，中标方应在接到采购方通知后</w:t>
      </w:r>
      <w:r>
        <w:rPr>
          <w:rFonts w:ascii="宋体" w:hAnsi="宋体"/>
          <w:szCs w:val="21"/>
        </w:rPr>
        <w:t>48</w:t>
      </w:r>
      <w:r>
        <w:rPr>
          <w:rFonts w:ascii="宋体" w:hAnsi="宋体" w:hint="eastAsia"/>
          <w:szCs w:val="21"/>
        </w:rPr>
        <w:t>小时内派员至采购方免费维修和提供现场指导。</w:t>
      </w:r>
    </w:p>
    <w:p w14:paraId="57387236">
      <w:pPr>
        <w:spacing w:line="360" w:lineRule="auto"/>
        <w:ind w:firstLine="420" w:firstLineChars="200"/>
        <w:rPr>
          <w:rFonts w:ascii="宋体" w:hAnsi="宋体" w:hint="eastAsia"/>
          <w:szCs w:val="21"/>
        </w:rPr>
      </w:pPr>
      <w:r>
        <w:rPr>
          <w:rFonts w:ascii="宋体" w:hAnsi="宋体" w:hint="eastAsia"/>
          <w:szCs w:val="21"/>
        </w:rPr>
        <w:t>6、如中标方在接到采购方维修通知后</w:t>
      </w:r>
      <w:r>
        <w:rPr>
          <w:rFonts w:ascii="宋体" w:hAnsi="宋体"/>
          <w:szCs w:val="21"/>
        </w:rPr>
        <w:t>12</w:t>
      </w:r>
      <w:r>
        <w:rPr>
          <w:rFonts w:ascii="宋体" w:hAnsi="宋体" w:hint="eastAsia"/>
          <w:szCs w:val="21"/>
        </w:rPr>
        <w:t>小时仍不能修复有关货物，中标方应立即提供与该货物同一型号的备用货物。</w:t>
      </w:r>
    </w:p>
    <w:p w14:paraId="2B82602E">
      <w:pPr>
        <w:spacing w:line="360" w:lineRule="auto"/>
        <w:ind w:firstLine="420" w:firstLineChars="200"/>
        <w:rPr>
          <w:rFonts w:ascii="宋体" w:hAnsi="宋体" w:hint="eastAsia"/>
          <w:szCs w:val="21"/>
        </w:rPr>
      </w:pPr>
      <w:r>
        <w:rPr>
          <w:rFonts w:ascii="宋体" w:hAnsi="宋体" w:hint="eastAsia"/>
          <w:szCs w:val="21"/>
        </w:rPr>
        <w:t>7、如中标方在接到采购方提出的技术服务要求或维修通知后</w:t>
      </w:r>
      <w:r>
        <w:rPr>
          <w:rFonts w:ascii="宋体" w:hAnsi="宋体"/>
          <w:szCs w:val="21"/>
        </w:rPr>
        <w:t>12</w:t>
      </w:r>
      <w:r>
        <w:rPr>
          <w:rFonts w:ascii="宋体" w:hAnsi="宋体" w:hint="eastAsia"/>
          <w:szCs w:val="21"/>
        </w:rPr>
        <w:t>小时内没有响应、拒绝或没有派员到达采购方提供技术服务、修理或退换货物，采购方有权委托第三方对本项目货物进行维修或提供技术服务，由此产生的费用由中标方承担。</w:t>
      </w:r>
    </w:p>
    <w:p w14:paraId="28C71FAE">
      <w:pPr>
        <w:spacing w:line="360" w:lineRule="auto"/>
        <w:ind w:firstLine="420" w:firstLineChars="200"/>
        <w:rPr>
          <w:rFonts w:ascii="宋体" w:hAnsi="宋体" w:hint="eastAsia"/>
          <w:szCs w:val="21"/>
        </w:rPr>
      </w:pPr>
      <w:r>
        <w:rPr>
          <w:rFonts w:ascii="宋体" w:hAnsi="宋体"/>
          <w:szCs w:val="21"/>
        </w:rPr>
        <w:t>8</w:t>
      </w:r>
      <w:r>
        <w:rPr>
          <w:rFonts w:ascii="宋体" w:hAnsi="宋体" w:hint="eastAsia"/>
          <w:szCs w:val="21"/>
        </w:rPr>
        <w:t>、在本项目货物保修期届满后，如果因货物硬件或软件的固有缺陷和瑕疵出现紧急故障和事故，中标方应在接到采购方通知之后</w:t>
      </w:r>
      <w:r>
        <w:rPr>
          <w:rFonts w:ascii="宋体" w:hAnsi="宋体"/>
          <w:szCs w:val="21"/>
        </w:rPr>
        <w:t>48</w:t>
      </w:r>
      <w:r>
        <w:rPr>
          <w:rFonts w:ascii="宋体" w:hAnsi="宋体" w:hint="eastAsia"/>
          <w:szCs w:val="21"/>
        </w:rPr>
        <w:t>小时内到达现场维修或更换。</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126"/>
        <w:gridCol w:w="1095"/>
        <w:gridCol w:w="1496"/>
        <w:gridCol w:w="1706"/>
        <w:gridCol w:w="1161"/>
        <w:gridCol w:w="1047"/>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6" w:name="货物一览表_index_0"/>
            <w:r>
              <w:rPr>
                <w:rFonts w:asciiTheme="minorEastAsia" w:eastAsiaTheme="minorEastAsia" w:hAnsiTheme="minorEastAsia" w:cstheme="minorEastAsia" w:hint="eastAsia"/>
                <w:kern w:val="0"/>
                <w:szCs w:val="21"/>
              </w:rPr>
              <w:t>序号</w:t>
            </w:r>
            <w:bookmarkEnd w:id="56"/>
          </w:p>
        </w:tc>
        <w:tc>
          <w:tcPr>
            <w:tcW w:w="1135" w:type="dxa"/>
          </w:tcPr>
          <w:p w14:paraId="6B7F00AC">
            <w:pPr>
              <w:autoSpaceDE w:val="0"/>
              <w:jc w:val="center"/>
              <w:rPr>
                <w:rFonts w:asciiTheme="minorEastAsia" w:hAnsiTheme="minorEastAsia" w:cstheme="minorEastAsia"/>
                <w:kern w:val="0"/>
                <w:szCs w:val="21"/>
              </w:rPr>
            </w:pPr>
            <w:bookmarkStart w:id="57" w:name="货物一览表_goodsName_0"/>
            <w:r>
              <w:rPr>
                <w:rFonts w:asciiTheme="minorEastAsia" w:eastAsiaTheme="minorEastAsia" w:hAnsiTheme="minorEastAsia" w:cstheme="minorEastAsia" w:hint="eastAsia"/>
                <w:kern w:val="0"/>
                <w:szCs w:val="21"/>
              </w:rPr>
              <w:t>设备名称</w:t>
            </w:r>
            <w:bookmarkEnd w:id="57"/>
          </w:p>
        </w:tc>
        <w:tc>
          <w:tcPr>
            <w:tcW w:w="965" w:type="dxa"/>
          </w:tcPr>
          <w:p w14:paraId="7B8390AF">
            <w:pPr>
              <w:autoSpaceDE w:val="0"/>
              <w:jc w:val="center"/>
              <w:rPr>
                <w:rFonts w:asciiTheme="minorEastAsia" w:hAnsiTheme="minorEastAsia" w:cstheme="minorEastAsia"/>
                <w:kern w:val="0"/>
                <w:szCs w:val="21"/>
              </w:rPr>
            </w:pPr>
            <w:bookmarkStart w:id="58" w:name="货物一览表_nums_0"/>
            <w:r>
              <w:rPr>
                <w:rFonts w:asciiTheme="minorEastAsia" w:eastAsiaTheme="minorEastAsia" w:hAnsiTheme="minorEastAsia" w:cstheme="minorEastAsia" w:hint="eastAsia"/>
                <w:kern w:val="0"/>
                <w:szCs w:val="21"/>
              </w:rPr>
              <w:t>采购数量</w:t>
            </w:r>
            <w:bookmarkEnd w:id="58"/>
          </w:p>
        </w:tc>
        <w:tc>
          <w:tcPr>
            <w:tcW w:w="1062" w:type="dxa"/>
          </w:tcPr>
          <w:p w14:paraId="72F33D6D">
            <w:pPr>
              <w:autoSpaceDE w:val="0"/>
              <w:jc w:val="center"/>
              <w:rPr>
                <w:rFonts w:asciiTheme="minorEastAsia" w:hAnsiTheme="minorEastAsia" w:cstheme="minorEastAsia"/>
                <w:kern w:val="0"/>
                <w:szCs w:val="21"/>
              </w:rPr>
            </w:pPr>
            <w:bookmarkStart w:id="59" w:name="货物一览表_units_0"/>
            <w:r>
              <w:rPr>
                <w:rFonts w:asciiTheme="minorEastAsia" w:eastAsiaTheme="minorEastAsia" w:hAnsiTheme="minorEastAsia" w:cstheme="minorEastAsia" w:hint="eastAsia"/>
                <w:kern w:val="0"/>
                <w:szCs w:val="21"/>
              </w:rPr>
              <w:t>计量单位</w:t>
            </w:r>
            <w:bookmarkEnd w:id="59"/>
          </w:p>
        </w:tc>
        <w:tc>
          <w:tcPr>
            <w:tcW w:w="1220" w:type="dxa"/>
          </w:tcPr>
          <w:p w14:paraId="24892D20">
            <w:pPr>
              <w:autoSpaceDE w:val="0"/>
              <w:jc w:val="center"/>
              <w:rPr>
                <w:rFonts w:asciiTheme="minorEastAsia" w:hAnsiTheme="minorEastAsia" w:cstheme="minorEastAsia"/>
                <w:kern w:val="0"/>
                <w:szCs w:val="21"/>
              </w:rPr>
            </w:pPr>
            <w:bookmarkStart w:id="60" w:name="货物一览表_procurementBudget_0"/>
            <w:r>
              <w:rPr>
                <w:rFonts w:asciiTheme="minorEastAsia" w:eastAsiaTheme="minorEastAsia" w:hAnsiTheme="minorEastAsia" w:cstheme="minorEastAsia" w:hint="eastAsia"/>
                <w:kern w:val="0"/>
                <w:szCs w:val="21"/>
              </w:rPr>
              <w:t>采购预算（元）</w:t>
            </w:r>
            <w:bookmarkEnd w:id="60"/>
          </w:p>
        </w:tc>
        <w:tc>
          <w:tcPr>
            <w:tcW w:w="1329" w:type="dxa"/>
          </w:tcPr>
          <w:p w14:paraId="27138270">
            <w:pPr>
              <w:autoSpaceDE w:val="0"/>
              <w:jc w:val="center"/>
              <w:rPr>
                <w:rFonts w:asciiTheme="minorEastAsia" w:hAnsiTheme="minorEastAsia" w:cstheme="minorEastAsia" w:hint="eastAsia"/>
                <w:kern w:val="0"/>
                <w:szCs w:val="21"/>
              </w:rPr>
            </w:pPr>
            <w:bookmarkStart w:id="61" w:name="货物一览表_supplyMaterialDate_0"/>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1"/>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2" w:name="货物一览表_remark_0"/>
            <w:r>
              <w:rPr>
                <w:rFonts w:asciiTheme="minorEastAsia" w:eastAsiaTheme="minorEastAsia" w:hAnsiTheme="minorEastAsia" w:cstheme="minorEastAsia" w:hint="eastAsia"/>
                <w:kern w:val="0"/>
                <w:szCs w:val="21"/>
              </w:rPr>
              <w:t>备注</w:t>
            </w:r>
            <w:bookmarkEnd w:id="6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 xml:space="preserve">速调管 </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汇流环</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359,108.00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1,109,108.00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0"/>
        <w:gridCol w:w="2873"/>
        <w:gridCol w:w="886"/>
        <w:gridCol w:w="540"/>
        <w:gridCol w:w="1231"/>
        <w:gridCol w:w="1026"/>
        <w:gridCol w:w="886"/>
        <w:gridCol w:w="54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办公室（计划财务处）(001023001)</w:t>
            </w:r>
          </w:p>
        </w:tc>
        <w:tc>
          <w:tcPr/>
          <w:p>
            <w:r>
              <w:t>汇流环</w:t>
            </w:r>
          </w:p>
        </w:tc>
        <w:tc>
          <w:tcPr/>
          <w:p>
            <w:r>
              <w:t>2</w:t>
            </w:r>
          </w:p>
        </w:tc>
        <w:tc>
          <w:tcPr/>
          <w:p>
            <w:r>
              <w:t>359108.00</w:t>
            </w:r>
          </w:p>
        </w:tc>
        <w:tc>
          <w:tcPr>
            <w:vMerge w:val="restart"/>
          </w:tcPr>
          <w:p>
            <w:r>
              <w:t xml:space="preserve">1109108.00  </w:t>
            </w:r>
          </w:p>
        </w:tc>
        <w:tc>
          <w:tcPr/>
          <w:p/>
        </w:tc>
        <w:tc>
          <w:tcPr/>
          <w:p/>
        </w:tc>
      </w:tr>
      <w:tr>
        <w:tblPrEx>
          <w:tblW w:w="5000" w:type="pct"/>
          <w:tblCellMar>
            <w:left w:w="108" w:type="dxa"/>
            <w:right w:w="108" w:type="dxa"/>
          </w:tblCellMar>
        </w:tblPrEx>
        <w:tc>
          <w:tcPr/>
          <w:p>
            <w:r>
              <w:t>2</w:t>
            </w:r>
          </w:p>
        </w:tc>
        <w:tc>
          <w:tcPr>
            <w:vMerge/>
          </w:tcPr>
          <w:p>
            <w:r>
              <w:t>办公室（计划财务处）(001023001)</w:t>
            </w:r>
          </w:p>
        </w:tc>
        <w:tc>
          <w:tcPr/>
          <w:p>
            <w:r>
              <w:t xml:space="preserve">速调管 </w:t>
            </w:r>
          </w:p>
        </w:tc>
        <w:tc>
          <w:tcPr/>
          <w:p>
            <w:r>
              <w:t>3</w:t>
            </w:r>
          </w:p>
        </w:tc>
        <w:tc>
          <w:tcPr/>
          <w:p>
            <w:r>
              <w:t>750000.00</w:t>
            </w:r>
          </w:p>
        </w:tc>
        <w:tc>
          <w:tcPr>
            <w:vMerge/>
          </w:tcPr>
          <w:p>
            <w:r>
              <w:t xml:space="preserve">1109108.00  </w:t>
            </w:r>
          </w:p>
        </w:tc>
        <w:tc>
          <w:tcPr/>
          <w:p>
            <w:r>
              <w:t>北京</w:t>
            </w:r>
          </w:p>
        </w:tc>
        <w:tc>
          <w:tcPr/>
          <w:p/>
        </w:tc>
      </w:tr>
    </w:tbl>
    <w:p w:rsidR="00A77B3E"/>
    <w:p w14:paraId="51954372">
      <w:pPr>
        <w:spacing w:line="360" w:lineRule="auto"/>
        <w:rPr>
          <w:rFonts w:ascii="宋体" w:hAnsi="宋体"/>
          <w:szCs w:val="21"/>
        </w:rPr>
      </w:pPr>
      <w:bookmarkEnd w:id="63"/>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14:paraId="6262D8D5">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4" w:name="投标被拒绝条款专用部分_JJTK"/>
      <w:r>
        <w:rPr>
          <w:rFonts w:ascii="Times New Roman" w:eastAsia="宋体" w:hAnsi="Times New Roman" w:cs="Times New Roman" w:hint="eastAsia"/>
          <w:b/>
          <w:sz w:val="30"/>
          <w:szCs w:val="30"/>
        </w:rPr>
        <w:t>第七章  响应被拒绝条款专用部分</w:t>
      </w:r>
    </w:p>
    <w:p w14:paraId="0FEE3C9A">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382700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6961423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7522C9C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C2B97E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1C14D17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D3F6B4B">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1715D9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02DE1C2">
        <w:tblPrEx>
          <w:tblW w:w="0" w:type="auto"/>
          <w:tblInd w:w="0" w:type="dxa"/>
          <w:tblLayout w:type="fixed"/>
          <w:tblCellMar>
            <w:top w:w="0" w:type="dxa"/>
            <w:left w:w="108" w:type="dxa"/>
            <w:bottom w:w="0" w:type="dxa"/>
            <w:right w:w="108" w:type="dxa"/>
          </w:tblCellMar>
        </w:tblPrEx>
        <w:trPr>
          <w:cantSplit/>
        </w:trPr>
        <w:tc>
          <w:tcPr>
            <w:tcW w:w="544" w:type="dxa"/>
            <w:vAlign w:val="center"/>
          </w:tcPr>
          <w:p w14:paraId="3FB88D69">
            <w:pPr>
              <w:numPr>
                <w:ilvl w:val="0"/>
                <w:numId w:val="11"/>
              </w:numPr>
              <w:rPr>
                <w:rFonts w:ascii="宋体" w:eastAsia="宋体" w:hAnsi="宋体" w:cs="Times New Roman"/>
                <w:sz w:val="18"/>
                <w:szCs w:val="18"/>
              </w:rPr>
            </w:pPr>
          </w:p>
        </w:tc>
        <w:tc>
          <w:tcPr>
            <w:tcW w:w="898" w:type="dxa"/>
            <w:vAlign w:val="center"/>
          </w:tcPr>
          <w:p w14:paraId="73FF3185">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7DF9097A">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响应人应具有以下到提交首次响应文件截止日仍在有效期内的资质：1、xxxxxx；2、xxxxxx</w:t>
            </w:r>
          </w:p>
        </w:tc>
      </w:tr>
      <w:tr w14:paraId="621C06E2">
        <w:tblPrEx>
          <w:tblW w:w="0" w:type="auto"/>
          <w:tblInd w:w="0" w:type="dxa"/>
          <w:tblLayout w:type="fixed"/>
          <w:tblCellMar>
            <w:top w:w="0" w:type="dxa"/>
            <w:left w:w="108" w:type="dxa"/>
            <w:bottom w:w="0" w:type="dxa"/>
            <w:right w:w="108" w:type="dxa"/>
          </w:tblCellMar>
        </w:tblPrEx>
        <w:trPr>
          <w:cantSplit/>
        </w:trPr>
        <w:tc>
          <w:tcPr>
            <w:tcW w:w="544" w:type="dxa"/>
            <w:vAlign w:val="center"/>
          </w:tcPr>
          <w:p w14:paraId="48C44EB7">
            <w:pPr>
              <w:numPr>
                <w:ilvl w:val="0"/>
                <w:numId w:val="11"/>
              </w:numPr>
              <w:rPr>
                <w:rFonts w:ascii="宋体" w:eastAsia="宋体" w:hAnsi="宋体" w:cs="Times New Roman"/>
                <w:sz w:val="18"/>
                <w:szCs w:val="18"/>
              </w:rPr>
            </w:pPr>
          </w:p>
        </w:tc>
        <w:tc>
          <w:tcPr>
            <w:tcW w:w="898" w:type="dxa"/>
            <w:vAlign w:val="center"/>
          </w:tcPr>
          <w:p w14:paraId="709972E6">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37FC6EAA">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571B211B">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67134">
            <w:pPr>
              <w:numPr>
                <w:ilvl w:val="0"/>
                <w:numId w:val="11"/>
              </w:numPr>
              <w:rPr>
                <w:rFonts w:ascii="宋体" w:eastAsia="宋体" w:hAnsi="宋体" w:cs="Times New Roman"/>
                <w:sz w:val="18"/>
                <w:szCs w:val="18"/>
              </w:rPr>
            </w:pPr>
          </w:p>
        </w:tc>
        <w:tc>
          <w:tcPr>
            <w:tcW w:w="898" w:type="dxa"/>
            <w:vAlign w:val="center"/>
          </w:tcPr>
          <w:p w14:paraId="055BA903">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6257137A">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136DEC41">
        <w:tblPrEx>
          <w:tblW w:w="0" w:type="auto"/>
          <w:tblInd w:w="0" w:type="dxa"/>
          <w:tblLayout w:type="fixed"/>
          <w:tblCellMar>
            <w:top w:w="0" w:type="dxa"/>
            <w:left w:w="108" w:type="dxa"/>
            <w:bottom w:w="0" w:type="dxa"/>
            <w:right w:w="108" w:type="dxa"/>
          </w:tblCellMar>
        </w:tblPrEx>
        <w:trPr>
          <w:cantSplit/>
        </w:trPr>
        <w:tc>
          <w:tcPr>
            <w:tcW w:w="544" w:type="dxa"/>
            <w:vAlign w:val="center"/>
          </w:tcPr>
          <w:p w14:paraId="7F422AAC">
            <w:pPr>
              <w:numPr>
                <w:ilvl w:val="0"/>
                <w:numId w:val="11"/>
              </w:numPr>
              <w:rPr>
                <w:rFonts w:ascii="宋体" w:eastAsia="宋体" w:hAnsi="宋体" w:cs="Times New Roman"/>
                <w:sz w:val="18"/>
                <w:szCs w:val="18"/>
              </w:rPr>
            </w:pPr>
          </w:p>
        </w:tc>
        <w:tc>
          <w:tcPr>
            <w:tcW w:w="898" w:type="dxa"/>
            <w:vAlign w:val="center"/>
          </w:tcPr>
          <w:p w14:paraId="09EB5FAB">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1672439D">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09118C1F">
        <w:tblPrEx>
          <w:tblW w:w="0" w:type="auto"/>
          <w:tblInd w:w="0" w:type="dxa"/>
          <w:tblLayout w:type="fixed"/>
          <w:tblCellMar>
            <w:top w:w="0" w:type="dxa"/>
            <w:left w:w="108" w:type="dxa"/>
            <w:bottom w:w="0" w:type="dxa"/>
            <w:right w:w="108" w:type="dxa"/>
          </w:tblCellMar>
        </w:tblPrEx>
        <w:trPr>
          <w:cantSplit/>
        </w:trPr>
        <w:tc>
          <w:tcPr>
            <w:tcW w:w="544" w:type="dxa"/>
            <w:vAlign w:val="center"/>
          </w:tcPr>
          <w:p w14:paraId="01DA6DC6">
            <w:pPr>
              <w:numPr>
                <w:ilvl w:val="0"/>
                <w:numId w:val="11"/>
              </w:numPr>
              <w:rPr>
                <w:rFonts w:ascii="宋体" w:eastAsia="宋体" w:hAnsi="宋体" w:cs="Times New Roman"/>
                <w:sz w:val="18"/>
                <w:szCs w:val="18"/>
              </w:rPr>
            </w:pPr>
          </w:p>
        </w:tc>
        <w:tc>
          <w:tcPr>
            <w:tcW w:w="898" w:type="dxa"/>
            <w:vAlign w:val="center"/>
          </w:tcPr>
          <w:p w14:paraId="11BDC8C4">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07137782">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FA29F71">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C62835E">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276A8DC2">
        <w:tblPrEx>
          <w:tblW w:w="0" w:type="auto"/>
          <w:tblInd w:w="0" w:type="dxa"/>
          <w:tblLayout w:type="fixed"/>
          <w:tblCellMar>
            <w:top w:w="0" w:type="dxa"/>
            <w:left w:w="108" w:type="dxa"/>
            <w:bottom w:w="0" w:type="dxa"/>
            <w:right w:w="108" w:type="dxa"/>
          </w:tblCellMar>
        </w:tblPrEx>
        <w:trPr>
          <w:cantSplit/>
        </w:trPr>
        <w:tc>
          <w:tcPr>
            <w:tcW w:w="544" w:type="dxa"/>
            <w:vAlign w:val="center"/>
          </w:tcPr>
          <w:p w14:paraId="08ABE6D7">
            <w:pPr>
              <w:numPr>
                <w:ilvl w:val="0"/>
                <w:numId w:val="11"/>
              </w:numPr>
              <w:rPr>
                <w:rFonts w:ascii="宋体" w:eastAsia="宋体" w:hAnsi="宋体" w:cs="Times New Roman"/>
                <w:sz w:val="18"/>
                <w:szCs w:val="18"/>
              </w:rPr>
            </w:pPr>
          </w:p>
        </w:tc>
        <w:tc>
          <w:tcPr>
            <w:tcW w:w="898" w:type="dxa"/>
            <w:vAlign w:val="center"/>
          </w:tcPr>
          <w:p w14:paraId="506C10F3">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59258E38">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B6B7839">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4AD5AF"/>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4"/>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14:paraId="086355A9">
      <w:pPr>
        <w:spacing w:line="360" w:lineRule="auto"/>
        <w:ind w:firstLine="3066" w:firstLineChars="1460"/>
        <w:jc w:val="left"/>
        <w:rPr>
          <w:rFonts w:ascii="Times New Roman" w:eastAsia="宋体" w:hAnsi="Times New Roman" w:cs="Times New Roman"/>
          <w:b/>
          <w:bCs/>
          <w:szCs w:val="21"/>
        </w:rPr>
      </w:pPr>
      <w:bookmarkStart w:id="65" w:name="采购公告合同部分_ZBGGHT"/>
      <w:r>
        <w:rPr>
          <w:rFonts w:ascii="Times New Roman" w:eastAsia="宋体" w:hAnsi="Times New Roman" w:cs="Times New Roman" w:hint="eastAsia"/>
          <w:b/>
          <w:bCs/>
          <w:szCs w:val="21"/>
        </w:rPr>
        <w:t>第八章  采购合同</w:t>
      </w:r>
    </w:p>
    <w:p w14:paraId="4C57B1C9">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14:paraId="7A8887F6">
      <w:pPr>
        <w:widowControl/>
        <w:jc w:val="center"/>
        <w:rPr>
          <w:rFonts w:ascii="宋体" w:eastAsia="微软雅黑" w:hAnsi="宋体" w:cs="宋体"/>
          <w:b/>
          <w:bCs/>
          <w:color w:val="595959"/>
          <w:spacing w:val="-20"/>
          <w:kern w:val="44"/>
          <w:sz w:val="48"/>
          <w:szCs w:val="48"/>
          <w:lang w:val="zh-CN"/>
        </w:rPr>
      </w:pPr>
    </w:p>
    <w:p w14:paraId="2737B50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4230CA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C5B1E99">
      <w:pPr>
        <w:rPr>
          <w:rFonts w:ascii="宋体" w:eastAsia="宋体" w:hAnsi="宋体" w:cs="宋体"/>
          <w:b/>
          <w:bCs/>
          <w:spacing w:val="-20"/>
          <w:kern w:val="44"/>
          <w:sz w:val="40"/>
          <w:szCs w:val="40"/>
        </w:rPr>
      </w:pPr>
    </w:p>
    <w:p w14:paraId="05FC6CAD">
      <w:pPr>
        <w:rPr>
          <w:rFonts w:ascii="宋体" w:eastAsia="宋体" w:hAnsi="宋体" w:cs="宋体"/>
          <w:b/>
          <w:bCs/>
          <w:spacing w:val="-20"/>
          <w:kern w:val="44"/>
          <w:sz w:val="40"/>
          <w:szCs w:val="40"/>
        </w:rPr>
      </w:pPr>
    </w:p>
    <w:p w14:paraId="62F0F2C2">
      <w:pPr>
        <w:rPr>
          <w:rFonts w:ascii="宋体" w:eastAsia="宋体" w:hAnsi="宋体" w:cs="宋体"/>
          <w:b/>
          <w:bCs/>
          <w:spacing w:val="-20"/>
          <w:kern w:val="44"/>
          <w:sz w:val="40"/>
          <w:szCs w:val="40"/>
        </w:rPr>
      </w:pPr>
    </w:p>
    <w:p w14:paraId="560577B0">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79EABE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17AB1E02">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0E9530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3BE82F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24F4C3F">
      <w:pPr>
        <w:rPr>
          <w:rFonts w:ascii="Times New Roman" w:eastAsia="宋体" w:hAnsi="Times New Roman" w:cs="Times New Roman"/>
          <w:szCs w:val="20"/>
        </w:rPr>
      </w:pPr>
    </w:p>
    <w:p w14:paraId="0A4366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050552AA">
      <w:pPr>
        <w:rPr>
          <w:rFonts w:ascii="Times New Roman" w:eastAsia="黑体" w:hAnsi="Times New Roman" w:cs="Times New Roman"/>
          <w:sz w:val="44"/>
          <w:szCs w:val="44"/>
        </w:rPr>
      </w:pPr>
    </w:p>
    <w:p w14:paraId="4B1FABD1">
      <w:pPr>
        <w:rPr>
          <w:rFonts w:ascii="Times New Roman" w:eastAsia="黑体" w:hAnsi="Times New Roman" w:cs="Times New Roman"/>
          <w:sz w:val="44"/>
          <w:szCs w:val="44"/>
        </w:rPr>
      </w:pPr>
    </w:p>
    <w:p w14:paraId="6B9FB27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3A575B3D">
      <w:pPr>
        <w:ind w:firstLine="640" w:firstLineChars="200"/>
        <w:rPr>
          <w:rFonts w:ascii="仿宋_GB2312" w:eastAsia="仿宋_GB2312" w:hAnsi="仿宋_GB2312" w:cs="仿宋_GB2312"/>
          <w:sz w:val="32"/>
          <w:szCs w:val="32"/>
        </w:rPr>
      </w:pPr>
    </w:p>
    <w:p w14:paraId="31A9BFD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DE409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5F25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F57E485">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176EBF01">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6"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6"/>
    </w:p>
    <w:p w14:paraId="1B2696C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372D57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E54153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EB8A86B">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7A87AF7">
      <w:pPr>
        <w:spacing w:line="400" w:lineRule="exact"/>
        <w:rPr>
          <w:rFonts w:ascii="Times New Roman" w:eastAsia="宋体" w:hAnsi="Times New Roman" w:cs="Times New Roman"/>
          <w:szCs w:val="20"/>
        </w:rPr>
      </w:pPr>
    </w:p>
    <w:p w14:paraId="025CA8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14C00A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7F58C1">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4255DC68">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752DF3B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57E833E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476D1C8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06240CC1">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5B0E5035">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03FD31A1">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06E35D2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9FF2396">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062620C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624E3D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1ABC334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4F35D2E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3ED9834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5277D54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3F20CB3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9CBC485">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22E8ACA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6D81834">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1C54AB55">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A5AE018">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F676EDB">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DACBA63">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FF787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BE5D45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16371F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072254E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08B8AEAD">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5892D30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6F16E83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74E4510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0AD964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02FABED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0F743E64">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349141F">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B2F1E19">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18A381D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E9817F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DE0E30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57036D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E0A682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4851AE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06CE353C">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690EA5D9">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D4F30B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AE69BC1">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71507633">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7FE7A532">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0F6A4B5">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02B53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2563D0D4">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EF90DE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C6524C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781299D">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6FC123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016DB93">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CBE7B63">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2D965399">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46984E0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46D733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086BC0E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18CF383">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34B7995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146A2C2B">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731064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6479F176">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BF4B249">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AA0142F">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4B65786A">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63F89940">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40F291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5F359D1B">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19C0844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02B8ADA2">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229CC00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4D6B86C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AE52062">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09AA4A3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2B88DBE">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0BB1F1A">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9D0DBF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2BD215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77A0924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5381C560">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484B2E7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2EC883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B58C1C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F5FA720">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5C50DF9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1AEE291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6D73BAA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161EF7F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6C1BC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3687CE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60A8458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7D11B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3C1B7CE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24F6E6A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0B6872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7B16FE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235C4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5DD90773">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291DB5F">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69444F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03DD6C8">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63DF91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CDC1D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459E28A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CFF191C">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02E7EF2">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26BACD7B">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04F37B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68E8B94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5D0F5C7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0E0B2C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3F5180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BD1DF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4803887">
            <w:pPr>
              <w:adjustRightInd w:val="0"/>
              <w:snapToGrid w:val="0"/>
              <w:spacing w:line="300" w:lineRule="exact"/>
              <w:jc w:val="center"/>
              <w:rPr>
                <w:rFonts w:ascii="Times New Roman" w:eastAsia="宋体" w:hAnsi="Times New Roman" w:cs="Times New Roman"/>
                <w:spacing w:val="20"/>
                <w:szCs w:val="21"/>
              </w:rPr>
            </w:pPr>
          </w:p>
        </w:tc>
      </w:tr>
      <w:tr w14:paraId="225859BB">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0EDE373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6B17DA74">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3B07E9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5ECFB98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053A231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ABF6838">
            <w:pPr>
              <w:adjustRightInd w:val="0"/>
              <w:snapToGrid w:val="0"/>
              <w:spacing w:line="300" w:lineRule="exact"/>
              <w:jc w:val="center"/>
              <w:rPr>
                <w:rFonts w:ascii="Times New Roman" w:eastAsia="宋体" w:hAnsi="Times New Roman" w:cs="Times New Roman"/>
                <w:szCs w:val="21"/>
              </w:rPr>
            </w:pPr>
          </w:p>
        </w:tc>
      </w:tr>
      <w:tr w14:paraId="5D4D40F2">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26D35016">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D626D2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B149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679A5C67">
            <w:pPr>
              <w:adjustRightInd w:val="0"/>
              <w:snapToGrid w:val="0"/>
              <w:spacing w:line="300" w:lineRule="exact"/>
              <w:jc w:val="center"/>
              <w:rPr>
                <w:rFonts w:ascii="Times New Roman" w:eastAsia="宋体" w:hAnsi="Times New Roman" w:cs="Times New Roman"/>
                <w:spacing w:val="20"/>
                <w:szCs w:val="21"/>
              </w:rPr>
            </w:pPr>
          </w:p>
        </w:tc>
      </w:tr>
      <w:tr w14:paraId="6670CF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9ACFFC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01D1EC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057A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2561AFFE">
            <w:pPr>
              <w:adjustRightInd w:val="0"/>
              <w:snapToGrid w:val="0"/>
              <w:spacing w:line="300" w:lineRule="exact"/>
              <w:jc w:val="center"/>
              <w:rPr>
                <w:rFonts w:ascii="Times New Roman" w:eastAsia="宋体" w:hAnsi="Times New Roman" w:cs="Times New Roman"/>
                <w:spacing w:val="20"/>
                <w:szCs w:val="21"/>
              </w:rPr>
            </w:pPr>
          </w:p>
        </w:tc>
      </w:tr>
      <w:tr w14:paraId="426AFB2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AAED5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EC9D3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503D1B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341C644B">
            <w:pPr>
              <w:adjustRightInd w:val="0"/>
              <w:snapToGrid w:val="0"/>
              <w:spacing w:line="300" w:lineRule="exact"/>
              <w:jc w:val="center"/>
              <w:rPr>
                <w:rFonts w:ascii="Times New Roman" w:eastAsia="宋体" w:hAnsi="Times New Roman" w:cs="Times New Roman"/>
                <w:spacing w:val="20"/>
                <w:szCs w:val="21"/>
              </w:rPr>
            </w:pPr>
          </w:p>
        </w:tc>
      </w:tr>
      <w:tr w14:paraId="77A847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3A0D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684BC7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50497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688E7BF8">
            <w:pPr>
              <w:adjustRightInd w:val="0"/>
              <w:snapToGrid w:val="0"/>
              <w:spacing w:line="300" w:lineRule="exact"/>
              <w:jc w:val="center"/>
              <w:rPr>
                <w:rFonts w:ascii="Times New Roman" w:eastAsia="宋体" w:hAnsi="Times New Roman" w:cs="Times New Roman"/>
                <w:spacing w:val="20"/>
                <w:szCs w:val="21"/>
              </w:rPr>
            </w:pPr>
          </w:p>
        </w:tc>
      </w:tr>
      <w:tr w14:paraId="021B16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7357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BE80EF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259772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6668089F">
            <w:pPr>
              <w:adjustRightInd w:val="0"/>
              <w:snapToGrid w:val="0"/>
              <w:spacing w:line="300" w:lineRule="exact"/>
              <w:jc w:val="center"/>
              <w:rPr>
                <w:rFonts w:ascii="Times New Roman" w:eastAsia="宋体" w:hAnsi="Times New Roman" w:cs="Times New Roman"/>
                <w:spacing w:val="20"/>
                <w:szCs w:val="21"/>
              </w:rPr>
            </w:pPr>
          </w:p>
        </w:tc>
      </w:tr>
      <w:tr w14:paraId="45486F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15A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5E52F8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2615C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01504F58">
            <w:pPr>
              <w:adjustRightInd w:val="0"/>
              <w:snapToGrid w:val="0"/>
              <w:spacing w:line="300" w:lineRule="exact"/>
              <w:jc w:val="center"/>
              <w:rPr>
                <w:rFonts w:ascii="Times New Roman" w:eastAsia="宋体" w:hAnsi="Times New Roman" w:cs="Times New Roman"/>
                <w:spacing w:val="20"/>
                <w:szCs w:val="21"/>
              </w:rPr>
            </w:pPr>
          </w:p>
        </w:tc>
      </w:tr>
      <w:tr w14:paraId="058662B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7B3092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8FB441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16450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2F3AD2D1">
            <w:pPr>
              <w:adjustRightInd w:val="0"/>
              <w:snapToGrid w:val="0"/>
              <w:spacing w:line="300" w:lineRule="exact"/>
              <w:jc w:val="center"/>
              <w:rPr>
                <w:rFonts w:ascii="Times New Roman" w:eastAsia="宋体" w:hAnsi="Times New Roman" w:cs="Times New Roman"/>
                <w:spacing w:val="20"/>
                <w:szCs w:val="21"/>
              </w:rPr>
            </w:pPr>
          </w:p>
        </w:tc>
      </w:tr>
      <w:tr w14:paraId="79C7C91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871D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6DA266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02CC2E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262EE28">
            <w:pPr>
              <w:adjustRightInd w:val="0"/>
              <w:snapToGrid w:val="0"/>
              <w:spacing w:line="300" w:lineRule="exact"/>
              <w:jc w:val="center"/>
              <w:rPr>
                <w:rFonts w:ascii="Times New Roman" w:eastAsia="宋体" w:hAnsi="Times New Roman" w:cs="Times New Roman"/>
                <w:spacing w:val="20"/>
                <w:szCs w:val="21"/>
              </w:rPr>
            </w:pPr>
          </w:p>
        </w:tc>
      </w:tr>
      <w:tr w14:paraId="5020BE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2B176D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301403">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D51F5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746610B3">
            <w:pPr>
              <w:adjustRightInd w:val="0"/>
              <w:snapToGrid w:val="0"/>
              <w:spacing w:line="300" w:lineRule="exact"/>
              <w:jc w:val="center"/>
              <w:rPr>
                <w:rFonts w:ascii="Times New Roman" w:eastAsia="宋体" w:hAnsi="Times New Roman" w:cs="Times New Roman"/>
                <w:spacing w:val="20"/>
                <w:szCs w:val="21"/>
              </w:rPr>
            </w:pPr>
          </w:p>
        </w:tc>
      </w:tr>
      <w:tr w14:paraId="18DEBE3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2BAB8B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CCEEF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6F10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768699A6">
            <w:pPr>
              <w:adjustRightInd w:val="0"/>
              <w:snapToGrid w:val="0"/>
              <w:spacing w:line="300" w:lineRule="exact"/>
              <w:jc w:val="center"/>
              <w:rPr>
                <w:rFonts w:ascii="Times New Roman" w:eastAsia="宋体" w:hAnsi="Times New Roman" w:cs="Times New Roman"/>
                <w:spacing w:val="20"/>
                <w:szCs w:val="21"/>
              </w:rPr>
            </w:pPr>
          </w:p>
        </w:tc>
      </w:tr>
      <w:tr w14:paraId="0D03BB3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78DE5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23437C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4563E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4623D254">
            <w:pPr>
              <w:adjustRightInd w:val="0"/>
              <w:snapToGrid w:val="0"/>
              <w:spacing w:line="300" w:lineRule="exact"/>
              <w:jc w:val="center"/>
              <w:rPr>
                <w:rFonts w:ascii="Times New Roman" w:eastAsia="宋体" w:hAnsi="Times New Roman" w:cs="Times New Roman"/>
                <w:spacing w:val="20"/>
                <w:szCs w:val="21"/>
              </w:rPr>
            </w:pPr>
          </w:p>
        </w:tc>
      </w:tr>
      <w:tr w14:paraId="79AD851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328785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7BBECD4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7" w:name="_Toc27624"/>
      <w:r>
        <w:rPr>
          <w:rFonts w:ascii="黑体" w:eastAsia="黑体" w:hAnsi="黑体" w:cs="Times New Roman" w:hint="eastAsia"/>
          <w:sz w:val="28"/>
          <w:szCs w:val="28"/>
        </w:rPr>
        <w:t>第二节 政府采购合同通用条款</w:t>
      </w:r>
      <w:bookmarkEnd w:id="67"/>
    </w:p>
    <w:p w14:paraId="0F9EA1E8">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49D56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5877203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B302A6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6F6224A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AD0EF8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63114B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D0E0FA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82FE8E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6F4BE6C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38900AF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84CB9B0">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BCA5CF5">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67283C14">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28C76D5B">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39CE5F0F">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04495B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38B624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148ACC7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0E2921A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54C440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AF5AB1C">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6BDAEE4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0BF4E39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449C58E3">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49D5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6BE03B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66666B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E126D1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23952E1D">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2C247EE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59105F31">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011524F">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6F3F626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4E5B0DF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4DEC7D6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0ED0D2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606B7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EBBAC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21D7F858">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646061B2">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9334E7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66744A">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6AAEED5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101C7B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F5C6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3781B4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12C7F4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3A3ED8B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4D31E5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C359EBA">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02B7137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1EFE99E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501062A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F7065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393D4CB9">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58DB4DE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8"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8"/>
      <w:r>
        <w:rPr>
          <w:rFonts w:ascii="宋体" w:eastAsia="宋体" w:hAnsi="宋体" w:cs="Times New Roman" w:hint="eastAsia"/>
          <w:szCs w:val="21"/>
        </w:rPr>
        <w:t>。</w:t>
      </w:r>
    </w:p>
    <w:p w14:paraId="22CC7A4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6177C870">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1439449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7510B46">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EA72F5">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4FAC127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E89E10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2FA2C96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54E4DB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69A6EDE4">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07E297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70DCA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6D641D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D303A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0F94E6E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7893163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6F0A36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28F51C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A00E06D">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61F1963">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CD5861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EE7A3D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09ED82A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AAFC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53B3394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31185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9F41D6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6A3D5B0D">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8A66E9F">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9BA6AC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5A0F1C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2894225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02A92E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8D9791">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ECC7AA">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0C3257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139422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6798B7A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5CF54DB">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66EB167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571EE401">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6F6FF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39EF41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8E43BB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7123E33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9A44C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70F1E6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F700CC">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519DC9F3">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B8F453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78CFE31A">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0FE2C4F9">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5E931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8BDD9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4D79D4A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F405FF">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345938C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11BD621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2EE599C0">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4A01BDD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7D2156ED">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38DF523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CF53B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3B929DC9">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08ABD342">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153B83CF">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9" w:name="_Toc20313"/>
    </w:p>
    <w:p w14:paraId="06A3540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E11C54">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98CE2E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EA406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B8EB7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44D2242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9816FD7">
            <w:pPr>
              <w:adjustRightInd w:val="0"/>
              <w:snapToGrid w:val="0"/>
              <w:jc w:val="left"/>
              <w:rPr>
                <w:rFonts w:ascii="宋体" w:eastAsia="宋体" w:hAnsi="宋体" w:cs="Times New Roman"/>
                <w:szCs w:val="21"/>
              </w:rPr>
            </w:pPr>
          </w:p>
        </w:tc>
      </w:tr>
      <w:tr w14:paraId="66311C0A">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6D3C29E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6CCD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632A938C">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3DF9B528">
            <w:pPr>
              <w:adjustRightInd w:val="0"/>
              <w:snapToGrid w:val="0"/>
              <w:jc w:val="left"/>
              <w:rPr>
                <w:rFonts w:ascii="宋体" w:eastAsia="宋体" w:hAnsi="宋体" w:cs="Times New Roman"/>
                <w:szCs w:val="21"/>
              </w:rPr>
            </w:pPr>
          </w:p>
        </w:tc>
      </w:tr>
      <w:tr w14:paraId="7D5AB52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B81CC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58B71CC">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C97845F">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57029D66">
            <w:pPr>
              <w:adjustRightInd w:val="0"/>
              <w:snapToGrid w:val="0"/>
              <w:jc w:val="left"/>
              <w:rPr>
                <w:rFonts w:ascii="宋体" w:eastAsia="宋体" w:hAnsi="宋体" w:cs="Times New Roman"/>
                <w:szCs w:val="21"/>
              </w:rPr>
            </w:pPr>
          </w:p>
        </w:tc>
      </w:tr>
      <w:tr w14:paraId="797396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5A16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DDA7B8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34388A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1C5E9FD8">
            <w:pPr>
              <w:adjustRightInd w:val="0"/>
              <w:snapToGrid w:val="0"/>
              <w:jc w:val="left"/>
              <w:rPr>
                <w:rFonts w:ascii="宋体" w:eastAsia="宋体" w:hAnsi="宋体" w:cs="Times New Roman"/>
                <w:szCs w:val="21"/>
              </w:rPr>
            </w:pPr>
          </w:p>
        </w:tc>
      </w:tr>
      <w:tr w14:paraId="16417A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729E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8C2D7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B05AC75">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7EE2F51">
            <w:pPr>
              <w:adjustRightInd w:val="0"/>
              <w:snapToGrid w:val="0"/>
              <w:jc w:val="left"/>
              <w:rPr>
                <w:rFonts w:ascii="宋体" w:eastAsia="宋体" w:hAnsi="宋体" w:cs="Times New Roman"/>
                <w:szCs w:val="21"/>
              </w:rPr>
            </w:pPr>
          </w:p>
        </w:tc>
      </w:tr>
      <w:tr w14:paraId="254A61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AF4FE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A3584A">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5BDFAF32">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268975AF">
            <w:pPr>
              <w:adjustRightInd w:val="0"/>
              <w:snapToGrid w:val="0"/>
              <w:jc w:val="left"/>
              <w:rPr>
                <w:rFonts w:ascii="宋体" w:eastAsia="宋体" w:hAnsi="宋体" w:cs="Times New Roman"/>
                <w:szCs w:val="21"/>
              </w:rPr>
            </w:pPr>
          </w:p>
        </w:tc>
      </w:tr>
      <w:tr w14:paraId="5A5FA32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07DB76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595596">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3B79AD9F">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51D5C11">
            <w:pPr>
              <w:rPr>
                <w:rFonts w:ascii="Times New Roman" w:eastAsia="宋体" w:hAnsi="Times New Roman" w:cs="Times New Roman"/>
                <w:szCs w:val="20"/>
              </w:rPr>
            </w:pPr>
          </w:p>
        </w:tc>
      </w:tr>
      <w:tr w14:paraId="6DE8A192">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7D949386">
            <w:pPr>
              <w:adjustRightInd w:val="0"/>
              <w:snapToGrid w:val="0"/>
              <w:jc w:val="center"/>
              <w:rPr>
                <w:rFonts w:ascii="宋体" w:eastAsia="宋体" w:hAnsi="宋体" w:cs="Times New Roman"/>
                <w:szCs w:val="21"/>
              </w:rPr>
            </w:pPr>
          </w:p>
        </w:tc>
        <w:tc>
          <w:tcPr>
            <w:tcW w:w="1742" w:type="dxa"/>
            <w:vAlign w:val="center"/>
          </w:tcPr>
          <w:p w14:paraId="25AB683D">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71C9A509">
            <w:pPr>
              <w:rPr>
                <w:rFonts w:ascii="Times New Roman" w:eastAsia="宋体" w:hAnsi="Times New Roman" w:cs="Times New Roman"/>
                <w:szCs w:val="20"/>
              </w:rPr>
            </w:pPr>
          </w:p>
        </w:tc>
      </w:tr>
      <w:tr w14:paraId="2FF8DD9B">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B1EC0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32936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6C12B12A">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7448AFC6">
            <w:pPr>
              <w:rPr>
                <w:rFonts w:ascii="Times New Roman" w:eastAsia="宋体" w:hAnsi="Times New Roman" w:cs="Times New Roman"/>
                <w:szCs w:val="20"/>
              </w:rPr>
            </w:pPr>
          </w:p>
        </w:tc>
      </w:tr>
      <w:tr w14:paraId="6E7A9404">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1CA7B05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0F5576F">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27396B8">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07ED5F3B">
            <w:pPr>
              <w:rPr>
                <w:rFonts w:ascii="Times New Roman" w:eastAsia="宋体" w:hAnsi="Times New Roman" w:cs="Times New Roman"/>
                <w:szCs w:val="20"/>
              </w:rPr>
            </w:pPr>
          </w:p>
        </w:tc>
      </w:tr>
      <w:tr w14:paraId="345DC0E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2B300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C904EA">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46F94109">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CEF7AB1">
            <w:pPr>
              <w:autoSpaceDE w:val="0"/>
              <w:autoSpaceDN w:val="0"/>
              <w:adjustRightInd w:val="0"/>
              <w:snapToGrid w:val="0"/>
              <w:ind w:firstLine="420" w:firstLineChars="200"/>
              <w:jc w:val="left"/>
              <w:rPr>
                <w:rFonts w:ascii="宋体" w:eastAsia="宋体" w:hAnsi="宋体" w:cs="Times New Roman"/>
                <w:szCs w:val="21"/>
              </w:rPr>
            </w:pPr>
          </w:p>
        </w:tc>
      </w:tr>
      <w:tr w14:paraId="2ADFAC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3B3B8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08BBC69">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3BA59669">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6F3DCE7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28BA6039">
            <w:pPr>
              <w:adjustRightInd w:val="0"/>
              <w:snapToGrid w:val="0"/>
              <w:jc w:val="left"/>
              <w:rPr>
                <w:rFonts w:ascii="宋体" w:eastAsia="宋体" w:hAnsi="宋体" w:cs="Times New Roman"/>
                <w:szCs w:val="21"/>
              </w:rPr>
            </w:pPr>
          </w:p>
        </w:tc>
      </w:tr>
      <w:tr w14:paraId="7A53F1D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832A7">
            <w:pPr>
              <w:snapToGrid w:val="0"/>
              <w:jc w:val="center"/>
              <w:rPr>
                <w:rFonts w:ascii="宋体" w:eastAsia="宋体" w:hAnsi="宋体" w:cs="宋体"/>
                <w:szCs w:val="21"/>
              </w:rPr>
            </w:pPr>
            <w:r>
              <w:rPr>
                <w:rFonts w:ascii="宋体" w:eastAsia="宋体" w:hAnsi="宋体" w:cs="宋体" w:hint="eastAsia"/>
                <w:szCs w:val="21"/>
              </w:rPr>
              <w:t>第二节</w:t>
            </w:r>
          </w:p>
          <w:p w14:paraId="53E55BA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61157FA">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54118BC">
            <w:pPr>
              <w:adjustRightInd w:val="0"/>
              <w:snapToGrid w:val="0"/>
              <w:jc w:val="left"/>
              <w:rPr>
                <w:rFonts w:ascii="宋体" w:eastAsia="宋体" w:hAnsi="宋体" w:cs="Times New Roman"/>
                <w:szCs w:val="21"/>
              </w:rPr>
            </w:pPr>
          </w:p>
        </w:tc>
      </w:tr>
      <w:tr w14:paraId="6ECB39E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AA1B18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3E96E3">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62FE14F1">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57E349A3">
            <w:pPr>
              <w:adjustRightInd w:val="0"/>
              <w:snapToGrid w:val="0"/>
              <w:jc w:val="left"/>
              <w:rPr>
                <w:rFonts w:ascii="宋体" w:eastAsia="宋体" w:hAnsi="宋体" w:cs="Times New Roman"/>
                <w:szCs w:val="21"/>
              </w:rPr>
            </w:pPr>
          </w:p>
        </w:tc>
      </w:tr>
      <w:tr w14:paraId="67D1A263">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BEE39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980EC4A">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E4001C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0D13F284">
            <w:pPr>
              <w:adjustRightInd w:val="0"/>
              <w:snapToGrid w:val="0"/>
              <w:jc w:val="left"/>
              <w:rPr>
                <w:rFonts w:ascii="宋体" w:eastAsia="宋体" w:hAnsi="宋体" w:cs="Times New Roman"/>
                <w:szCs w:val="21"/>
              </w:rPr>
            </w:pPr>
          </w:p>
        </w:tc>
      </w:tr>
      <w:tr w14:paraId="336D130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BC3C3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B3CB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27D3B1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4A340DB8">
            <w:pPr>
              <w:adjustRightInd w:val="0"/>
              <w:snapToGrid w:val="0"/>
              <w:jc w:val="left"/>
              <w:rPr>
                <w:rFonts w:ascii="宋体" w:eastAsia="宋体" w:hAnsi="宋体" w:cs="Times New Roman"/>
                <w:szCs w:val="21"/>
              </w:rPr>
            </w:pPr>
          </w:p>
        </w:tc>
      </w:tr>
      <w:tr w14:paraId="25B5C1E3">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BE1FA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C64933">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69EF3D5">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7F097305">
            <w:pPr>
              <w:adjustRightInd w:val="0"/>
              <w:snapToGrid w:val="0"/>
              <w:jc w:val="left"/>
              <w:rPr>
                <w:rFonts w:ascii="宋体" w:eastAsia="宋体" w:hAnsi="宋体" w:cs="Times New Roman"/>
                <w:szCs w:val="21"/>
              </w:rPr>
            </w:pPr>
          </w:p>
        </w:tc>
      </w:tr>
      <w:tr w14:paraId="39D8474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D98DE9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27374">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6DB7AA3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7F8F53F6">
            <w:pPr>
              <w:adjustRightInd w:val="0"/>
              <w:snapToGrid w:val="0"/>
              <w:jc w:val="left"/>
              <w:rPr>
                <w:rFonts w:ascii="宋体" w:eastAsia="宋体" w:hAnsi="宋体" w:cs="Times New Roman"/>
                <w:szCs w:val="21"/>
              </w:rPr>
            </w:pPr>
          </w:p>
        </w:tc>
      </w:tr>
      <w:tr w14:paraId="73F434B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67DB97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ADD0DD2">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6937C21D">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8C3558">
            <w:pPr>
              <w:adjustRightInd w:val="0"/>
              <w:snapToGrid w:val="0"/>
              <w:jc w:val="left"/>
              <w:rPr>
                <w:rFonts w:ascii="宋体" w:eastAsia="宋体" w:hAnsi="宋体" w:cs="Times New Roman"/>
                <w:szCs w:val="21"/>
              </w:rPr>
            </w:pPr>
          </w:p>
        </w:tc>
      </w:tr>
      <w:tr w14:paraId="03BA364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D1C4C9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B60CAB">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339EC96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3306EA5C">
            <w:pPr>
              <w:adjustRightInd w:val="0"/>
              <w:snapToGrid w:val="0"/>
              <w:jc w:val="left"/>
              <w:rPr>
                <w:rFonts w:ascii="宋体" w:eastAsia="宋体" w:hAnsi="宋体" w:cs="Times New Roman"/>
                <w:szCs w:val="21"/>
              </w:rPr>
            </w:pPr>
          </w:p>
        </w:tc>
      </w:tr>
      <w:tr w14:paraId="71BE41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1B3B6A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118306">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195A03F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04AF1529">
            <w:pPr>
              <w:adjustRightInd w:val="0"/>
              <w:snapToGrid w:val="0"/>
              <w:jc w:val="left"/>
              <w:rPr>
                <w:rFonts w:ascii="宋体" w:eastAsia="宋体" w:hAnsi="宋体" w:cs="Times New Roman"/>
                <w:szCs w:val="21"/>
                <w:u w:val="single"/>
              </w:rPr>
            </w:pPr>
          </w:p>
        </w:tc>
      </w:tr>
      <w:tr w14:paraId="473808E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9E441C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6CDF5B">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1ED4864A">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C638690">
            <w:pPr>
              <w:adjustRightInd w:val="0"/>
              <w:snapToGrid w:val="0"/>
              <w:jc w:val="left"/>
              <w:rPr>
                <w:rFonts w:ascii="宋体" w:eastAsia="宋体" w:hAnsi="宋体" w:cs="Times New Roman"/>
                <w:szCs w:val="21"/>
                <w:u w:val="single"/>
              </w:rPr>
            </w:pPr>
          </w:p>
        </w:tc>
      </w:tr>
      <w:tr w14:paraId="03C5751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05970A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FC01B80">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599E078">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3280426">
            <w:pPr>
              <w:adjustRightInd w:val="0"/>
              <w:snapToGrid w:val="0"/>
              <w:jc w:val="left"/>
              <w:rPr>
                <w:rFonts w:ascii="宋体" w:eastAsia="宋体" w:hAnsi="宋体" w:cs="Times New Roman"/>
                <w:szCs w:val="21"/>
                <w:u w:val="single"/>
              </w:rPr>
            </w:pPr>
          </w:p>
        </w:tc>
      </w:tr>
      <w:tr w14:paraId="12135F2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23E77C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792D1E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7D233DE6">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79807C45">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4003C46C">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75E20F7F">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47A34D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64E8DFD">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0F9919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733727A2">
            <w:pPr>
              <w:adjustRightInd w:val="0"/>
              <w:snapToGrid w:val="0"/>
              <w:jc w:val="left"/>
              <w:rPr>
                <w:rFonts w:ascii="宋体" w:eastAsia="宋体" w:hAnsi="宋体" w:cs="Times New Roman"/>
                <w:szCs w:val="21"/>
              </w:rPr>
            </w:pPr>
          </w:p>
        </w:tc>
      </w:tr>
    </w:tbl>
    <w:p w14:paraId="314DE75D">
      <w:pPr>
        <w:rPr>
          <w:rFonts w:ascii="Times New Roman" w:eastAsia="宋体" w:hAnsi="Times New Roman" w:cs="Times New Roman"/>
          <w:szCs w:val="20"/>
        </w:rPr>
      </w:pPr>
    </w:p>
    <w:p w14:paraId="79293EF8">
      <w:pPr>
        <w:rPr>
          <w:rFonts w:ascii="Times New Roman" w:eastAsia="宋体" w:hAnsi="Times New Roman" w:cs="Times New Roman"/>
          <w:b/>
          <w:bCs/>
          <w:sz w:val="44"/>
          <w:szCs w:val="44"/>
        </w:rPr>
      </w:pPr>
    </w:p>
    <w:p w14:paraId="127499B5">
      <w:pPr>
        <w:spacing w:before="156" w:beforeLines="50" w:line="360" w:lineRule="auto"/>
        <w:ind w:firstLine="420"/>
        <w:rPr>
          <w:rFonts w:ascii="宋体" w:eastAsia="宋体" w:hAnsi="宋体" w:cs="Times New Roman"/>
          <w:szCs w:val="21"/>
        </w:rPr>
      </w:pPr>
    </w:p>
    <w:p w14:paraId="468F6C3C"/>
    <w:p w:rsidR="00A77B3E"/>
    <w:p w14:paraId="0D9A9C79">
      <w:pPr>
        <w:spacing w:line="360" w:lineRule="auto"/>
        <w:ind w:firstLine="3066" w:firstLineChars="1460"/>
        <w:jc w:val="left"/>
        <w:rPr>
          <w:rFonts w:ascii="Times New Roman" w:eastAsia="宋体" w:hAnsi="Times New Roman" w:cs="Times New Roman"/>
          <w:b/>
          <w:bCs/>
          <w:szCs w:val="21"/>
        </w:rPr>
      </w:pPr>
      <w:bookmarkEnd w:id="65"/>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幼圆">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0F7855"/>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CM1">
    <w:name w:val="CM1"/>
    <w:basedOn w:val="Normal"/>
    <w:next w:val="Normal"/>
    <w:uiPriority w:val="99"/>
    <w:pPr>
      <w:autoSpaceDE w:val="0"/>
      <w:autoSpaceDN w:val="0"/>
      <w:adjustRightInd w:val="0"/>
      <w:spacing w:line="500" w:lineRule="atLeast"/>
      <w:jc w:val="left"/>
    </w:pPr>
    <w:rPr>
      <w:rFonts w:ascii="幼圆" w:eastAsia="幼圆" w:hAnsi="Calibri" w:cs="Times New Roman"/>
      <w:kern w:val="0"/>
      <w:sz w:val="24"/>
      <w:szCs w:val="24"/>
    </w:rPr>
  </w:style>
  <w:style w:type="paragraph" w:styleId="BodyTextIndent2">
    <w:name w:val="Body Text Indent 2"/>
    <w:basedOn w:val="Normal"/>
    <w:link w:val="20"/>
    <w:qFormat/>
    <w:pPr>
      <w:ind w:left="900"/>
    </w:pPr>
    <w:rPr>
      <w:rFonts w:ascii="Times New Roman" w:eastAsia="宋体" w:hAnsi="Times New Roman" w:cs="Times New Roman"/>
      <w:sz w:val="24"/>
      <w:szCs w:val="20"/>
    </w:rPr>
  </w:style>
  <w:style w:type="character" w:customStyle="1" w:styleId="20">
    <w:name w:val="正文文本缩进 2 字符"/>
    <w:basedOn w:val="DefaultParagraphFont"/>
    <w:link w:val="BodyTextIndent2"/>
    <w:qFormat/>
    <w:rPr>
      <w:rFonts w:ascii="Times New Roman" w:eastAsia="宋体" w:hAnsi="Times New Roman" w:cs="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2026-07-20T07:21:20Z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