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青海省人工影响天气水资源保障工程-作业点人员防护装备（重新招标）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青海省人工影响天气水资源保障工程-作业点人员防护装备（重新招标）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2026年07月09日 00:00:00</w:t>
      </w:r>
      <w:bookmarkEnd w:id="26"/>
      <w:r>
        <w:rPr>
          <w:rFonts w:ascii="宋体" w:hint="eastAsia"/>
          <w:szCs w:val="21"/>
          <w:highlight w:val="none"/>
        </w:rPr>
        <w:t>至</w:t>
      </w:r>
      <w:bookmarkStart w:id="27" w:name="项目公告_signUpLastTime"/>
      <w:r>
        <w:rPr>
          <w:rFonts w:ascii="宋体" w:hint="eastAsia"/>
          <w:szCs w:val="21"/>
          <w:highlight w:val="none"/>
        </w:rPr>
        <w:t>2026年07月16日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2026年07月30日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田建兵</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青海省西宁市城西区五四大街19号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允许（仅针对以下产品：所有标的允许代理商投标）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设有，核心产品为作业点人员防护装备</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（1）标的：作业点人员防护装备，属于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1,215.000000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1,215.000000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6"/>
        <w:gridCol w:w="240"/>
        <w:gridCol w:w="1316"/>
        <w:gridCol w:w="240"/>
        <w:gridCol w:w="70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1、投标人具有 ISO9000系列或GJB9001系列质量管理体系认证证书，得1分；</w:t>
              <w:cr/>
              <w:t>2、投标人具有符合GB/T 27922-2011《商品售后服务评价体系》要求的售后服务认证证书，得1分；否则不得分。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提供类似项目业绩（以合同签订时间为准），每提供1个类似项目业绩得1分，最多得3分。否则不得分。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培训承诺及方案（主观分）</w:t>
            </w:r>
          </w:p>
        </w:tc>
        <w:tc>
          <w:tcPr/>
          <w:p>
            <w:r>
              <w:t>勾选打分</w:t>
            </w:r>
            <w:r>
              <w:t>(4)</w:t>
            </w:r>
          </w:p>
        </w:tc>
        <w:tc>
          <w:tcPr/>
          <w:p>
            <w:r>
              <w:t>评审标准：</w:t>
            </w:r>
          </w:p>
          <w:p>
            <w:r>
              <w:t>一档0分</w:t>
              <w:cr/>
              <w:t>二档1分</w:t>
              <w:cr/>
              <w:t>三档2分</w:t>
              <w:cr/>
              <w:t>四档4分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6</w:t>
            </w:r>
          </w:p>
        </w:tc>
        <w:tc>
          <w:tcPr>
            <w:vMerge/>
          </w:tcPr>
          <w:p>
            <w:r>
              <w:t>服务部分</w:t>
            </w:r>
          </w:p>
        </w:tc>
        <w:tc>
          <w:tcPr/>
          <w:p>
            <w:r>
              <w:t>用户满意度证明（客观分）</w:t>
            </w:r>
          </w:p>
        </w:tc>
        <w:tc>
          <w:tcPr/>
          <w:p>
            <w:r>
              <w:t>勾选打分</w:t>
            </w:r>
            <w:r>
              <w:t>(3)</w:t>
            </w:r>
          </w:p>
        </w:tc>
        <w:tc>
          <w:tcPr/>
          <w:p>
            <w:r>
              <w:t>评审标准：</w:t>
            </w:r>
          </w:p>
          <w:p>
            <w:r>
              <w:t>针对作业点人员防护装备或类似产品，每提供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7</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1、投标人为本项目拟派的服务团队中项目经理应具有3年以上信息化项目相关工作经验的得1分； </w:t>
              <w:cr/>
              <w:t>2、除项目经理外至少3人具有2年及以上信息化项目相关工作经验的，得2分；为本项目派出的技术人员至少1人具有1年及以上信息化项目相关工作经验的，得1分；其他不得分。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8</w:t>
            </w:r>
          </w:p>
        </w:tc>
        <w:tc>
          <w:tcPr>
            <w:vMerge w:val="restart"/>
          </w:tcPr>
          <w:p>
            <w:r>
              <w:t>技术部分</w:t>
            </w:r>
          </w:p>
        </w:tc>
        <w:tc>
          <w:tcPr/>
          <w:p>
            <w:r>
              <w:t>投标产品技术指标（客观分）</w:t>
            </w:r>
          </w:p>
        </w:tc>
        <w:tc>
          <w:tcPr/>
          <w:p>
            <w:r>
              <w:t>区间打分</w:t>
            </w:r>
            <w:r>
              <w:t>(38)</w:t>
            </w:r>
          </w:p>
        </w:tc>
        <w:tc>
          <w:tcPr/>
          <w:p>
            <w:r>
              <w:t>评审标准：</w:t>
            </w:r>
          </w:p>
          <w:p>
            <w:r>
              <w:t>标注#重要技术指标共 19 项，每满足1项（如有多个下级指标，则每个下级指标均应满足）得2分，满分38分。</w:t>
            </w:r>
          </w:p>
          <w:p>
            <w:r>
              <w:t>评审标准说明：</w:t>
            </w:r>
          </w:p>
          <w:p>
            <w:r>
              <w:t>响应且满足招标文件第七章采购需求，非#标注的基础技术指标，需提供技术文档或承诺函，标注#的重要技术指标应提供第三方检测报告。以上材料需加盖投标人公章。</w:t>
            </w:r>
          </w:p>
          <w:p/>
        </w:tc>
      </w:tr>
      <w:tr>
        <w:tblPrEx>
          <w:tblW w:w="5000" w:type="pct"/>
          <w:tblCellMar>
            <w:left w:w="108" w:type="dxa"/>
            <w:right w:w="108" w:type="dxa"/>
          </w:tblCellMar>
        </w:tblPrEx>
        <w:tc>
          <w:tcPr/>
          <w:p>
            <w:r>
              <w:t>9</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10</w:t>
            </w:r>
          </w:p>
        </w:tc>
        <w:tc>
          <w:tcPr>
            <w:vMerge/>
          </w:tcPr>
          <w:p>
            <w:r>
              <w:t>技术部分</w:t>
            </w:r>
          </w:p>
        </w:tc>
        <w:tc>
          <w:tcPr/>
          <w:p>
            <w:r>
              <w:t>投标产品的环境适应性（客观分）</w:t>
            </w:r>
          </w:p>
        </w:tc>
        <w:tc>
          <w:tcPr/>
          <w:p>
            <w:r>
              <w:t>勾选打分</w:t>
            </w:r>
            <w:r>
              <w:t>(3)</w:t>
            </w:r>
          </w:p>
        </w:tc>
        <w:tc>
          <w:tcPr/>
          <w:p>
            <w:r>
              <w:t>评审标准：</w:t>
            </w:r>
          </w:p>
          <w:p>
            <w:r>
              <w:t>针对作业监控记录仪，测试报告应涵盖海拔4500米、气温-30摄氏度、防护等级（环境指标）等内容，每包含一项得1分，最多得3分。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11</w:t>
            </w:r>
          </w:p>
        </w:tc>
        <w:tc>
          <w:tcPr>
            <w:vMerge/>
          </w:tcPr>
          <w:p>
            <w:r>
              <w:t>技术部分</w:t>
            </w:r>
          </w:p>
        </w:tc>
        <w:tc>
          <w:tcPr/>
          <w:p>
            <w:r>
              <w:t>国省一体化人影综合业务平台（青海版）对接方案（主观分）</w:t>
            </w:r>
          </w:p>
        </w:tc>
        <w:tc>
          <w:tcPr/>
          <w:p>
            <w:r>
              <w:t>勾选打分</w:t>
            </w:r>
            <w:r>
              <w:t>(6)</w:t>
            </w:r>
          </w:p>
        </w:tc>
        <w:tc>
          <w:tcPr/>
          <w:p>
            <w:r>
              <w:t>评审标准：</w:t>
            </w:r>
          </w:p>
          <w:p>
            <w:r>
              <w:t>一档0分</w:t>
              <w:cr/>
              <w:t>二档2分</w:t>
              <w:cr/>
              <w:t>三档4分</w:t>
              <w:cr/>
              <w:t>四档6分</w:t>
            </w:r>
          </w:p>
          <w:p>
            <w:r>
              <w:t>评审标准说明：</w:t>
            </w:r>
          </w:p>
          <w:p>
            <w:r>
              <w:t>根据投标人针对本项目提供的相关设备与国省一体化人影综合业务平台的对接方案，重点说明本项目相关硬件设备按照《国省一体化人影综合业务平台数据交互接口技术要求》对接国省一体化人影综合业务平台的适配能力，包含数据接口与通信适配能力、状态监控与物联管理能力、业务流程与作业执行适配能力，以及按照国省一体化人影综合业务平台组件开发能力进行评分。具体如下：</w:t>
              <w:cr/>
              <w:t>一档：未提供对接方案，或提供的方案不满足与国省一体化人影综合业务平台的对接要求。</w:t>
              <w:cr/>
              <w:t>二档：提供的对接方案简略，或不全面、不完整。</w:t>
              <w:cr/>
              <w:t>三档：提供的对接方案基本完整、全面，基本满足与国省一体化人影综合业务平台的对接要求。</w:t>
              <w:cr/>
              <w:t>四档：提供的对接方案完整、全面，完全满足与国省一体化人影综合业务平台的对接要求。</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b/>
          <w:bCs/>
          <w:szCs w:val="21"/>
        </w:rPr>
      </w:pPr>
      <w:r>
        <w:rPr>
          <w:rFonts w:ascii="宋体" w:hAnsi="宋体" w:hint="eastAsia"/>
          <w:b/>
          <w:bCs/>
          <w:szCs w:val="21"/>
        </w:rPr>
        <w:t>一、项目概况及总体要求</w:t>
      </w:r>
    </w:p>
    <w:p>
      <w:pPr>
        <w:spacing w:line="360" w:lineRule="auto"/>
        <w:ind w:firstLine="420" w:firstLineChars="200"/>
        <w:rPr>
          <w:rFonts w:ascii="宋体" w:hAnsi="宋体"/>
          <w:bCs/>
          <w:szCs w:val="21"/>
        </w:rPr>
      </w:pPr>
      <w:r>
        <w:rPr>
          <w:rFonts w:ascii="宋体" w:hAnsi="宋体" w:hint="eastAsia"/>
          <w:bCs/>
          <w:szCs w:val="21"/>
        </w:rPr>
        <w:t>1、项目概述</w:t>
      </w:r>
    </w:p>
    <w:p>
      <w:pPr>
        <w:spacing w:line="360" w:lineRule="auto"/>
        <w:ind w:firstLine="420" w:firstLineChars="200"/>
        <w:rPr>
          <w:rFonts w:ascii="宋体" w:hAnsi="宋体"/>
          <w:szCs w:val="21"/>
        </w:rPr>
      </w:pPr>
      <w:r>
        <w:rPr>
          <w:rFonts w:ascii="宋体" w:hAnsi="宋体" w:hint="eastAsia"/>
          <w:bCs/>
          <w:szCs w:val="21"/>
        </w:rPr>
        <w:t>青海省人工影响天气水资源保障工程-</w:t>
      </w:r>
      <w:r>
        <w:rPr>
          <w:rFonts w:ascii="宋体" w:hAnsi="宋体" w:hint="eastAsia"/>
          <w:bCs/>
          <w:szCs w:val="21"/>
          <w:lang w:val="en-US" w:eastAsia="zh-CN"/>
        </w:rPr>
        <w:t>作业点人员防护装备</w:t>
      </w:r>
      <w:r>
        <w:rPr>
          <w:rFonts w:ascii="宋体" w:hAnsi="宋体" w:hint="eastAsia"/>
          <w:szCs w:val="21"/>
        </w:rPr>
        <w:t>采购内容主要为</w:t>
      </w:r>
      <w:r>
        <w:rPr>
          <w:rFonts w:ascii="宋体" w:hAnsi="宋体" w:hint="eastAsia"/>
          <w:szCs w:val="21"/>
          <w:lang w:val="en-US" w:eastAsia="zh-CN"/>
        </w:rPr>
        <w:t>810</w:t>
      </w:r>
      <w:r>
        <w:rPr>
          <w:rFonts w:ascii="宋体" w:hAnsi="宋体" w:hint="eastAsia"/>
          <w:szCs w:val="21"/>
        </w:rPr>
        <w:t>套</w:t>
      </w:r>
      <w:r>
        <w:rPr>
          <w:rFonts w:ascii="宋体" w:hAnsi="宋体" w:hint="eastAsia"/>
          <w:bCs/>
          <w:szCs w:val="21"/>
          <w:lang w:val="en-US" w:eastAsia="zh-CN"/>
        </w:rPr>
        <w:t>作业点人员防护装备</w:t>
      </w:r>
      <w:r>
        <w:rPr>
          <w:rFonts w:ascii="宋体" w:hAnsi="宋体" w:hint="eastAsia"/>
          <w:szCs w:val="21"/>
        </w:rPr>
        <w:t>，项目建设地点覆盖青海省境内的</w:t>
      </w:r>
      <w:r>
        <w:rPr>
          <w:rFonts w:ascii="宋体" w:hAnsi="宋体" w:hint="eastAsia"/>
          <w:szCs w:val="21"/>
          <w:lang w:val="en-US" w:eastAsia="zh-CN"/>
        </w:rPr>
        <w:t>9个州市和41</w:t>
      </w:r>
      <w:r>
        <w:rPr>
          <w:rFonts w:ascii="宋体" w:hAnsi="宋体" w:hint="eastAsia"/>
          <w:szCs w:val="21"/>
        </w:rPr>
        <w:t>个县区。</w:t>
      </w:r>
    </w:p>
    <w:p>
      <w:pPr>
        <w:spacing w:line="360" w:lineRule="auto"/>
        <w:ind w:firstLine="420" w:firstLineChars="200"/>
        <w:rPr>
          <w:rFonts w:ascii="宋体" w:hAnsi="宋体" w:hint="eastAsia"/>
          <w:bCs/>
          <w:szCs w:val="21"/>
        </w:rPr>
      </w:pPr>
      <w:r>
        <w:rPr>
          <w:rFonts w:ascii="宋体" w:hAnsi="宋体" w:hint="eastAsia"/>
          <w:bCs/>
          <w:szCs w:val="21"/>
          <w:lang w:val="en-US"/>
        </w:rPr>
        <w:t>2、总体要求</w:t>
      </w:r>
    </w:p>
    <w:p>
      <w:pPr>
        <w:spacing w:line="360" w:lineRule="auto"/>
        <w:ind w:firstLine="420" w:firstLineChars="200"/>
        <w:rPr>
          <w:rFonts w:ascii="宋体" w:hAnsi="宋体" w:hint="eastAsia"/>
          <w:bCs/>
          <w:szCs w:val="21"/>
        </w:rPr>
      </w:pPr>
      <w:r>
        <w:rPr>
          <w:rFonts w:ascii="宋体" w:hAnsi="宋体" w:hint="eastAsia"/>
          <w:bCs/>
          <w:szCs w:val="21"/>
          <w:lang w:val="en-US"/>
        </w:rPr>
        <w:t>（1）投标人提供的各类设备与软件必须满足标书提出的功能和规格描述。</w:t>
      </w:r>
    </w:p>
    <w:p>
      <w:pPr>
        <w:spacing w:line="360" w:lineRule="auto"/>
        <w:ind w:firstLine="420" w:firstLineChars="200"/>
        <w:rPr>
          <w:rFonts w:ascii="宋体" w:hAnsi="宋体" w:hint="eastAsia"/>
          <w:bCs/>
          <w:szCs w:val="21"/>
        </w:rPr>
      </w:pPr>
      <w:r>
        <w:rPr>
          <w:rFonts w:ascii="宋体" w:hAnsi="宋体" w:hint="eastAsia"/>
          <w:bCs/>
          <w:szCs w:val="21"/>
          <w:lang w:val="en-US"/>
        </w:rPr>
        <w:t>（2）投标人提供的系统软、硬件的性能应达到或超过招标书所列技术指标。投标人在响应建议中必须就有关技术指标列出具体数值，否则将视为不符合技术性能需求。</w:t>
      </w:r>
    </w:p>
    <w:p>
      <w:pPr>
        <w:spacing w:line="360" w:lineRule="auto"/>
        <w:ind w:firstLine="420" w:firstLineChars="200"/>
        <w:rPr>
          <w:rFonts w:ascii="宋体" w:hAnsi="宋体" w:hint="eastAsia"/>
          <w:bCs/>
          <w:szCs w:val="21"/>
        </w:rPr>
      </w:pPr>
      <w:r>
        <w:rPr>
          <w:rFonts w:ascii="宋体" w:hAnsi="宋体" w:hint="eastAsia"/>
          <w:bCs/>
          <w:szCs w:val="21"/>
          <w:lang w:val="en-US"/>
        </w:rPr>
        <w:t>（3）投标人的设备报价表应尽量具体详细，报价表中要明确设备厂家、型号和价格等。</w:t>
      </w:r>
    </w:p>
    <w:p>
      <w:pPr>
        <w:spacing w:line="360" w:lineRule="auto"/>
        <w:ind w:firstLine="420" w:firstLineChars="200"/>
        <w:rPr>
          <w:rFonts w:ascii="宋体" w:hAnsi="宋体" w:hint="eastAsia"/>
          <w:bCs/>
          <w:szCs w:val="21"/>
        </w:rPr>
      </w:pPr>
      <w:r>
        <w:rPr>
          <w:rFonts w:ascii="宋体" w:hAnsi="宋体" w:hint="eastAsia"/>
          <w:bCs/>
          <w:szCs w:val="21"/>
          <w:lang w:val="en-US"/>
        </w:rPr>
        <w:t>（4）投标人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pPr>
        <w:spacing w:line="360" w:lineRule="auto"/>
        <w:ind w:firstLine="420" w:firstLineChars="200"/>
        <w:rPr>
          <w:rFonts w:ascii="宋体" w:hAnsi="宋体" w:hint="eastAsia"/>
          <w:bCs/>
          <w:szCs w:val="21"/>
        </w:rPr>
      </w:pPr>
      <w:r>
        <w:rPr>
          <w:rFonts w:ascii="宋体" w:hAnsi="宋体" w:hint="eastAsia"/>
          <w:bCs/>
          <w:szCs w:val="21"/>
          <w:lang w:val="en-US"/>
        </w:rPr>
        <w:t>（5）设备及相应的配套设施，应具有良好的防潮、防锈和防腐蚀能力，适应强降水工作环境。</w:t>
      </w:r>
    </w:p>
    <w:p>
      <w:pPr>
        <w:spacing w:line="360" w:lineRule="auto"/>
        <w:ind w:firstLine="420" w:firstLineChars="200"/>
        <w:rPr>
          <w:rFonts w:ascii="宋体" w:hAnsi="宋体" w:hint="eastAsia"/>
          <w:b/>
          <w:bCs/>
          <w:szCs w:val="21"/>
        </w:rPr>
      </w:pPr>
      <w:r>
        <w:rPr>
          <w:rFonts w:ascii="宋体" w:hAnsi="宋体" w:hint="eastAsia"/>
          <w:b/>
          <w:bCs/>
          <w:szCs w:val="21"/>
        </w:rPr>
        <w:t>二、采购内容</w:t>
      </w:r>
    </w:p>
    <w:p>
      <w:pPr>
        <w:spacing w:line="360" w:lineRule="auto"/>
        <w:ind w:firstLine="420" w:firstLineChars="200"/>
        <w:rPr>
          <w:rFonts w:ascii="宋体" w:hAnsi="宋体" w:hint="eastAsia"/>
          <w:bCs/>
          <w:szCs w:val="21"/>
        </w:rPr>
      </w:pPr>
      <w:bookmarkStart w:id="60" w:name="_Toc2632"/>
      <w:bookmarkStart w:id="61" w:name="_Toc24151"/>
      <w:bookmarkStart w:id="62" w:name="_Toc1412543601"/>
      <w:bookmarkStart w:id="63" w:name="_Toc2027264253"/>
      <w:bookmarkStart w:id="64" w:name="_Toc969910202"/>
      <w:r>
        <w:rPr>
          <w:rFonts w:ascii="宋体" w:hAnsi="宋体" w:hint="eastAsia"/>
          <w:bCs/>
          <w:szCs w:val="21"/>
          <w:lang w:val="en-US" w:eastAsia="zh-CN"/>
        </w:rPr>
        <w:t>采购作业点人员防护装备共810套，每套作业点人员防护装备</w:t>
      </w:r>
      <w:r>
        <w:rPr>
          <w:rFonts w:ascii="宋体" w:hAnsi="宋体" w:hint="eastAsia"/>
          <w:szCs w:val="21"/>
          <w:lang w:val="en-US" w:eastAsia="zh-CN"/>
        </w:rPr>
        <w:t>包括防爆头盔、作业监控记录仪、降噪耳罩、防护眼镜、防静电及防寒手套、防护鞋、防静电服、警示服、防雨衣、防寒服、防弹护具及收纳箱。</w:t>
      </w:r>
      <w:bookmarkEnd w:id="60"/>
      <w:bookmarkEnd w:id="61"/>
      <w:bookmarkEnd w:id="62"/>
      <w:bookmarkEnd w:id="63"/>
      <w:bookmarkEnd w:id="64"/>
    </w:p>
    <w:p>
      <w:pPr>
        <w:spacing w:line="360" w:lineRule="auto"/>
        <w:ind w:firstLine="420" w:firstLineChars="200"/>
        <w:rPr>
          <w:rFonts w:ascii="宋体" w:hAnsi="宋体" w:hint="eastAsia"/>
          <w:b/>
          <w:bCs/>
          <w:szCs w:val="21"/>
        </w:rPr>
      </w:pPr>
      <w:r>
        <w:rPr>
          <w:rFonts w:ascii="宋体" w:hAnsi="宋体" w:hint="eastAsia"/>
          <w:b/>
          <w:bCs/>
          <w:szCs w:val="21"/>
        </w:rPr>
        <w:t>三、技术性能指标</w:t>
      </w:r>
    </w:p>
    <w:p>
      <w:pPr>
        <w:spacing w:line="360" w:lineRule="auto"/>
        <w:ind w:firstLine="420" w:firstLineChars="200"/>
        <w:jc w:val="left"/>
        <w:rPr>
          <w:rFonts w:ascii="宋体" w:hAnsi="宋体" w:hint="eastAsia"/>
          <w:b/>
          <w:szCs w:val="21"/>
        </w:rPr>
      </w:pPr>
      <w:r>
        <w:rPr>
          <w:rFonts w:ascii="宋体" w:hAnsi="宋体" w:hint="eastAsia"/>
          <w:b w:val="0"/>
          <w:bCs/>
          <w:szCs w:val="21"/>
        </w:rPr>
        <w:t>1.功能要求</w:t>
      </w:r>
    </w:p>
    <w:p>
      <w:pPr>
        <w:spacing w:line="360" w:lineRule="auto"/>
        <w:ind w:firstLine="420" w:firstLineChars="200"/>
        <w:rPr>
          <w:rFonts w:ascii="宋体" w:hAnsi="宋体" w:hint="default"/>
          <w:bCs/>
          <w:szCs w:val="21"/>
        </w:rPr>
      </w:pPr>
      <w:r>
        <w:rPr>
          <w:rFonts w:ascii="宋体" w:hAnsi="宋体" w:hint="default"/>
          <w:bCs/>
          <w:szCs w:val="21"/>
        </w:rPr>
        <w:t>全身作业装备协同设计：作业点人员安全防护体系通过全身穿戴装备的协同设计，构建覆盖人工影响天气全作业场景的现场主动防御体系。</w:t>
      </w:r>
    </w:p>
    <w:p>
      <w:pPr>
        <w:spacing w:line="360" w:lineRule="auto"/>
        <w:ind w:firstLine="420" w:firstLineChars="200"/>
        <w:rPr>
          <w:rFonts w:ascii="宋体" w:hAnsi="宋体" w:hint="default"/>
          <w:bCs/>
          <w:szCs w:val="21"/>
        </w:rPr>
      </w:pPr>
      <w:r>
        <w:rPr>
          <w:rFonts w:ascii="宋体" w:hAnsi="宋体" w:hint="default"/>
          <w:bCs/>
          <w:szCs w:val="21"/>
        </w:rPr>
        <w:t>全域感知与应急响应：作业点人员</w:t>
      </w:r>
      <w:r>
        <w:rPr>
          <w:rFonts w:ascii="宋体" w:hAnsi="宋体" w:hint="default"/>
          <w:bCs/>
          <w:szCs w:val="21"/>
          <w:lang w:val="en-US" w:eastAsia="zh-CN"/>
        </w:rPr>
        <w:t>防护</w:t>
      </w:r>
      <w:r>
        <w:rPr>
          <w:rFonts w:ascii="宋体" w:hAnsi="宋体" w:hint="default"/>
          <w:bCs/>
          <w:szCs w:val="21"/>
        </w:rPr>
        <w:t>装备集成作业过程监控、作业现场</w:t>
      </w:r>
      <w:r>
        <w:rPr>
          <w:rFonts w:ascii="宋体" w:hAnsi="宋体" w:hint="default"/>
          <w:bCs/>
          <w:szCs w:val="21"/>
          <w:lang w:val="en-US" w:eastAsia="zh-CN"/>
        </w:rPr>
        <w:t>音</w:t>
      </w:r>
      <w:r>
        <w:rPr>
          <w:rFonts w:ascii="宋体" w:hAnsi="宋体" w:hint="default"/>
          <w:bCs/>
          <w:szCs w:val="21"/>
        </w:rPr>
        <w:t>视频采集、作业人员位置定位与紧急告警功能，确保作业点人员动态追踪与险情秒级响应。</w:t>
      </w:r>
    </w:p>
    <w:p>
      <w:pPr>
        <w:spacing w:line="360" w:lineRule="auto"/>
        <w:ind w:firstLine="420" w:firstLineChars="200"/>
        <w:rPr>
          <w:rFonts w:ascii="宋体" w:hAnsi="宋体" w:hint="default"/>
          <w:bCs/>
          <w:szCs w:val="21"/>
        </w:rPr>
      </w:pPr>
      <w:r>
        <w:rPr>
          <w:rFonts w:ascii="宋体" w:hAnsi="宋体" w:hint="default"/>
          <w:bCs/>
          <w:szCs w:val="21"/>
        </w:rPr>
        <w:t>分级消噪防护：在作业时，通过物理隔声（降噪耳罩）和噪声衰减技术，可以形成有效的能量梯度耗散屏障，以对抗炮弹发射时产生的噪声。这些措施不仅能有效保护作业人员的听力，还可显著降低炮弹发射噪声引发的耳部听力损伤风险。</w:t>
      </w:r>
    </w:p>
    <w:p>
      <w:pPr>
        <w:spacing w:line="360" w:lineRule="auto"/>
        <w:ind w:firstLine="420" w:firstLineChars="200"/>
        <w:rPr>
          <w:rFonts w:ascii="宋体" w:hAnsi="宋体" w:hint="default"/>
          <w:bCs/>
          <w:szCs w:val="21"/>
        </w:rPr>
      </w:pPr>
      <w:r>
        <w:rPr>
          <w:rFonts w:ascii="宋体" w:hAnsi="宋体" w:hint="default"/>
          <w:bCs/>
          <w:szCs w:val="21"/>
        </w:rPr>
        <w:t>复合型环境适配：借助防静电、防寒、防雨等模块化装备组合，保障作业人员在易燃易爆、低温、潮湿等复杂作业现场的持续作业能力。</w:t>
      </w:r>
    </w:p>
    <w:p>
      <w:pPr>
        <w:spacing w:line="360" w:lineRule="auto"/>
        <w:ind w:firstLine="420" w:firstLineChars="200"/>
        <w:rPr>
          <w:rFonts w:ascii="宋体" w:hAnsi="宋体" w:hint="default"/>
          <w:bCs/>
          <w:szCs w:val="21"/>
        </w:rPr>
      </w:pPr>
      <w:r>
        <w:rPr>
          <w:rFonts w:ascii="宋体" w:hAnsi="宋体" w:hint="default"/>
          <w:bCs/>
          <w:szCs w:val="21"/>
        </w:rPr>
        <w:t>关键部位强化防护：针对眼、手、足等易受损伤部位，设计了专用防护单元（防护眼镜、防刺鞋等），并结合躯干防弹护具，形成对关键躯干部位的强化防护。</w:t>
      </w:r>
    </w:p>
    <w:p>
      <w:pPr>
        <w:spacing w:line="360" w:lineRule="auto"/>
        <w:ind w:firstLine="420" w:firstLineChars="200"/>
        <w:rPr>
          <w:rFonts w:ascii="宋体" w:hAnsi="宋体" w:hint="default"/>
          <w:bCs/>
          <w:szCs w:val="21"/>
        </w:rPr>
      </w:pPr>
      <w:r>
        <w:rPr>
          <w:rFonts w:ascii="宋体" w:hAnsi="宋体" w:hint="default"/>
          <w:bCs/>
          <w:szCs w:val="21"/>
        </w:rPr>
        <w:t>强化安全标识保护：采用高可视性设计的警示服，增强人员定位功能，对作业人员位置进行醒目警示，以降低复杂环境下的误操作风险。</w:t>
      </w:r>
    </w:p>
    <w:p>
      <w:pPr>
        <w:spacing w:line="360" w:lineRule="auto"/>
        <w:ind w:firstLine="420" w:firstLineChars="200"/>
        <w:rPr>
          <w:rFonts w:ascii="宋体" w:hAnsi="宋体" w:hint="default"/>
          <w:bCs/>
          <w:szCs w:val="21"/>
        </w:rPr>
      </w:pPr>
      <w:r>
        <w:rPr>
          <w:rFonts w:ascii="宋体" w:hAnsi="宋体" w:hint="default"/>
          <w:bCs/>
          <w:szCs w:val="21"/>
          <w:lang w:val="en-US" w:eastAsia="zh-CN"/>
        </w:rPr>
        <w:t>数据实时存储传输：作业点人员防护装备</w:t>
      </w:r>
      <w:r>
        <w:rPr>
          <w:rFonts w:ascii="宋体" w:hAnsi="宋体" w:hint="eastAsia"/>
          <w:bCs/>
          <w:szCs w:val="21"/>
          <w:lang w:val="en-US" w:eastAsia="zh-CN"/>
        </w:rPr>
        <w:t>中的</w:t>
      </w:r>
      <w:r>
        <w:rPr>
          <w:rFonts w:ascii="宋体" w:eastAsia="宋体" w:hAnsi="宋体" w:cs="宋体" w:hint="eastAsia"/>
        </w:rPr>
        <w:t>作业监控记录仪</w:t>
      </w:r>
      <w:r>
        <w:rPr>
          <w:rFonts w:ascii="宋体" w:hAnsi="宋体" w:hint="default"/>
          <w:bCs/>
          <w:szCs w:val="21"/>
          <w:lang w:val="en-US" w:eastAsia="zh-CN"/>
        </w:rPr>
        <w:t>具备音视频、位置信息以及告警信息等</w:t>
      </w:r>
      <w:r>
        <w:rPr>
          <w:rFonts w:ascii="宋体" w:hAnsi="宋体" w:hint="default"/>
          <w:bCs/>
          <w:szCs w:val="21"/>
        </w:rPr>
        <w:t>数据本地存储</w:t>
      </w:r>
      <w:r>
        <w:rPr>
          <w:rFonts w:ascii="宋体" w:hAnsi="宋体" w:hint="default"/>
          <w:bCs/>
          <w:szCs w:val="21"/>
          <w:lang w:val="en-US" w:eastAsia="zh-CN"/>
        </w:rPr>
        <w:t>功能</w:t>
      </w:r>
      <w:r>
        <w:rPr>
          <w:rFonts w:ascii="宋体" w:hAnsi="宋体" w:hint="default"/>
          <w:bCs/>
          <w:szCs w:val="21"/>
        </w:rPr>
        <w:t>，</w:t>
      </w:r>
      <w:r>
        <w:rPr>
          <w:rFonts w:ascii="宋体" w:hAnsi="宋体" w:hint="default"/>
          <w:bCs/>
          <w:szCs w:val="21"/>
          <w:lang w:val="en-US" w:eastAsia="zh-CN"/>
        </w:rPr>
        <w:t>同时</w:t>
      </w:r>
      <w:r>
        <w:rPr>
          <w:rFonts w:ascii="宋体" w:hAnsi="宋体" w:hint="eastAsia"/>
          <w:bCs/>
          <w:szCs w:val="21"/>
          <w:lang w:val="en-US" w:eastAsia="zh-CN"/>
        </w:rPr>
        <w:t>相关硬件设备按照《国省一体化人影综合业务平台数据交互接口技术要求》，</w:t>
      </w:r>
      <w:r>
        <w:rPr>
          <w:rFonts w:ascii="宋体" w:hAnsi="宋体" w:hint="default"/>
          <w:bCs/>
          <w:szCs w:val="21"/>
          <w:lang w:val="en-US" w:eastAsia="zh-CN"/>
        </w:rPr>
        <w:t>具备</w:t>
      </w:r>
      <w:r>
        <w:rPr>
          <w:rFonts w:ascii="宋体" w:hAnsi="宋体" w:hint="default"/>
          <w:bCs/>
          <w:szCs w:val="21"/>
        </w:rPr>
        <w:t>通过</w:t>
      </w:r>
      <w:r>
        <w:rPr>
          <w:rFonts w:ascii="宋体" w:hAnsi="宋体" w:hint="default"/>
          <w:bCs/>
          <w:szCs w:val="21"/>
          <w:lang w:val="en-US" w:eastAsia="zh-CN"/>
        </w:rPr>
        <w:t>通信网络</w:t>
      </w:r>
      <w:r>
        <w:rPr>
          <w:rFonts w:ascii="宋体" w:hAnsi="宋体" w:hint="default"/>
          <w:bCs/>
          <w:szCs w:val="21"/>
        </w:rPr>
        <w:t>向国省一体化人影综合业务平台</w:t>
      </w:r>
      <w:r>
        <w:rPr>
          <w:rFonts w:ascii="宋体" w:hAnsi="宋体" w:hint="default"/>
          <w:bCs/>
          <w:szCs w:val="21"/>
          <w:lang w:val="en-US" w:eastAsia="zh-CN"/>
        </w:rPr>
        <w:t>实时</w:t>
      </w:r>
      <w:r>
        <w:rPr>
          <w:rFonts w:ascii="宋体" w:hAnsi="宋体" w:hint="default"/>
          <w:bCs/>
          <w:szCs w:val="21"/>
        </w:rPr>
        <w:t>传输</w:t>
      </w:r>
      <w:r>
        <w:rPr>
          <w:rFonts w:ascii="宋体" w:hAnsi="宋体" w:hint="default"/>
          <w:bCs/>
          <w:szCs w:val="21"/>
          <w:lang w:val="en-US" w:eastAsia="zh-CN"/>
        </w:rPr>
        <w:t>的功能</w:t>
      </w:r>
      <w:r>
        <w:rPr>
          <w:rFonts w:ascii="宋体" w:hAnsi="宋体" w:hint="eastAsia"/>
          <w:bCs/>
          <w:szCs w:val="21"/>
          <w:lang w:eastAsia="zh-CN"/>
        </w:rPr>
        <w:t>，</w:t>
      </w:r>
      <w:r>
        <w:rPr>
          <w:rFonts w:ascii="宋体" w:hAnsi="宋体" w:hint="eastAsia"/>
          <w:bCs/>
          <w:szCs w:val="21"/>
          <w:lang w:val="en-US" w:eastAsia="zh-CN"/>
        </w:rPr>
        <w:t>支持配置到</w:t>
      </w:r>
      <w:r>
        <w:rPr>
          <w:rFonts w:ascii="宋体" w:hAnsi="宋体" w:hint="default"/>
          <w:bCs/>
          <w:szCs w:val="21"/>
        </w:rPr>
        <w:t>国省一体化人影综合业务平台</w:t>
      </w:r>
      <w:r>
        <w:rPr>
          <w:rFonts w:ascii="宋体" w:hAnsi="宋体" w:hint="eastAsia"/>
          <w:bCs/>
          <w:szCs w:val="21"/>
          <w:lang w:val="en-US" w:eastAsia="zh-CN"/>
        </w:rPr>
        <w:t>进行管理</w:t>
      </w:r>
      <w:r>
        <w:rPr>
          <w:rFonts w:ascii="宋体" w:hAnsi="宋体" w:hint="default"/>
          <w:bCs/>
          <w:szCs w:val="21"/>
        </w:rPr>
        <w:t>，</w:t>
      </w:r>
      <w:r>
        <w:rPr>
          <w:rFonts w:ascii="宋体" w:hAnsi="宋体" w:hint="eastAsia"/>
          <w:bCs/>
          <w:szCs w:val="21"/>
          <w:lang w:val="en-US" w:eastAsia="zh-CN"/>
        </w:rPr>
        <w:t>支持指挥</w:t>
      </w:r>
      <w:r>
        <w:rPr>
          <w:rFonts w:ascii="宋体" w:hAnsi="宋体" w:hint="default"/>
          <w:bCs/>
          <w:szCs w:val="21"/>
        </w:rPr>
        <w:t>人员与作业现场进行音视频通话，从而实现高效的信息流互动。</w:t>
      </w:r>
    </w:p>
    <w:p>
      <w:pPr>
        <w:spacing w:line="360" w:lineRule="auto"/>
        <w:ind w:firstLine="412" w:firstLineChars="196"/>
        <w:jc w:val="left"/>
        <w:rPr>
          <w:rFonts w:ascii="宋体" w:hAnsi="宋体" w:hint="eastAsia"/>
          <w:szCs w:val="21"/>
        </w:rPr>
      </w:pPr>
      <w:bookmarkStart w:id="65" w:name="_Toc11811"/>
      <w:r>
        <w:rPr>
          <w:rFonts w:ascii="宋体" w:hAnsi="宋体" w:hint="eastAsia"/>
          <w:bCs/>
          <w:szCs w:val="21"/>
          <w:lang w:val="en-US" w:eastAsia="zh-CN"/>
        </w:rPr>
        <w:t>2.</w:t>
      </w:r>
      <w:bookmarkEnd w:id="65"/>
      <w:r>
        <w:rPr>
          <w:rFonts w:ascii="宋体" w:hAnsi="宋体" w:hint="eastAsia"/>
          <w:szCs w:val="21"/>
        </w:rPr>
        <w:t>技术性能要求</w:t>
      </w:r>
    </w:p>
    <w:p>
      <w:pPr>
        <w:spacing w:line="360" w:lineRule="auto"/>
        <w:ind w:firstLine="412" w:firstLineChars="196"/>
        <w:jc w:val="left"/>
        <w:rPr>
          <w:rFonts w:ascii="宋体" w:hAnsi="宋体" w:hint="eastAsia"/>
          <w:szCs w:val="21"/>
        </w:rPr>
      </w:pPr>
      <w:r>
        <w:rPr>
          <w:rFonts w:ascii="宋体" w:hAnsi="宋体" w:hint="eastAsia"/>
          <w:szCs w:val="21"/>
        </w:rPr>
        <w:t>（1）作业监控记录仪</w:t>
      </w:r>
      <w:r>
        <w:rPr>
          <w:rFonts w:ascii="宋体" w:hAnsi="宋体" w:hint="eastAsia"/>
          <w:szCs w:val="21"/>
          <w:lang w:val="en-US" w:eastAsia="zh-CN"/>
        </w:rPr>
        <w:t>提供</w:t>
      </w:r>
      <w:r>
        <w:rPr>
          <w:rFonts w:ascii="宋体" w:hAnsi="宋体" w:hint="eastAsia"/>
          <w:szCs w:val="21"/>
        </w:rPr>
        <w:t>5年</w:t>
      </w:r>
      <w:r>
        <w:rPr>
          <w:rFonts w:ascii="宋体" w:hAnsi="宋体" w:hint="eastAsia"/>
          <w:szCs w:val="21"/>
          <w:lang w:val="en-US" w:eastAsia="zh-CN"/>
        </w:rPr>
        <w:t>以上</w:t>
      </w:r>
      <w:r>
        <w:rPr>
          <w:rFonts w:ascii="宋体" w:hAnsi="宋体" w:hint="eastAsia"/>
          <w:szCs w:val="21"/>
        </w:rPr>
        <w:t>质保</w:t>
      </w:r>
      <w:r>
        <w:rPr>
          <w:rFonts w:ascii="宋体" w:hAnsi="宋体" w:hint="eastAsia"/>
          <w:szCs w:val="21"/>
          <w:lang w:val="en-US" w:eastAsia="zh-CN"/>
        </w:rPr>
        <w:t>期</w:t>
      </w:r>
      <w:r>
        <w:rPr>
          <w:rFonts w:ascii="宋体" w:hAnsi="宋体" w:hint="eastAsia"/>
          <w:szCs w:val="21"/>
        </w:rPr>
        <w:t>，作业点人员防护装备</w:t>
      </w:r>
      <w:r>
        <w:rPr>
          <w:rFonts w:ascii="宋体" w:hAnsi="宋体" w:hint="eastAsia"/>
          <w:szCs w:val="21"/>
          <w:lang w:val="en-US" w:eastAsia="zh-CN"/>
        </w:rPr>
        <w:t>提供</w:t>
      </w:r>
      <w:r>
        <w:rPr>
          <w:rFonts w:ascii="宋体" w:hAnsi="宋体" w:hint="eastAsia"/>
          <w:szCs w:val="21"/>
        </w:rPr>
        <w:t>8年</w:t>
      </w:r>
      <w:r>
        <w:rPr>
          <w:rFonts w:ascii="宋体" w:hAnsi="宋体" w:hint="eastAsia"/>
          <w:szCs w:val="21"/>
          <w:lang w:val="en-US" w:eastAsia="zh-CN"/>
        </w:rPr>
        <w:t>以上</w:t>
      </w:r>
      <w:r>
        <w:rPr>
          <w:rFonts w:ascii="宋体" w:hAnsi="宋体" w:hint="eastAsia"/>
          <w:szCs w:val="21"/>
        </w:rPr>
        <w:t>质保</w:t>
      </w:r>
      <w:r>
        <w:rPr>
          <w:rFonts w:ascii="宋体" w:hAnsi="宋体" w:hint="eastAsia"/>
          <w:szCs w:val="21"/>
          <w:lang w:val="en-US" w:eastAsia="zh-CN"/>
        </w:rPr>
        <w:t>期</w:t>
      </w:r>
      <w:r>
        <w:rPr>
          <w:rFonts w:ascii="宋体" w:hAnsi="宋体" w:hint="eastAsia"/>
          <w:szCs w:val="21"/>
          <w:lang w:eastAsia="zh-CN"/>
        </w:rPr>
        <w:t>。</w:t>
      </w:r>
    </w:p>
    <w:p>
      <w:pPr>
        <w:spacing w:line="360" w:lineRule="auto"/>
        <w:ind w:firstLine="412" w:firstLineChars="196"/>
        <w:jc w:val="left"/>
        <w:rPr>
          <w:rFonts w:ascii="宋体" w:hAnsi="宋体" w:hint="eastAsia"/>
          <w:szCs w:val="21"/>
        </w:rPr>
      </w:pPr>
      <w:r>
        <w:rPr>
          <w:rFonts w:ascii="宋体" w:hAnsi="宋体" w:hint="eastAsia"/>
          <w:szCs w:val="21"/>
        </w:rPr>
        <w:t>（2）</w:t>
      </w:r>
      <w:r>
        <w:rPr>
          <w:rFonts w:ascii="宋体" w:hAnsi="宋体" w:hint="eastAsia"/>
          <w:szCs w:val="21"/>
          <w:lang w:val="en-US" w:eastAsia="zh-CN"/>
        </w:rPr>
        <w:t>应能够在海拔4500米以下的作业点正常使用。</w:t>
      </w:r>
    </w:p>
    <w:p>
      <w:pPr>
        <w:spacing w:line="360" w:lineRule="auto"/>
        <w:ind w:firstLine="412" w:firstLineChars="196"/>
        <w:jc w:val="left"/>
        <w:rPr>
          <w:rFonts w:hint="default"/>
        </w:rPr>
      </w:pPr>
      <w:r>
        <w:rPr>
          <w:rFonts w:ascii="宋体" w:hAnsi="宋体" w:hint="eastAsia"/>
          <w:szCs w:val="21"/>
          <w:lang w:val="en-US" w:eastAsia="zh-CN"/>
        </w:rPr>
        <w:t>（3）为确保音视频、定位信息等数据实时传输至</w:t>
      </w:r>
      <w:r>
        <w:rPr>
          <w:rFonts w:ascii="宋体" w:hAnsi="宋体" w:hint="default"/>
          <w:bCs/>
          <w:szCs w:val="21"/>
        </w:rPr>
        <w:t>国省一体化人影综合业务平台</w:t>
      </w:r>
      <w:r>
        <w:rPr>
          <w:rFonts w:ascii="宋体" w:hAnsi="宋体" w:hint="eastAsia"/>
          <w:szCs w:val="21"/>
          <w:lang w:val="en-US" w:eastAsia="zh-CN"/>
        </w:rPr>
        <w:t>，须提供8年移动通信流量。</w:t>
      </w:r>
    </w:p>
    <w:p>
      <w:pPr>
        <w:spacing w:line="360" w:lineRule="auto"/>
        <w:ind w:firstLine="412" w:firstLineChars="196"/>
        <w:jc w:val="left"/>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4）</w:t>
      </w:r>
      <w:r>
        <w:rPr>
          <w:rFonts w:ascii="宋体" w:hAnsi="宋体" w:hint="eastAsia"/>
          <w:szCs w:val="21"/>
        </w:rPr>
        <w:t>设备技术性能具体要求如</w:t>
      </w:r>
      <w:r>
        <w:rPr>
          <w:rFonts w:ascii="宋体" w:hAnsi="宋体" w:hint="eastAsia"/>
          <w:szCs w:val="21"/>
          <w:lang w:val="en-US" w:eastAsia="zh-CN"/>
        </w:rPr>
        <w:t>表1</w:t>
      </w:r>
      <w:r>
        <w:rPr>
          <w:rFonts w:ascii="宋体" w:hAnsi="宋体" w:hint="eastAsia"/>
          <w:szCs w:val="21"/>
        </w:rPr>
        <w:t>：</w:t>
      </w:r>
    </w:p>
    <w:p>
      <w:pPr>
        <w:widowControl w:val="0"/>
        <w:spacing w:after="0" w:line="560" w:lineRule="exact"/>
        <w:ind w:firstLine="420" w:leftChars="0" w:firstLineChars="200"/>
        <w:jc w:val="center"/>
        <w:outlineLvl w:val="1"/>
        <w:rPr>
          <w:rFonts w:ascii="宋体" w:hAnsi="宋体" w:cs="宋体" w:hint="eastAsia"/>
          <w:b/>
          <w:bCs/>
        </w:rPr>
      </w:pPr>
      <w:r>
        <w:rPr>
          <w:rFonts w:ascii="宋体" w:hAnsi="宋体" w:cs="宋体" w:hint="eastAsia"/>
        </w:rPr>
        <w:t>表</w:t>
      </w:r>
      <w:r>
        <w:rPr>
          <w:rFonts w:ascii="宋体" w:hAnsi="宋体" w:cs="宋体" w:hint="eastAsia"/>
          <w:lang w:val="en-US" w:eastAsia="zh-CN"/>
        </w:rPr>
        <w:t>1</w:t>
      </w:r>
      <w:r>
        <w:rPr>
          <w:rFonts w:ascii="宋体" w:hAnsi="宋体" w:cs="宋体" w:hint="eastAsia"/>
        </w:rPr>
        <w:t xml:space="preserve"> </w:t>
      </w:r>
      <w:r>
        <w:rPr>
          <w:rFonts w:ascii="宋体" w:hAnsi="宋体" w:cs="宋体" w:hint="eastAsia"/>
          <w:lang w:val="en-US" w:eastAsia="zh-CN"/>
        </w:rPr>
        <w:t>作业点人员</w:t>
      </w:r>
      <w:r>
        <w:rPr>
          <w:rFonts w:ascii="宋体" w:eastAsia="宋体" w:hAnsi="宋体" w:cs="宋体" w:hint="eastAsia"/>
          <w:kern w:val="2"/>
          <w:sz w:val="21"/>
          <w:lang w:val="en-US" w:eastAsia="zh-CN" w:bidi="ar-SA"/>
        </w:rPr>
        <w:t>防护装备主要参数表</w:t>
      </w:r>
    </w:p>
    <w:tbl>
      <w:tblPr>
        <w:tblStyle w:val="TableNormal"/>
        <w:tblW w:w="5279"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62"/>
        <w:gridCol w:w="1558"/>
        <w:gridCol w:w="6703"/>
      </w:tblGrid>
      <w:tr>
        <w:tblPrEx>
          <w:tblW w:w="5279"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shd w:val="clear" w:color="auto" w:fill="F0F0F0"/>
            <w:tcMar>
              <w:top w:w="120" w:type="dxa"/>
              <w:left w:w="120" w:type="dxa"/>
              <w:bottom w:w="120" w:type="dxa"/>
              <w:right w:w="120" w:type="dxa"/>
            </w:tcMar>
            <w:vAlign w:val="center"/>
          </w:tcPr>
          <w:p>
            <w:pPr>
              <w:spacing w:beforeAutospacing="0" w:afterAutospacing="0"/>
              <w:ind w:right="0"/>
              <w:jc w:val="center"/>
              <w:rPr>
                <w:rFonts w:ascii="宋体" w:hAnsi="宋体" w:cs="宋体" w:hint="default"/>
                <w:b/>
                <w:bCs/>
              </w:rPr>
            </w:pPr>
            <w:r>
              <w:rPr>
                <w:rFonts w:ascii="宋体" w:hAnsi="宋体" w:cs="宋体" w:hint="eastAsia"/>
                <w:b/>
                <w:bCs/>
                <w:lang w:val="en-US" w:eastAsia="zh-CN"/>
              </w:rPr>
              <w:t>序号</w:t>
            </w:r>
          </w:p>
        </w:tc>
        <w:tc>
          <w:tcPr>
            <w:tcW w:w="863" w:type="pct"/>
            <w:tcBorders>
              <w:top w:val="single" w:sz="6" w:space="0" w:color="CCCCCC"/>
              <w:left w:val="single" w:sz="6" w:space="0" w:color="CCCCCC"/>
              <w:bottom w:val="single" w:sz="6" w:space="0" w:color="CCCCCC"/>
              <w:right w:val="single" w:sz="6" w:space="0" w:color="CCCCCC"/>
            </w:tcBorders>
            <w:shd w:val="clear" w:color="auto" w:fill="F0F0F0"/>
            <w:tcMar>
              <w:top w:w="120" w:type="dxa"/>
              <w:left w:w="120" w:type="dxa"/>
              <w:bottom w:w="120" w:type="dxa"/>
              <w:right w:w="120" w:type="dxa"/>
            </w:tcMar>
            <w:vAlign w:val="center"/>
          </w:tcPr>
          <w:p>
            <w:pPr>
              <w:spacing w:beforeAutospacing="0" w:afterAutospacing="0"/>
              <w:ind w:right="0"/>
              <w:jc w:val="center"/>
              <w:rPr>
                <w:rFonts w:ascii="宋体" w:hAnsi="宋体" w:cs="宋体" w:hint="eastAsia"/>
                <w:b/>
                <w:bCs/>
              </w:rPr>
            </w:pPr>
            <w:r>
              <w:rPr>
                <w:rFonts w:ascii="宋体" w:eastAsia="宋体" w:hAnsi="宋体" w:cs="宋体" w:hint="eastAsia"/>
                <w:b/>
                <w:bCs/>
              </w:rPr>
              <w:t>装备名称</w:t>
            </w:r>
          </w:p>
        </w:tc>
        <w:tc>
          <w:tcPr>
            <w:tcW w:w="3713" w:type="pct"/>
            <w:tcBorders>
              <w:top w:val="single" w:sz="6" w:space="0" w:color="CCCCCC"/>
              <w:left w:val="single" w:sz="6" w:space="0" w:color="CCCCCC"/>
              <w:bottom w:val="single" w:sz="6" w:space="0" w:color="CCCCCC"/>
              <w:right w:val="single" w:sz="6" w:space="0" w:color="CCCCCC"/>
            </w:tcBorders>
            <w:shd w:val="clear" w:color="auto" w:fill="F0F0F0"/>
            <w:tcMar>
              <w:top w:w="120" w:type="dxa"/>
              <w:left w:w="120" w:type="dxa"/>
              <w:bottom w:w="120" w:type="dxa"/>
              <w:right w:w="120" w:type="dxa"/>
            </w:tcMar>
            <w:vAlign w:val="center"/>
          </w:tcPr>
          <w:p>
            <w:pPr>
              <w:spacing w:beforeAutospacing="0" w:afterAutospacing="0"/>
              <w:ind w:right="0"/>
              <w:jc w:val="center"/>
              <w:rPr>
                <w:rFonts w:ascii="宋体" w:hAnsi="宋体" w:cs="宋体" w:hint="eastAsia"/>
                <w:b/>
                <w:bCs/>
              </w:rPr>
            </w:pPr>
            <w:r>
              <w:rPr>
                <w:rFonts w:ascii="宋体" w:eastAsia="宋体" w:hAnsi="宋体" w:cs="宋体" w:hint="eastAsia"/>
                <w:b/>
                <w:bCs/>
              </w:rPr>
              <w:t>主要参数</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hAnsi="宋体" w:cs="宋体" w:hint="eastAsia"/>
                <w:lang w:val="en-US" w:eastAsia="zh-CN"/>
              </w:rPr>
              <w:t>1</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防爆头盔</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color w:val="auto"/>
              </w:rPr>
            </w:pPr>
            <w:r>
              <w:rPr>
                <w:rFonts w:ascii="宋体" w:eastAsia="宋体" w:hAnsi="宋体" w:cs="宋体" w:hint="eastAsia"/>
                <w:color w:val="auto"/>
              </w:rPr>
              <w:t>1</w:t>
            </w:r>
            <w:r>
              <w:rPr>
                <w:rFonts w:ascii="宋体" w:hAnsi="宋体" w:cs="宋体" w:hint="eastAsia"/>
                <w:color w:val="auto"/>
                <w:lang w:eastAsia="zh-CN"/>
              </w:rPr>
              <w:t>）</w:t>
            </w:r>
            <w:r>
              <w:rPr>
                <w:rFonts w:ascii="宋体" w:eastAsia="宋体" w:hAnsi="宋体" w:cs="宋体" w:hint="eastAsia"/>
                <w:color w:val="auto"/>
              </w:rPr>
              <w:t>结构组成：由壳体、缓冲层、衬垫、佩戴装置、战术导轨等组成，适应540～620mm头围，含固定和稳定系统、护颈，半盔结构，面罩可拆卸，表面阻燃，佩戴装置可旋转调节，内衬可拆卸；战术导轨可挂载照明、通讯、摄录等设备</w:t>
            </w:r>
            <w:r>
              <w:rPr>
                <w:rFonts w:ascii="宋体" w:hAnsi="宋体" w:cs="宋体" w:hint="eastAsia"/>
                <w:color w:val="auto"/>
                <w:lang w:eastAsia="zh-CN"/>
              </w:rPr>
              <w:t>；符合</w:t>
            </w:r>
            <w:r>
              <w:rPr>
                <w:rFonts w:ascii="宋体" w:eastAsia="宋体" w:hAnsi="宋体" w:cs="宋体" w:hint="eastAsia"/>
                <w:color w:val="auto"/>
              </w:rPr>
              <w:t>GA</w:t>
            </w:r>
            <w:r>
              <w:rPr>
                <w:rFonts w:ascii="宋体" w:hAnsi="宋体" w:cs="宋体" w:hint="eastAsia"/>
                <w:color w:val="auto"/>
                <w:lang w:val="en-US" w:eastAsia="zh-CN"/>
              </w:rPr>
              <w:t xml:space="preserve"> </w:t>
            </w:r>
            <w:r>
              <w:rPr>
                <w:rFonts w:ascii="宋体" w:eastAsia="宋体" w:hAnsi="宋体" w:cs="宋体" w:hint="eastAsia"/>
                <w:color w:val="auto"/>
              </w:rPr>
              <w:t>294-2023《警用防暴头盔》A型盔要求。</w:t>
            </w:r>
            <w:r>
              <w:rPr>
                <w:rFonts w:ascii="宋体" w:eastAsia="宋体" w:hAnsi="宋体" w:cs="宋体" w:hint="eastAsia"/>
                <w:color w:val="auto"/>
              </w:rPr>
              <w:br/>
            </w:r>
            <w:r>
              <w:rPr>
                <w:rFonts w:ascii="宋体" w:eastAsia="宋体" w:hAnsi="宋体" w:cs="宋体" w:hint="eastAsia"/>
                <w:color w:val="auto"/>
              </w:rPr>
              <w:t>2</w:t>
            </w:r>
            <w:r>
              <w:rPr>
                <w:rFonts w:ascii="宋体" w:hAnsi="宋体" w:cs="宋体" w:hint="eastAsia"/>
                <w:color w:val="auto"/>
                <w:lang w:eastAsia="zh-CN"/>
              </w:rPr>
              <w:t>）</w:t>
            </w:r>
            <w:r>
              <w:rPr>
                <w:rFonts w:ascii="宋体" w:eastAsia="宋体" w:hAnsi="宋体" w:cs="宋体" w:hint="eastAsia"/>
                <w:color w:val="auto"/>
              </w:rPr>
              <w:t>盔体材质：复合聚碳酸酯，阻燃性能好。</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3</w:t>
            </w:r>
            <w:r>
              <w:rPr>
                <w:rFonts w:ascii="宋体" w:hAnsi="宋体" w:cs="宋体" w:hint="eastAsia"/>
                <w:color w:val="auto"/>
                <w:lang w:eastAsia="zh-CN"/>
              </w:rPr>
              <w:t>）</w:t>
            </w:r>
            <w:r>
              <w:rPr>
                <w:rFonts w:ascii="宋体" w:eastAsia="宋体" w:hAnsi="宋体" w:cs="宋体" w:hint="eastAsia"/>
                <w:color w:val="auto"/>
              </w:rPr>
              <w:t>防护性能：能承受≥49J能量的冲击和≥88.2J能量的穿刺。</w:t>
            </w:r>
            <w:r>
              <w:rPr>
                <w:rFonts w:ascii="宋体" w:eastAsia="宋体" w:hAnsi="宋体" w:cs="宋体" w:hint="eastAsia"/>
                <w:color w:val="auto"/>
              </w:rPr>
              <w:br/>
            </w:r>
            <w:r>
              <w:rPr>
                <w:rFonts w:ascii="宋体" w:eastAsia="宋体" w:hAnsi="宋体" w:cs="宋体" w:hint="eastAsia"/>
                <w:color w:val="auto"/>
              </w:rPr>
              <w:t>4</w:t>
            </w:r>
            <w:r>
              <w:rPr>
                <w:rFonts w:ascii="宋体" w:hAnsi="宋体" w:cs="宋体" w:hint="eastAsia"/>
                <w:color w:val="auto"/>
                <w:lang w:eastAsia="zh-CN"/>
              </w:rPr>
              <w:t>）</w:t>
            </w:r>
            <w:r>
              <w:rPr>
                <w:rFonts w:ascii="宋体" w:eastAsia="宋体" w:hAnsi="宋体" w:cs="宋体" w:hint="eastAsia"/>
                <w:color w:val="auto"/>
              </w:rPr>
              <w:t>续燃时间：战术导轨和壳体外表面续燃时间≤10s。</w:t>
            </w:r>
            <w:r>
              <w:rPr>
                <w:rFonts w:ascii="宋体" w:eastAsia="宋体" w:hAnsi="宋体" w:cs="宋体" w:hint="eastAsia"/>
                <w:color w:val="auto"/>
              </w:rPr>
              <w:br/>
            </w:r>
            <w:r>
              <w:rPr>
                <w:rFonts w:ascii="宋体" w:hAnsi="宋体" w:cs="宋体" w:hint="eastAsia"/>
                <w:color w:val="auto"/>
                <w:lang w:val="en-US" w:eastAsia="zh-CN"/>
              </w:rPr>
              <w:t>#5</w:t>
            </w:r>
            <w:r>
              <w:rPr>
                <w:rFonts w:ascii="宋体" w:hAnsi="宋体" w:cs="宋体" w:hint="eastAsia"/>
                <w:color w:val="auto"/>
                <w:lang w:eastAsia="zh-CN"/>
              </w:rPr>
              <w:t>）</w:t>
            </w:r>
            <w:r>
              <w:rPr>
                <w:rFonts w:ascii="宋体" w:eastAsia="宋体" w:hAnsi="宋体" w:cs="宋体" w:hint="eastAsia"/>
                <w:color w:val="auto"/>
              </w:rPr>
              <w:t>面罩性能：透光率≥80%，有防雾性能，能承受1g铅弹以150m/s±10m/s速度冲击，冲击后不击穿或破碎。</w:t>
            </w:r>
            <w:r>
              <w:rPr>
                <w:rFonts w:ascii="宋体" w:eastAsia="宋体" w:hAnsi="宋体" w:cs="宋体" w:hint="eastAsia"/>
                <w:color w:val="auto"/>
              </w:rPr>
              <w:br/>
            </w:r>
            <w:r>
              <w:rPr>
                <w:rFonts w:ascii="宋体" w:hAnsi="宋体" w:cs="宋体" w:hint="eastAsia"/>
                <w:color w:val="auto"/>
                <w:lang w:val="en-US" w:eastAsia="zh-CN"/>
              </w:rPr>
              <w:t>6</w:t>
            </w:r>
            <w:r>
              <w:rPr>
                <w:rFonts w:ascii="宋体" w:hAnsi="宋体" w:cs="宋体" w:hint="eastAsia"/>
                <w:color w:val="auto"/>
                <w:lang w:eastAsia="zh-CN"/>
              </w:rPr>
              <w:t>）</w:t>
            </w:r>
            <w:r>
              <w:rPr>
                <w:rFonts w:ascii="宋体" w:eastAsia="宋体" w:hAnsi="宋体" w:cs="宋体" w:hint="eastAsia"/>
                <w:color w:val="auto"/>
              </w:rPr>
              <w:t>护颈防割性能：用专用防割手套切割试验机，刀口压力20N，刀片转速20r/min，颈部中间垂直方向切割5次，每次割穿周数不少于3周。</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hAnsi="宋体" w:cs="宋体" w:hint="eastAsia"/>
                <w:lang w:val="en-US" w:eastAsia="zh-CN"/>
              </w:rPr>
              <w:t>2</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作业监控记录仪</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color w:val="auto"/>
              </w:rPr>
            </w:pPr>
            <w:r>
              <w:rPr>
                <w:rFonts w:ascii="宋体" w:hAnsi="宋体" w:cs="宋体" w:hint="eastAsia"/>
                <w:color w:val="auto"/>
                <w:lang w:val="en-US" w:eastAsia="zh-CN"/>
              </w:rPr>
              <w:t>#</w:t>
            </w:r>
            <w:r>
              <w:rPr>
                <w:rFonts w:ascii="宋体" w:eastAsia="宋体" w:hAnsi="宋体" w:cs="宋体" w:hint="eastAsia"/>
                <w:color w:val="auto"/>
              </w:rPr>
              <w:t>1</w:t>
            </w:r>
            <w:r>
              <w:rPr>
                <w:rFonts w:ascii="宋体" w:hAnsi="宋体" w:cs="宋体" w:hint="eastAsia"/>
                <w:color w:val="auto"/>
                <w:lang w:eastAsia="zh-CN"/>
              </w:rPr>
              <w:t>）</w:t>
            </w:r>
            <w:r>
              <w:rPr>
                <w:rFonts w:ascii="宋体" w:eastAsia="宋体" w:hAnsi="宋体" w:cs="宋体" w:hint="eastAsia"/>
                <w:color w:val="auto"/>
              </w:rPr>
              <w:t>硬件配置：八核2.0Hz主频，4GB运行内存，64GB存储空间，Android 12.0操作系统。</w:t>
            </w:r>
            <w:r>
              <w:rPr>
                <w:rFonts w:ascii="宋体" w:eastAsia="宋体" w:hAnsi="宋体" w:cs="宋体" w:hint="eastAsia"/>
                <w:color w:val="auto"/>
              </w:rPr>
              <w:br/>
            </w:r>
            <w:r>
              <w:rPr>
                <w:rFonts w:ascii="宋体" w:eastAsia="宋体" w:hAnsi="宋体" w:cs="宋体" w:hint="eastAsia"/>
                <w:color w:val="auto"/>
              </w:rPr>
              <w:t>2</w:t>
            </w:r>
            <w:r>
              <w:rPr>
                <w:rFonts w:ascii="宋体" w:hAnsi="宋体" w:cs="宋体" w:hint="eastAsia"/>
                <w:color w:val="auto"/>
                <w:lang w:eastAsia="zh-CN"/>
              </w:rPr>
              <w:t>）</w:t>
            </w:r>
            <w:r>
              <w:rPr>
                <w:rFonts w:ascii="宋体" w:eastAsia="宋体" w:hAnsi="宋体" w:cs="宋体" w:hint="eastAsia"/>
                <w:color w:val="auto"/>
              </w:rPr>
              <w:t>编码技术：H.265/H.264编码压缩技术。</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3</w:t>
            </w:r>
            <w:r>
              <w:rPr>
                <w:rFonts w:ascii="宋体" w:hAnsi="宋体" w:cs="宋体" w:hint="eastAsia"/>
                <w:color w:val="auto"/>
                <w:lang w:eastAsia="zh-CN"/>
              </w:rPr>
              <w:t>）</w:t>
            </w:r>
            <w:r>
              <w:rPr>
                <w:rFonts w:ascii="宋体" w:eastAsia="宋体" w:hAnsi="宋体" w:cs="宋体" w:hint="eastAsia"/>
                <w:color w:val="auto"/>
              </w:rPr>
              <w:t>分辨率及像素：支持2K、1080P、720P等分辨率，拍照像素4800万JPEG格式，超低码流传输及硬编双码流设计。</w:t>
            </w:r>
            <w:r>
              <w:rPr>
                <w:rFonts w:ascii="宋体" w:eastAsia="宋体" w:hAnsi="宋体" w:cs="宋体" w:hint="eastAsia"/>
                <w:color w:val="auto"/>
              </w:rPr>
              <w:br/>
            </w:r>
            <w:r>
              <w:rPr>
                <w:rFonts w:ascii="宋体" w:eastAsia="宋体" w:hAnsi="宋体" w:cs="宋体" w:hint="eastAsia"/>
                <w:color w:val="auto"/>
              </w:rPr>
              <w:t>4</w:t>
            </w:r>
            <w:r>
              <w:rPr>
                <w:rFonts w:ascii="宋体" w:hAnsi="宋体" w:cs="宋体" w:hint="eastAsia"/>
                <w:color w:val="auto"/>
                <w:lang w:eastAsia="zh-CN"/>
              </w:rPr>
              <w:t>）</w:t>
            </w:r>
            <w:r>
              <w:rPr>
                <w:rFonts w:ascii="宋体" w:eastAsia="宋体" w:hAnsi="宋体" w:cs="宋体" w:hint="eastAsia"/>
                <w:color w:val="auto"/>
              </w:rPr>
              <w:t>通讯及定位：内置4G/5G、WIFI、蓝牙通讯模块，支持北斗定位。</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5</w:t>
            </w:r>
            <w:r>
              <w:rPr>
                <w:rFonts w:ascii="宋体" w:hAnsi="宋体" w:cs="宋体" w:hint="eastAsia"/>
                <w:color w:val="auto"/>
                <w:lang w:eastAsia="zh-CN"/>
              </w:rPr>
              <w:t>）</w:t>
            </w:r>
            <w:r>
              <w:rPr>
                <w:rFonts w:ascii="宋体" w:eastAsia="宋体" w:hAnsi="宋体" w:cs="宋体" w:hint="eastAsia"/>
                <w:color w:val="auto"/>
              </w:rPr>
              <w:t>防护等级：不低于IP67。供电续航：可更换电池，单块电池在1920×1080分辨率30帧/秒条件下连续摄录≥10h。</w:t>
            </w:r>
            <w:r>
              <w:rPr>
                <w:rFonts w:ascii="宋体" w:eastAsia="宋体" w:hAnsi="宋体" w:cs="宋体" w:hint="eastAsia"/>
                <w:color w:val="auto"/>
              </w:rPr>
              <w:br/>
            </w:r>
            <w:r>
              <w:rPr>
                <w:rFonts w:ascii="宋体" w:eastAsia="宋体" w:hAnsi="宋体" w:cs="宋体" w:hint="eastAsia"/>
                <w:color w:val="auto"/>
              </w:rPr>
              <w:t>6</w:t>
            </w:r>
            <w:r>
              <w:rPr>
                <w:rFonts w:ascii="宋体" w:hAnsi="宋体" w:cs="宋体" w:hint="eastAsia"/>
                <w:color w:val="auto"/>
                <w:lang w:eastAsia="zh-CN"/>
              </w:rPr>
              <w:t>）</w:t>
            </w:r>
            <w:r>
              <w:rPr>
                <w:rFonts w:ascii="宋体" w:eastAsia="宋体" w:hAnsi="宋体" w:cs="宋体" w:hint="eastAsia"/>
                <w:color w:val="auto"/>
              </w:rPr>
              <w:t>适配使用：支持适配防爆头盔，支持卡扣方式佩戴在胸前、上臂。</w:t>
            </w:r>
            <w:r>
              <w:rPr>
                <w:rFonts w:ascii="宋体" w:eastAsia="宋体" w:hAnsi="宋体" w:cs="宋体" w:hint="eastAsia"/>
                <w:color w:val="auto"/>
              </w:rPr>
              <w:br/>
            </w:r>
            <w:r>
              <w:rPr>
                <w:rFonts w:ascii="宋体" w:eastAsia="宋体" w:hAnsi="宋体" w:cs="宋体" w:hint="eastAsia"/>
                <w:color w:val="auto"/>
              </w:rPr>
              <w:t>7</w:t>
            </w:r>
            <w:r>
              <w:rPr>
                <w:rFonts w:ascii="宋体" w:hAnsi="宋体" w:cs="宋体" w:hint="eastAsia"/>
                <w:color w:val="auto"/>
                <w:lang w:eastAsia="zh-CN"/>
              </w:rPr>
              <w:t>）</w:t>
            </w:r>
            <w:r>
              <w:rPr>
                <w:rFonts w:ascii="宋体" w:eastAsia="宋体" w:hAnsi="宋体" w:cs="宋体" w:hint="eastAsia"/>
                <w:color w:val="auto"/>
              </w:rPr>
              <w:t>功能特性：支持防抖动功能。</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hAnsi="宋体" w:cs="宋体" w:hint="eastAsia"/>
                <w:lang w:val="en-US" w:eastAsia="zh-CN"/>
              </w:rPr>
              <w:t>3</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降噪耳罩</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color w:val="auto"/>
              </w:rPr>
            </w:pPr>
            <w:r>
              <w:rPr>
                <w:rFonts w:ascii="宋体" w:eastAsia="宋体" w:hAnsi="宋体" w:cs="宋体" w:hint="eastAsia"/>
                <w:color w:val="auto"/>
              </w:rPr>
              <w:t>1</w:t>
            </w:r>
            <w:r>
              <w:rPr>
                <w:rFonts w:ascii="宋体" w:hAnsi="宋体" w:cs="宋体" w:hint="eastAsia"/>
                <w:color w:val="auto"/>
                <w:lang w:eastAsia="zh-CN"/>
              </w:rPr>
              <w:t>）</w:t>
            </w:r>
            <w:r>
              <w:rPr>
                <w:rFonts w:ascii="宋体" w:eastAsia="宋体" w:hAnsi="宋体" w:cs="宋体" w:hint="eastAsia"/>
                <w:color w:val="auto"/>
              </w:rPr>
              <w:t>适配情况：支持适配防爆头盔，耳罩夹紧力≤14N。</w:t>
            </w:r>
            <w:r>
              <w:rPr>
                <w:rFonts w:ascii="宋体" w:eastAsia="宋体" w:hAnsi="宋体" w:cs="宋体" w:hint="eastAsia"/>
                <w:color w:val="auto"/>
              </w:rPr>
              <w:br/>
            </w:r>
            <w:r>
              <w:rPr>
                <w:rFonts w:ascii="宋体" w:eastAsia="宋体" w:hAnsi="宋体" w:cs="宋体" w:hint="eastAsia"/>
                <w:color w:val="auto"/>
              </w:rPr>
              <w:t>2</w:t>
            </w:r>
            <w:r>
              <w:rPr>
                <w:rFonts w:ascii="宋体" w:hAnsi="宋体" w:cs="宋体" w:hint="eastAsia"/>
                <w:color w:val="auto"/>
                <w:lang w:eastAsia="zh-CN"/>
              </w:rPr>
              <w:t>）</w:t>
            </w:r>
            <w:r>
              <w:rPr>
                <w:rFonts w:ascii="宋体" w:eastAsia="宋体" w:hAnsi="宋体" w:cs="宋体" w:hint="eastAsia"/>
                <w:color w:val="auto"/>
              </w:rPr>
              <w:t>降噪值：SNR≥29dB或NRR≥20dB。</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3</w:t>
            </w:r>
            <w:r>
              <w:rPr>
                <w:rFonts w:ascii="宋体" w:hAnsi="宋体" w:cs="宋体" w:hint="eastAsia"/>
                <w:color w:val="auto"/>
                <w:lang w:eastAsia="zh-CN"/>
              </w:rPr>
              <w:t>）</w:t>
            </w:r>
            <w:r>
              <w:rPr>
                <w:rFonts w:ascii="宋体" w:eastAsia="宋体" w:hAnsi="宋体" w:cs="宋体" w:hint="eastAsia"/>
                <w:color w:val="auto"/>
              </w:rPr>
              <w:t>参照标准：符合GB/T</w:t>
            </w:r>
            <w:r>
              <w:rPr>
                <w:rFonts w:ascii="宋体" w:hAnsi="宋体" w:cs="宋体" w:hint="eastAsia"/>
                <w:color w:val="auto"/>
                <w:lang w:val="en-US" w:eastAsia="zh-CN"/>
              </w:rPr>
              <w:t xml:space="preserve"> </w:t>
            </w:r>
            <w:r>
              <w:rPr>
                <w:rFonts w:ascii="宋体" w:eastAsia="宋体" w:hAnsi="宋体" w:cs="宋体" w:hint="eastAsia"/>
                <w:color w:val="auto"/>
              </w:rPr>
              <w:t>31422-2015</w:t>
            </w:r>
            <w:r>
              <w:rPr>
                <w:rFonts w:ascii="宋体" w:hAnsi="宋体" w:cs="宋体" w:hint="eastAsia"/>
                <w:color w:val="auto"/>
                <w:lang w:eastAsia="zh-CN"/>
              </w:rPr>
              <w:t>《个体防护装备 护听器的通用技术条件》声衰减</w:t>
            </w:r>
            <w:r>
              <w:rPr>
                <w:rFonts w:ascii="宋体" w:eastAsia="宋体" w:hAnsi="宋体" w:cs="宋体" w:hint="eastAsia"/>
                <w:color w:val="auto"/>
              </w:rPr>
              <w:t>要求。</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hAnsi="宋体" w:cs="宋体" w:hint="eastAsia"/>
                <w:lang w:val="en-US" w:eastAsia="zh-CN"/>
              </w:rPr>
              <w:t>4</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防护眼镜</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color w:val="auto"/>
              </w:rPr>
            </w:pPr>
            <w:r>
              <w:rPr>
                <w:rFonts w:ascii="宋体" w:eastAsia="宋体" w:hAnsi="宋体" w:cs="宋体" w:hint="eastAsia"/>
                <w:color w:val="auto"/>
              </w:rPr>
              <w:t>1</w:t>
            </w:r>
            <w:r>
              <w:rPr>
                <w:rFonts w:ascii="宋体" w:hAnsi="宋体" w:cs="宋体" w:hint="eastAsia"/>
                <w:color w:val="auto"/>
                <w:lang w:eastAsia="zh-CN"/>
              </w:rPr>
              <w:t>）</w:t>
            </w:r>
            <w:r>
              <w:rPr>
                <w:rFonts w:ascii="宋体" w:eastAsia="宋体" w:hAnsi="宋体" w:cs="宋体" w:hint="eastAsia"/>
                <w:color w:val="auto"/>
              </w:rPr>
              <w:t>材质：2.5mm聚碳酸酯，不伤害皮肤。</w:t>
            </w:r>
            <w:r>
              <w:rPr>
                <w:rFonts w:ascii="宋体" w:eastAsia="宋体" w:hAnsi="宋体" w:cs="宋体" w:hint="eastAsia"/>
                <w:color w:val="auto"/>
              </w:rPr>
              <w:br/>
            </w:r>
            <w:r>
              <w:rPr>
                <w:rFonts w:ascii="宋体" w:eastAsia="宋体" w:hAnsi="宋体" w:cs="宋体" w:hint="eastAsia"/>
                <w:color w:val="auto"/>
              </w:rPr>
              <w:t>2</w:t>
            </w:r>
            <w:r>
              <w:rPr>
                <w:rFonts w:ascii="宋体" w:hAnsi="宋体" w:cs="宋体" w:hint="eastAsia"/>
                <w:color w:val="auto"/>
                <w:lang w:eastAsia="zh-CN"/>
              </w:rPr>
              <w:t>）</w:t>
            </w:r>
            <w:r>
              <w:rPr>
                <w:rFonts w:ascii="宋体" w:eastAsia="宋体" w:hAnsi="宋体" w:cs="宋体" w:hint="eastAsia"/>
                <w:color w:val="auto"/>
              </w:rPr>
              <w:t>光学性能：参考点可见光透射比≥85%，相对误差±5，广角散射值≤2％，防紫外线穿透率≥90％。</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3</w:t>
            </w:r>
            <w:r>
              <w:rPr>
                <w:rFonts w:ascii="宋体" w:hAnsi="宋体" w:cs="宋体" w:hint="eastAsia"/>
                <w:color w:val="auto"/>
                <w:lang w:eastAsia="zh-CN"/>
              </w:rPr>
              <w:t>）</w:t>
            </w:r>
            <w:r>
              <w:rPr>
                <w:rFonts w:ascii="宋体" w:eastAsia="宋体" w:hAnsi="宋体" w:cs="宋体" w:hint="eastAsia"/>
                <w:color w:val="auto"/>
              </w:rPr>
              <w:t>冲击性能：能抵挡速度45m/s的高速粒子冲击。</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hAnsi="宋体" w:cs="宋体" w:hint="eastAsia"/>
                <w:lang w:val="en-US" w:eastAsia="zh-CN"/>
              </w:rPr>
              <w:t>5</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防静电手套</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color w:val="auto"/>
              </w:rPr>
            </w:pPr>
            <w:r>
              <w:rPr>
                <w:rFonts w:ascii="宋体" w:eastAsia="宋体" w:hAnsi="宋体" w:cs="宋体" w:hint="eastAsia"/>
                <w:color w:val="auto"/>
              </w:rPr>
              <w:t>1</w:t>
            </w:r>
            <w:r>
              <w:rPr>
                <w:rFonts w:ascii="宋体" w:hAnsi="宋体" w:cs="宋体" w:hint="eastAsia"/>
                <w:color w:val="auto"/>
                <w:lang w:eastAsia="zh-CN"/>
              </w:rPr>
              <w:t>）</w:t>
            </w:r>
            <w:r>
              <w:rPr>
                <w:rFonts w:ascii="宋体" w:eastAsia="宋体" w:hAnsi="宋体" w:cs="宋体" w:hint="eastAsia"/>
                <w:color w:val="auto"/>
              </w:rPr>
              <w:t>面料及性能：防静电针织物面料，支持屏幕触屏，耐摩擦次数≥2000次，耐撕裂性能≥50/N，带电电荷量＜0.6μC/只。</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2</w:t>
            </w:r>
            <w:r>
              <w:rPr>
                <w:rFonts w:ascii="宋体" w:hAnsi="宋体" w:cs="宋体" w:hint="eastAsia"/>
                <w:color w:val="auto"/>
                <w:lang w:eastAsia="zh-CN"/>
              </w:rPr>
              <w:t>）</w:t>
            </w:r>
            <w:r>
              <w:rPr>
                <w:rFonts w:ascii="宋体" w:eastAsia="宋体" w:hAnsi="宋体" w:cs="宋体" w:hint="eastAsia"/>
                <w:color w:val="auto"/>
              </w:rPr>
              <w:t>参照标准：符合GB/T</w:t>
            </w:r>
            <w:r>
              <w:rPr>
                <w:rFonts w:ascii="宋体" w:hAnsi="宋体" w:cs="宋体" w:hint="eastAsia"/>
                <w:color w:val="auto"/>
                <w:lang w:val="en-US" w:eastAsia="zh-CN"/>
              </w:rPr>
              <w:t xml:space="preserve"> </w:t>
            </w:r>
            <w:r>
              <w:rPr>
                <w:rFonts w:ascii="宋体" w:eastAsia="宋体" w:hAnsi="宋体" w:cs="宋体" w:hint="eastAsia"/>
                <w:color w:val="auto"/>
              </w:rPr>
              <w:t>22845-2009《防静电手套》的A级防静电手套</w:t>
            </w:r>
            <w:r>
              <w:rPr>
                <w:rFonts w:ascii="宋体" w:hAnsi="宋体" w:cs="宋体" w:hint="eastAsia"/>
                <w:color w:val="auto"/>
                <w:lang w:eastAsia="zh-CN"/>
              </w:rPr>
              <w:t>内在质量</w:t>
            </w:r>
            <w:r>
              <w:rPr>
                <w:rFonts w:ascii="宋体" w:eastAsia="宋体" w:hAnsi="宋体" w:cs="宋体" w:hint="eastAsia"/>
                <w:color w:val="auto"/>
              </w:rPr>
              <w:t>要求。</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hAnsi="宋体" w:cs="宋体" w:hint="eastAsia"/>
                <w:lang w:val="en-US" w:eastAsia="zh-CN"/>
              </w:rPr>
              <w:t>6</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防寒手套</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color w:val="auto"/>
              </w:rPr>
            </w:pPr>
            <w:r>
              <w:rPr>
                <w:rFonts w:ascii="宋体" w:eastAsia="宋体" w:hAnsi="宋体" w:cs="宋体" w:hint="eastAsia"/>
                <w:color w:val="auto"/>
              </w:rPr>
              <w:t>1</w:t>
            </w:r>
            <w:r>
              <w:rPr>
                <w:rFonts w:ascii="宋体" w:hAnsi="宋体" w:cs="宋体" w:hint="eastAsia"/>
                <w:color w:val="auto"/>
                <w:lang w:eastAsia="zh-CN"/>
              </w:rPr>
              <w:t>）</w:t>
            </w:r>
            <w:r>
              <w:rPr>
                <w:rFonts w:ascii="宋体" w:eastAsia="宋体" w:hAnsi="宋体" w:cs="宋体" w:hint="eastAsia"/>
                <w:color w:val="auto"/>
              </w:rPr>
              <w:t>面料及功能：防静电针织物面料，具备防寒、防静电、三指触屏能力，手背关节有防护壳，手指关节有防护条，虎口加固，掌心防滑耐磨，手腕魔术贴可调节，内里加绒里布。</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2</w:t>
            </w:r>
            <w:r>
              <w:rPr>
                <w:rFonts w:ascii="宋体" w:hAnsi="宋体" w:cs="宋体" w:hint="eastAsia"/>
                <w:color w:val="auto"/>
                <w:lang w:eastAsia="zh-CN"/>
              </w:rPr>
              <w:t>）</w:t>
            </w:r>
            <w:r>
              <w:rPr>
                <w:rFonts w:ascii="宋体" w:eastAsia="宋体" w:hAnsi="宋体" w:cs="宋体" w:hint="eastAsia"/>
                <w:color w:val="auto"/>
              </w:rPr>
              <w:t>参照标准：符合GB/T</w:t>
            </w:r>
            <w:r>
              <w:rPr>
                <w:rFonts w:ascii="宋体" w:hAnsi="宋体" w:cs="宋体" w:hint="eastAsia"/>
                <w:color w:val="auto"/>
                <w:lang w:val="en-US" w:eastAsia="zh-CN"/>
              </w:rPr>
              <w:t xml:space="preserve"> </w:t>
            </w:r>
            <w:r>
              <w:rPr>
                <w:rFonts w:ascii="宋体" w:eastAsia="宋体" w:hAnsi="宋体" w:cs="宋体" w:hint="eastAsia"/>
                <w:color w:val="auto"/>
              </w:rPr>
              <w:t>38304-2019《手部防护防寒手套》的对流冷1级防寒手套要求。</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hAnsi="宋体" w:cs="宋体" w:hint="eastAsia"/>
                <w:lang w:val="en-US" w:eastAsia="zh-CN"/>
              </w:rPr>
              <w:t>7</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防护鞋</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color w:val="auto"/>
              </w:rPr>
            </w:pPr>
            <w:r>
              <w:rPr>
                <w:rFonts w:ascii="宋体" w:eastAsia="宋体" w:hAnsi="宋体" w:cs="宋体" w:hint="eastAsia"/>
                <w:color w:val="auto"/>
              </w:rPr>
              <w:t>1</w:t>
            </w:r>
            <w:r>
              <w:rPr>
                <w:rFonts w:ascii="宋体" w:hAnsi="宋体" w:cs="宋体" w:hint="eastAsia"/>
                <w:color w:val="auto"/>
                <w:lang w:eastAsia="zh-CN"/>
              </w:rPr>
              <w:t>）</w:t>
            </w:r>
            <w:r>
              <w:rPr>
                <w:rFonts w:ascii="宋体" w:eastAsia="宋体" w:hAnsi="宋体" w:cs="宋体" w:hint="eastAsia"/>
                <w:color w:val="auto"/>
              </w:rPr>
              <w:t>款式及材质：半筒靴款式，超纤面料，透气率≥500mm/s，配备旋转纽扣，鞋头玻纤头，中底凯夫拉材质，每双重量不超过1200g。</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2</w:t>
            </w:r>
            <w:r>
              <w:rPr>
                <w:rFonts w:ascii="宋体" w:hAnsi="宋体" w:cs="宋体" w:hint="eastAsia"/>
                <w:color w:val="auto"/>
                <w:lang w:eastAsia="zh-CN"/>
              </w:rPr>
              <w:t>）</w:t>
            </w:r>
            <w:r>
              <w:rPr>
                <w:rFonts w:ascii="宋体" w:eastAsia="宋体" w:hAnsi="宋体" w:cs="宋体" w:hint="eastAsia"/>
                <w:color w:val="auto"/>
              </w:rPr>
              <w:t>抗冲击性：100±2J冲击下，保护鞋包头无影响。</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3</w:t>
            </w:r>
            <w:r>
              <w:rPr>
                <w:rFonts w:ascii="宋体" w:hAnsi="宋体" w:cs="宋体" w:hint="eastAsia"/>
                <w:color w:val="auto"/>
                <w:lang w:eastAsia="zh-CN"/>
              </w:rPr>
              <w:t>）</w:t>
            </w:r>
            <w:r>
              <w:rPr>
                <w:rFonts w:ascii="宋体" w:eastAsia="宋体" w:hAnsi="宋体" w:cs="宋体" w:hint="eastAsia"/>
                <w:color w:val="auto"/>
              </w:rPr>
              <w:t>抗刺穿：金属刺穿鞋底所需力≥1100N。</w:t>
            </w:r>
            <w:r>
              <w:rPr>
                <w:rFonts w:ascii="宋体" w:eastAsia="宋体" w:hAnsi="宋体" w:cs="宋体" w:hint="eastAsia"/>
                <w:color w:val="auto"/>
              </w:rPr>
              <w:br/>
            </w:r>
            <w:r>
              <w:rPr>
                <w:rFonts w:ascii="宋体" w:eastAsia="宋体" w:hAnsi="宋体" w:cs="宋体" w:hint="eastAsia"/>
                <w:color w:val="auto"/>
              </w:rPr>
              <w:t>4</w:t>
            </w:r>
            <w:r>
              <w:rPr>
                <w:rFonts w:ascii="宋体" w:hAnsi="宋体" w:cs="宋体" w:hint="eastAsia"/>
                <w:color w:val="auto"/>
                <w:lang w:eastAsia="zh-CN"/>
              </w:rPr>
              <w:t>）</w:t>
            </w:r>
            <w:r>
              <w:rPr>
                <w:rFonts w:ascii="宋体" w:eastAsia="宋体" w:hAnsi="宋体" w:cs="宋体" w:hint="eastAsia"/>
                <w:color w:val="auto"/>
              </w:rPr>
              <w:t>踝保护性：踝保护测试平均值≤10kN，单个值≤15kN。</w:t>
            </w:r>
            <w:r>
              <w:rPr>
                <w:rFonts w:ascii="宋体" w:eastAsia="宋体" w:hAnsi="宋体" w:cs="宋体" w:hint="eastAsia"/>
                <w:color w:val="auto"/>
              </w:rPr>
              <w:br/>
            </w:r>
            <w:r>
              <w:rPr>
                <w:rFonts w:ascii="宋体" w:eastAsia="宋体" w:hAnsi="宋体" w:cs="宋体" w:hint="eastAsia"/>
                <w:color w:val="auto"/>
              </w:rPr>
              <w:t>5</w:t>
            </w:r>
            <w:r>
              <w:rPr>
                <w:rFonts w:ascii="宋体" w:hAnsi="宋体" w:cs="宋体" w:hint="eastAsia"/>
                <w:color w:val="auto"/>
                <w:lang w:eastAsia="zh-CN"/>
              </w:rPr>
              <w:t>）</w:t>
            </w:r>
            <w:r>
              <w:rPr>
                <w:rFonts w:ascii="宋体" w:eastAsia="宋体" w:hAnsi="宋体" w:cs="宋体" w:hint="eastAsia"/>
                <w:color w:val="auto"/>
              </w:rPr>
              <w:t>防滑性能：后跟向前滑动摩擦系数≥0.28，水平向前滑动摩擦系数≥0.324。</w:t>
            </w:r>
            <w:r>
              <w:rPr>
                <w:rFonts w:ascii="宋体" w:eastAsia="宋体" w:hAnsi="宋体" w:cs="宋体" w:hint="eastAsia"/>
                <w:color w:val="auto"/>
              </w:rPr>
              <w:br/>
            </w:r>
            <w:r>
              <w:rPr>
                <w:rFonts w:ascii="宋体" w:eastAsia="宋体" w:hAnsi="宋体" w:cs="宋体" w:hint="eastAsia"/>
                <w:color w:val="auto"/>
              </w:rPr>
              <w:t>6</w:t>
            </w:r>
            <w:r>
              <w:rPr>
                <w:rFonts w:ascii="宋体" w:hAnsi="宋体" w:cs="宋体" w:hint="eastAsia"/>
                <w:color w:val="auto"/>
                <w:lang w:eastAsia="zh-CN"/>
              </w:rPr>
              <w:t>）</w:t>
            </w:r>
            <w:r>
              <w:rPr>
                <w:rFonts w:ascii="宋体" w:eastAsia="宋体" w:hAnsi="宋体" w:cs="宋体" w:hint="eastAsia"/>
                <w:color w:val="auto"/>
              </w:rPr>
              <w:t>抗菌性能：抗菌率超过90%。</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hAnsi="宋体" w:cs="宋体" w:hint="eastAsia"/>
                <w:lang w:val="en-US" w:eastAsia="zh-CN"/>
              </w:rPr>
              <w:t>8</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防静电服</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color w:val="auto"/>
              </w:rPr>
            </w:pPr>
            <w:r>
              <w:rPr>
                <w:rFonts w:ascii="宋体" w:eastAsia="宋体" w:hAnsi="宋体" w:cs="宋体" w:hint="eastAsia"/>
                <w:color w:val="auto"/>
              </w:rPr>
              <w:t>1</w:t>
            </w:r>
            <w:r>
              <w:rPr>
                <w:rFonts w:ascii="宋体" w:hAnsi="宋体" w:cs="宋体" w:hint="eastAsia"/>
                <w:color w:val="auto"/>
                <w:lang w:eastAsia="zh-CN"/>
              </w:rPr>
              <w:t>）</w:t>
            </w:r>
            <w:r>
              <w:rPr>
                <w:rFonts w:ascii="宋体" w:eastAsia="宋体" w:hAnsi="宋体" w:cs="宋体" w:hint="eastAsia"/>
                <w:color w:val="auto"/>
              </w:rPr>
              <w:t>材质及电荷量：条纹或网格状导电纤维或导电长丝，导电材料间距不超过10毫米，带电电荷量≤0.6μC/套。</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2</w:t>
            </w:r>
            <w:r>
              <w:rPr>
                <w:rFonts w:ascii="宋体" w:hAnsi="宋体" w:cs="宋体" w:hint="eastAsia"/>
                <w:color w:val="auto"/>
                <w:lang w:eastAsia="zh-CN"/>
              </w:rPr>
              <w:t>）</w:t>
            </w:r>
            <w:r>
              <w:rPr>
                <w:rFonts w:ascii="宋体" w:eastAsia="宋体" w:hAnsi="宋体" w:cs="宋体" w:hint="eastAsia"/>
                <w:color w:val="auto"/>
              </w:rPr>
              <w:t>强力指标：断裂强力≥400N，撕破强力≥15N。</w:t>
            </w:r>
            <w:r>
              <w:rPr>
                <w:rFonts w:ascii="宋体" w:eastAsia="宋体" w:hAnsi="宋体" w:cs="宋体" w:hint="eastAsia"/>
                <w:color w:val="auto"/>
              </w:rPr>
              <w:br/>
            </w:r>
            <w:r>
              <w:rPr>
                <w:rFonts w:ascii="宋体" w:eastAsia="宋体" w:hAnsi="宋体" w:cs="宋体" w:hint="eastAsia"/>
                <w:color w:val="auto"/>
              </w:rPr>
              <w:t>3</w:t>
            </w:r>
            <w:r>
              <w:rPr>
                <w:rFonts w:ascii="宋体" w:hAnsi="宋体" w:cs="宋体" w:hint="eastAsia"/>
                <w:color w:val="auto"/>
                <w:lang w:eastAsia="zh-CN"/>
              </w:rPr>
              <w:t>）</w:t>
            </w:r>
            <w:r>
              <w:rPr>
                <w:rFonts w:ascii="宋体" w:eastAsia="宋体" w:hAnsi="宋体" w:cs="宋体" w:hint="eastAsia"/>
                <w:color w:val="auto"/>
              </w:rPr>
              <w:t>透气率：面料透气率≥50mm/s。</w:t>
            </w:r>
            <w:r>
              <w:rPr>
                <w:rFonts w:ascii="宋体" w:eastAsia="宋体" w:hAnsi="宋体" w:cs="宋体" w:hint="eastAsia"/>
                <w:color w:val="auto"/>
              </w:rPr>
              <w:br/>
            </w:r>
            <w:r>
              <w:rPr>
                <w:rFonts w:ascii="宋体" w:eastAsia="宋体" w:hAnsi="宋体" w:cs="宋体" w:hint="eastAsia"/>
                <w:color w:val="auto"/>
              </w:rPr>
              <w:t>4</w:t>
            </w:r>
            <w:r>
              <w:rPr>
                <w:rFonts w:ascii="宋体" w:hAnsi="宋体" w:cs="宋体" w:hint="eastAsia"/>
                <w:color w:val="auto"/>
                <w:lang w:eastAsia="zh-CN"/>
              </w:rPr>
              <w:t>）</w:t>
            </w:r>
            <w:r>
              <w:rPr>
                <w:rFonts w:ascii="宋体" w:eastAsia="宋体" w:hAnsi="宋体" w:cs="宋体" w:hint="eastAsia"/>
                <w:color w:val="auto"/>
              </w:rPr>
              <w:t>有害物质：可分解致癌芳香胺染料不得检出，甲醛含量≤75mg/kg。</w:t>
            </w:r>
            <w:r>
              <w:rPr>
                <w:rFonts w:ascii="宋体" w:eastAsia="宋体" w:hAnsi="宋体" w:cs="宋体" w:hint="eastAsia"/>
                <w:color w:val="auto"/>
              </w:rPr>
              <w:br/>
            </w:r>
            <w:r>
              <w:rPr>
                <w:rFonts w:ascii="宋体" w:eastAsia="宋体" w:hAnsi="宋体" w:cs="宋体" w:hint="eastAsia"/>
                <w:color w:val="auto"/>
              </w:rPr>
              <w:t>5</w:t>
            </w:r>
            <w:r>
              <w:rPr>
                <w:rFonts w:ascii="宋体" w:hAnsi="宋体" w:cs="宋体" w:hint="eastAsia"/>
                <w:color w:val="auto"/>
                <w:lang w:eastAsia="zh-CN"/>
              </w:rPr>
              <w:t>）</w:t>
            </w:r>
            <w:r>
              <w:rPr>
                <w:rFonts w:ascii="宋体" w:eastAsia="宋体" w:hAnsi="宋体" w:cs="宋体" w:hint="eastAsia"/>
                <w:color w:val="auto"/>
              </w:rPr>
              <w:t>防水等级：耐静水压等级1级以上，静水压≥8000mmH₂O。</w:t>
            </w:r>
            <w:r>
              <w:rPr>
                <w:rFonts w:ascii="宋体" w:eastAsia="宋体" w:hAnsi="宋体" w:cs="宋体" w:hint="eastAsia"/>
                <w:color w:val="auto"/>
              </w:rPr>
              <w:br/>
            </w:r>
            <w:r>
              <w:rPr>
                <w:rFonts w:ascii="宋体" w:hAnsi="宋体" w:cs="宋体" w:hint="eastAsia"/>
                <w:color w:val="auto"/>
                <w:lang w:val="en-US" w:eastAsia="zh-CN"/>
              </w:rPr>
              <w:t>#</w:t>
            </w:r>
            <w:r>
              <w:rPr>
                <w:rFonts w:ascii="宋体" w:eastAsia="宋体" w:hAnsi="宋体" w:cs="宋体" w:hint="eastAsia"/>
                <w:color w:val="auto"/>
              </w:rPr>
              <w:t>6</w:t>
            </w:r>
            <w:r>
              <w:rPr>
                <w:rFonts w:ascii="宋体" w:hAnsi="宋体" w:cs="宋体" w:hint="eastAsia"/>
                <w:color w:val="auto"/>
                <w:lang w:eastAsia="zh-CN"/>
              </w:rPr>
              <w:t>）</w:t>
            </w:r>
            <w:r>
              <w:rPr>
                <w:rFonts w:ascii="宋体" w:eastAsia="宋体" w:hAnsi="宋体" w:cs="宋体" w:hint="eastAsia"/>
                <w:color w:val="auto"/>
              </w:rPr>
              <w:t>参照标准：</w:t>
            </w:r>
            <w:r>
              <w:rPr>
                <w:rFonts w:ascii="宋体" w:hAnsi="宋体" w:cs="宋体" w:hint="eastAsia"/>
                <w:color w:val="auto"/>
                <w:lang w:eastAsia="zh-CN"/>
              </w:rPr>
              <w:t>符合</w:t>
            </w:r>
            <w:r>
              <w:rPr>
                <w:rFonts w:ascii="宋体" w:eastAsia="宋体" w:hAnsi="宋体" w:cs="宋体" w:hint="eastAsia"/>
                <w:color w:val="auto"/>
              </w:rPr>
              <w:t>GB</w:t>
            </w:r>
            <w:r>
              <w:rPr>
                <w:rFonts w:ascii="宋体" w:hAnsi="宋体" w:cs="宋体" w:hint="eastAsia"/>
                <w:color w:val="auto"/>
                <w:lang w:val="en-US" w:eastAsia="zh-CN"/>
              </w:rPr>
              <w:t xml:space="preserve"> </w:t>
            </w:r>
            <w:r>
              <w:rPr>
                <w:rFonts w:ascii="宋体" w:eastAsia="宋体" w:hAnsi="宋体" w:cs="宋体" w:hint="eastAsia"/>
                <w:color w:val="auto"/>
              </w:rPr>
              <w:t>12014-2019《防护服装</w:t>
            </w:r>
            <w:r>
              <w:rPr>
                <w:rFonts w:ascii="宋体" w:hAnsi="宋体" w:cs="宋体" w:hint="eastAsia"/>
                <w:color w:val="auto"/>
                <w:lang w:val="en-US" w:eastAsia="zh-CN"/>
              </w:rPr>
              <w:t xml:space="preserve"> </w:t>
            </w:r>
            <w:r>
              <w:rPr>
                <w:rFonts w:ascii="宋体" w:eastAsia="宋体" w:hAnsi="宋体" w:cs="宋体" w:hint="eastAsia"/>
                <w:color w:val="auto"/>
              </w:rPr>
              <w:t>防静电服》</w:t>
            </w:r>
            <w:r>
              <w:rPr>
                <w:rFonts w:ascii="宋体" w:hAnsi="宋体" w:cs="宋体" w:hint="eastAsia"/>
                <w:color w:val="auto"/>
                <w:lang w:eastAsia="zh-CN"/>
              </w:rPr>
              <w:t>机织物表面理化性能要求</w:t>
            </w:r>
            <w:r>
              <w:rPr>
                <w:rFonts w:ascii="宋体" w:eastAsia="宋体" w:hAnsi="宋体" w:cs="宋体" w:hint="eastAsia"/>
                <w:color w:val="auto"/>
              </w:rPr>
              <w:t>。</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hAnsi="宋体" w:cs="宋体" w:hint="eastAsia"/>
                <w:lang w:val="en-US" w:eastAsia="zh-CN"/>
              </w:rPr>
              <w:t>9</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警示服</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rPr>
            </w:pPr>
            <w:r>
              <w:rPr>
                <w:rFonts w:ascii="宋体" w:eastAsia="宋体" w:hAnsi="宋体" w:cs="宋体" w:hint="eastAsia"/>
              </w:rPr>
              <w:t>1</w:t>
            </w:r>
            <w:r>
              <w:rPr>
                <w:rFonts w:ascii="宋体" w:hAnsi="宋体" w:cs="宋体" w:hint="eastAsia"/>
                <w:lang w:eastAsia="zh-CN"/>
              </w:rPr>
              <w:t>）</w:t>
            </w:r>
            <w:r>
              <w:rPr>
                <w:rFonts w:ascii="宋体" w:eastAsia="宋体" w:hAnsi="宋体" w:cs="宋体" w:hint="eastAsia"/>
              </w:rPr>
              <w:t>材料面积：基底材料使用面积≥0.50m²，反光材料使用面积≥0.13m²。</w:t>
            </w:r>
            <w:r>
              <w:rPr>
                <w:rFonts w:ascii="宋体" w:eastAsia="宋体" w:hAnsi="宋体" w:cs="宋体" w:hint="eastAsia"/>
              </w:rPr>
              <w:br/>
            </w:r>
            <w:r>
              <w:rPr>
                <w:rFonts w:ascii="宋体" w:eastAsia="宋体" w:hAnsi="宋体" w:cs="宋体" w:hint="eastAsia"/>
              </w:rPr>
              <w:t>2</w:t>
            </w:r>
            <w:r>
              <w:rPr>
                <w:rFonts w:ascii="宋体" w:hAnsi="宋体" w:cs="宋体" w:hint="eastAsia"/>
                <w:lang w:eastAsia="zh-CN"/>
              </w:rPr>
              <w:t>）</w:t>
            </w:r>
            <w:r>
              <w:rPr>
                <w:rFonts w:ascii="宋体" w:eastAsia="宋体" w:hAnsi="宋体" w:cs="宋体" w:hint="eastAsia"/>
              </w:rPr>
              <w:t>材料宽度：基底材料环绕上身躯干，宽度≥50mm（被反光带中断区域不算），反光带宽度≥50mm。</w:t>
            </w:r>
            <w:r>
              <w:rPr>
                <w:rFonts w:ascii="宋体" w:eastAsia="宋体" w:hAnsi="宋体" w:cs="宋体" w:hint="eastAsia"/>
              </w:rPr>
              <w:br/>
            </w:r>
            <w:r>
              <w:rPr>
                <w:rFonts w:ascii="宋体" w:eastAsia="宋体" w:hAnsi="宋体" w:cs="宋体" w:hint="eastAsia"/>
              </w:rPr>
              <w:t>3</w:t>
            </w:r>
            <w:r>
              <w:rPr>
                <w:rFonts w:ascii="宋体" w:hAnsi="宋体" w:cs="宋体" w:hint="eastAsia"/>
                <w:lang w:eastAsia="zh-CN"/>
              </w:rPr>
              <w:t>）</w:t>
            </w:r>
            <w:r>
              <w:rPr>
                <w:rFonts w:ascii="宋体" w:eastAsia="宋体" w:hAnsi="宋体" w:cs="宋体" w:hint="eastAsia"/>
              </w:rPr>
              <w:t>反光带设置：左右两肩各有一条反光带从胸前延伸到后背，从肩缝向胸前和后背各延伸≥15cm或与躯干部位反光带连接。</w:t>
            </w:r>
            <w:r>
              <w:rPr>
                <w:rFonts w:ascii="宋体" w:eastAsia="宋体" w:hAnsi="宋体" w:cs="宋体" w:hint="eastAsia"/>
              </w:rPr>
              <w:br/>
            </w:r>
            <w:r>
              <w:rPr>
                <w:rFonts w:ascii="宋体" w:eastAsia="宋体" w:hAnsi="宋体" w:cs="宋体" w:hint="eastAsia"/>
              </w:rPr>
              <w:t>4</w:t>
            </w:r>
            <w:r>
              <w:rPr>
                <w:rFonts w:ascii="宋体" w:hAnsi="宋体" w:cs="宋体" w:hint="eastAsia"/>
                <w:lang w:eastAsia="zh-CN"/>
              </w:rPr>
              <w:t>）</w:t>
            </w:r>
            <w:r>
              <w:rPr>
                <w:rFonts w:ascii="宋体" w:eastAsia="宋体" w:hAnsi="宋体" w:cs="宋体" w:hint="eastAsia"/>
              </w:rPr>
              <w:t>挂袢及口袋：左右肩设有肩部挂袢各≥1个，肩部前方左侧设有装备挂袢≥1个，1处魔术贴标识；正面右侧胸口设有≥1个魔术贴口袋、1处插笔口袋、≥1处装备挂袢；腹部前方两侧各设有≥1个魔术贴口袋。</w:t>
            </w:r>
            <w:r>
              <w:rPr>
                <w:rFonts w:ascii="宋体" w:eastAsia="宋体" w:hAnsi="宋体" w:cs="宋体" w:hint="eastAsia"/>
              </w:rPr>
              <w:br/>
            </w:r>
            <w:r>
              <w:rPr>
                <w:rFonts w:ascii="宋体" w:eastAsia="宋体" w:hAnsi="宋体" w:cs="宋体" w:hint="eastAsia"/>
              </w:rPr>
              <w:t>5</w:t>
            </w:r>
            <w:r>
              <w:rPr>
                <w:rFonts w:ascii="宋体" w:hAnsi="宋体" w:cs="宋体" w:hint="eastAsia"/>
                <w:lang w:eastAsia="zh-CN"/>
              </w:rPr>
              <w:t>）</w:t>
            </w:r>
            <w:r>
              <w:rPr>
                <w:rFonts w:ascii="宋体" w:eastAsia="宋体" w:hAnsi="宋体" w:cs="宋体" w:hint="eastAsia"/>
              </w:rPr>
              <w:t>面料特性：反光防静电面料，面料克重≥190g/m²，每件成衣带电量≤0.6μC/件，荧光材料使用面积≥0.50m²，反光材料使用面积≥0.13m²。</w:t>
            </w:r>
            <w:r>
              <w:rPr>
                <w:rFonts w:ascii="宋体" w:eastAsia="宋体" w:hAnsi="宋体" w:cs="宋体" w:hint="eastAsia"/>
              </w:rPr>
              <w:br/>
            </w:r>
            <w:r>
              <w:rPr>
                <w:rFonts w:ascii="宋体" w:hAnsi="宋体" w:cs="宋体" w:hint="eastAsia"/>
                <w:lang w:val="en-US" w:eastAsia="zh-CN"/>
              </w:rPr>
              <w:t>#</w:t>
            </w:r>
            <w:r>
              <w:rPr>
                <w:rFonts w:ascii="宋体" w:eastAsia="宋体" w:hAnsi="宋体" w:cs="宋体" w:hint="eastAsia"/>
              </w:rPr>
              <w:t>6</w:t>
            </w:r>
            <w:r>
              <w:rPr>
                <w:rFonts w:ascii="宋体" w:hAnsi="宋体" w:cs="宋体" w:hint="eastAsia"/>
                <w:lang w:eastAsia="zh-CN"/>
              </w:rPr>
              <w:t>）</w:t>
            </w:r>
            <w:r>
              <w:rPr>
                <w:rFonts w:ascii="宋体" w:eastAsia="宋体" w:hAnsi="宋体" w:cs="宋体" w:hint="eastAsia"/>
              </w:rPr>
              <w:t>逆反射系数：观测角为12°、入射角为5°条件下，逆反射系数≥330cd・lx-1・m - 2。</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default"/>
              </w:rPr>
            </w:pPr>
            <w:r>
              <w:rPr>
                <w:rFonts w:ascii="宋体" w:hAnsi="宋体" w:cs="宋体" w:hint="eastAsia"/>
                <w:lang w:val="en-US" w:eastAsia="zh-CN"/>
              </w:rPr>
              <w:t>10</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防雨衣</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rPr>
            </w:pPr>
            <w:r>
              <w:rPr>
                <w:rFonts w:ascii="宋体" w:eastAsia="宋体" w:hAnsi="宋体" w:cs="宋体" w:hint="eastAsia"/>
              </w:rPr>
              <w:t>1</w:t>
            </w:r>
            <w:r>
              <w:rPr>
                <w:rFonts w:ascii="宋体" w:hAnsi="宋体" w:cs="宋体" w:hint="eastAsia"/>
                <w:lang w:eastAsia="zh-CN"/>
              </w:rPr>
              <w:t>）</w:t>
            </w:r>
            <w:r>
              <w:rPr>
                <w:rFonts w:ascii="宋体" w:eastAsia="宋体" w:hAnsi="宋体" w:cs="宋体" w:hint="eastAsia"/>
              </w:rPr>
              <w:t>面料成分：防静电防水面料，聚酯纤维≥60%、导电纤维≥2%，添加防水助剂，无可分解致癌芳香胺染料，低甲醛。</w:t>
            </w:r>
            <w:r>
              <w:rPr>
                <w:rFonts w:ascii="宋体" w:eastAsia="宋体" w:hAnsi="宋体" w:cs="宋体" w:hint="eastAsia"/>
              </w:rPr>
              <w:br/>
            </w:r>
            <w:r>
              <w:rPr>
                <w:rFonts w:ascii="宋体" w:hAnsi="宋体" w:cs="宋体" w:hint="eastAsia"/>
                <w:lang w:val="en-US" w:eastAsia="zh-CN"/>
              </w:rPr>
              <w:t>#</w:t>
            </w:r>
            <w:r>
              <w:rPr>
                <w:rFonts w:ascii="宋体" w:eastAsia="宋体" w:hAnsi="宋体" w:cs="宋体" w:hint="eastAsia"/>
              </w:rPr>
              <w:t>2</w:t>
            </w:r>
            <w:r>
              <w:rPr>
                <w:rFonts w:ascii="宋体" w:hAnsi="宋体" w:cs="宋体" w:hint="eastAsia"/>
                <w:lang w:eastAsia="zh-CN"/>
              </w:rPr>
              <w:t>）</w:t>
            </w:r>
            <w:r>
              <w:rPr>
                <w:rFonts w:ascii="宋体" w:eastAsia="宋体" w:hAnsi="宋体" w:cs="宋体" w:hint="eastAsia"/>
              </w:rPr>
              <w:t>防水指标：抗渗水性≥8000Pa，湿阻≤40m²・Pa/w，防水指标≥8000mmH₂O。</w:t>
            </w:r>
            <w:r>
              <w:rPr>
                <w:rFonts w:ascii="宋体" w:eastAsia="宋体" w:hAnsi="宋体" w:cs="宋体" w:hint="eastAsia"/>
              </w:rPr>
              <w:br/>
            </w:r>
            <w:r>
              <w:rPr>
                <w:rFonts w:ascii="宋体" w:eastAsia="宋体" w:hAnsi="宋体" w:cs="宋体" w:hint="eastAsia"/>
              </w:rPr>
              <w:t>3</w:t>
            </w:r>
            <w:r>
              <w:rPr>
                <w:rFonts w:ascii="宋体" w:hAnsi="宋体" w:cs="宋体" w:hint="eastAsia"/>
                <w:lang w:eastAsia="zh-CN"/>
              </w:rPr>
              <w:t>）</w:t>
            </w:r>
            <w:r>
              <w:rPr>
                <w:rFonts w:ascii="宋体" w:eastAsia="宋体" w:hAnsi="宋体" w:cs="宋体" w:hint="eastAsia"/>
              </w:rPr>
              <w:t>其他指标：pH值范围4.0-9.0，逆反光系数≥450cd/lux。</w:t>
            </w:r>
            <w:r>
              <w:rPr>
                <w:rFonts w:ascii="宋体" w:eastAsia="宋体" w:hAnsi="宋体" w:cs="宋体" w:hint="eastAsia"/>
              </w:rPr>
              <w:br/>
            </w:r>
            <w:r>
              <w:rPr>
                <w:rFonts w:ascii="宋体" w:eastAsia="宋体" w:hAnsi="宋体" w:cs="宋体" w:hint="eastAsia"/>
              </w:rPr>
              <w:t>4</w:t>
            </w:r>
            <w:r>
              <w:rPr>
                <w:rFonts w:ascii="宋体" w:hAnsi="宋体" w:cs="宋体" w:hint="eastAsia"/>
                <w:lang w:eastAsia="zh-CN"/>
              </w:rPr>
              <w:t>）</w:t>
            </w:r>
            <w:r>
              <w:rPr>
                <w:rFonts w:ascii="宋体" w:eastAsia="宋体" w:hAnsi="宋体" w:cs="宋体" w:hint="eastAsia"/>
              </w:rPr>
              <w:t>强力指标：断裂强力≥200N，经向撕破强力≥25N，纬向撕破强力≥20N，衣服接缝强力≥225N。</w:t>
            </w:r>
            <w:r>
              <w:rPr>
                <w:rFonts w:ascii="宋体" w:eastAsia="宋体" w:hAnsi="宋体" w:cs="宋体" w:hint="eastAsia"/>
              </w:rPr>
              <w:br/>
            </w:r>
            <w:r>
              <w:rPr>
                <w:rFonts w:ascii="宋体" w:eastAsia="宋体" w:hAnsi="宋体" w:cs="宋体" w:hint="eastAsia"/>
              </w:rPr>
              <w:t>5</w:t>
            </w:r>
            <w:r>
              <w:rPr>
                <w:rFonts w:ascii="宋体" w:hAnsi="宋体" w:cs="宋体" w:hint="eastAsia"/>
                <w:lang w:eastAsia="zh-CN"/>
              </w:rPr>
              <w:t>）</w:t>
            </w:r>
            <w:r>
              <w:rPr>
                <w:rFonts w:ascii="宋体" w:eastAsia="宋体" w:hAnsi="宋体" w:cs="宋体" w:hint="eastAsia"/>
              </w:rPr>
              <w:t>耐磨及刺穿：内底磨损≥4000次无变化，经、纬方向反复屈挠≥9000次无变化，衣服刺穿力度≥500N。</w:t>
            </w:r>
            <w:r>
              <w:rPr>
                <w:rFonts w:ascii="宋体" w:eastAsia="宋体" w:hAnsi="宋体" w:cs="宋体" w:hint="eastAsia"/>
              </w:rPr>
              <w:br/>
            </w:r>
            <w:r>
              <w:rPr>
                <w:rFonts w:ascii="宋体" w:hAnsi="宋体" w:cs="宋体" w:hint="eastAsia"/>
                <w:lang w:val="en-US" w:eastAsia="zh-CN"/>
              </w:rPr>
              <w:t>#</w:t>
            </w:r>
            <w:r>
              <w:rPr>
                <w:rFonts w:ascii="宋体" w:eastAsia="宋体" w:hAnsi="宋体" w:cs="宋体" w:hint="eastAsia"/>
              </w:rPr>
              <w:t>6</w:t>
            </w:r>
            <w:r>
              <w:rPr>
                <w:rFonts w:ascii="宋体" w:hAnsi="宋体" w:cs="宋体" w:hint="eastAsia"/>
                <w:lang w:eastAsia="zh-CN"/>
              </w:rPr>
              <w:t>）</w:t>
            </w:r>
            <w:r>
              <w:rPr>
                <w:rFonts w:ascii="宋体" w:eastAsia="宋体" w:hAnsi="宋体" w:cs="宋体" w:hint="eastAsia"/>
              </w:rPr>
              <w:t>参照标准：符合GB</w:t>
            </w:r>
            <w:r>
              <w:rPr>
                <w:rFonts w:ascii="宋体" w:hAnsi="宋体" w:cs="宋体" w:hint="eastAsia"/>
                <w:lang w:val="en-US" w:eastAsia="zh-CN"/>
              </w:rPr>
              <w:t xml:space="preserve"> </w:t>
            </w:r>
            <w:r>
              <w:rPr>
                <w:rFonts w:ascii="宋体" w:eastAsia="宋体" w:hAnsi="宋体" w:cs="宋体" w:hint="eastAsia"/>
              </w:rPr>
              <w:t>18401-2010《国家纺织产品基本安全技术规范》C类纺织品要求。</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default"/>
              </w:rPr>
            </w:pPr>
            <w:r>
              <w:rPr>
                <w:rFonts w:ascii="宋体" w:hAnsi="宋体" w:cs="宋体" w:hint="eastAsia"/>
                <w:lang w:val="en-US" w:eastAsia="zh-CN"/>
              </w:rPr>
              <w:t>11</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防寒服</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rPr>
            </w:pPr>
            <w:r>
              <w:rPr>
                <w:rFonts w:ascii="宋体" w:hAnsi="宋体" w:cs="宋体" w:hint="eastAsia"/>
                <w:lang w:val="en-US" w:eastAsia="zh-CN"/>
              </w:rPr>
              <w:t>#</w:t>
            </w:r>
            <w:r>
              <w:rPr>
                <w:rFonts w:ascii="宋体" w:eastAsia="宋体" w:hAnsi="宋体" w:cs="宋体" w:hint="eastAsia"/>
              </w:rPr>
              <w:t>1</w:t>
            </w:r>
            <w:r>
              <w:rPr>
                <w:rFonts w:ascii="宋体" w:hAnsi="宋体" w:cs="宋体" w:hint="eastAsia"/>
                <w:lang w:eastAsia="zh-CN"/>
              </w:rPr>
              <w:t>）</w:t>
            </w:r>
            <w:r>
              <w:rPr>
                <w:rFonts w:ascii="宋体" w:eastAsia="宋体" w:hAnsi="宋体" w:cs="宋体" w:hint="eastAsia"/>
              </w:rPr>
              <w:t>羽绒指标：羽绒绒子含量不低于明示值不低于50%，充绒量与明示值偏差不小于-5.0%，羽绒品质符合GB/T</w:t>
            </w:r>
            <w:r>
              <w:rPr>
                <w:rFonts w:ascii="宋体" w:hAnsi="宋体" w:cs="宋体" w:hint="eastAsia"/>
                <w:lang w:val="en-US" w:eastAsia="zh-CN"/>
              </w:rPr>
              <w:t xml:space="preserve"> </w:t>
            </w:r>
            <w:r>
              <w:rPr>
                <w:rFonts w:ascii="宋体" w:eastAsia="宋体" w:hAnsi="宋体" w:cs="宋体" w:hint="eastAsia"/>
              </w:rPr>
              <w:t>14272-2021要求。</w:t>
            </w:r>
            <w:r>
              <w:rPr>
                <w:rFonts w:ascii="宋体" w:eastAsia="宋体" w:hAnsi="宋体" w:cs="宋体" w:hint="eastAsia"/>
              </w:rPr>
              <w:br/>
            </w:r>
            <w:r>
              <w:rPr>
                <w:rFonts w:ascii="宋体" w:eastAsia="宋体" w:hAnsi="宋体" w:cs="宋体" w:hint="eastAsia"/>
              </w:rPr>
              <w:t>2</w:t>
            </w:r>
            <w:r>
              <w:rPr>
                <w:rFonts w:ascii="宋体" w:hAnsi="宋体" w:cs="宋体" w:hint="eastAsia"/>
                <w:lang w:eastAsia="zh-CN"/>
              </w:rPr>
              <w:t>）</w:t>
            </w:r>
            <w:r>
              <w:rPr>
                <w:rFonts w:ascii="宋体" w:eastAsia="宋体" w:hAnsi="宋体" w:cs="宋体" w:hint="eastAsia"/>
              </w:rPr>
              <w:t>带电量：防寒防静电服带电量≤0.6μC/件。</w:t>
            </w:r>
            <w:r>
              <w:rPr>
                <w:rFonts w:ascii="宋体" w:eastAsia="宋体" w:hAnsi="宋体" w:cs="宋体" w:hint="eastAsia"/>
              </w:rPr>
              <w:br/>
            </w:r>
            <w:r>
              <w:rPr>
                <w:rFonts w:ascii="宋体" w:eastAsia="宋体" w:hAnsi="宋体" w:cs="宋体" w:hint="eastAsia"/>
              </w:rPr>
              <w:t>3</w:t>
            </w:r>
            <w:r>
              <w:rPr>
                <w:rFonts w:ascii="宋体" w:hAnsi="宋体" w:cs="宋体" w:hint="eastAsia"/>
                <w:lang w:eastAsia="zh-CN"/>
              </w:rPr>
              <w:t>）</w:t>
            </w:r>
            <w:r>
              <w:rPr>
                <w:rFonts w:ascii="宋体" w:eastAsia="宋体" w:hAnsi="宋体" w:cs="宋体" w:hint="eastAsia"/>
              </w:rPr>
              <w:t>性能指标：1级以上热阻等级，保暖性能克罗值不低于2，耐静水压等级1级以上，静水压≥8000mmH₂O，马丁代尔耐磨测试摩擦次数不低于10000次。</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default"/>
              </w:rPr>
            </w:pPr>
            <w:r>
              <w:rPr>
                <w:rFonts w:ascii="宋体" w:hAnsi="宋体" w:cs="宋体" w:hint="eastAsia"/>
                <w:lang w:val="en-US" w:eastAsia="zh-CN"/>
              </w:rPr>
              <w:t>12</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防弹护具</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rPr>
            </w:pPr>
            <w:r>
              <w:rPr>
                <w:rFonts w:ascii="宋体" w:eastAsia="宋体" w:hAnsi="宋体" w:cs="宋体" w:hint="eastAsia"/>
              </w:rPr>
              <w:t>1</w:t>
            </w:r>
            <w:r>
              <w:rPr>
                <w:rFonts w:ascii="宋体" w:hAnsi="宋体" w:cs="宋体" w:hint="eastAsia"/>
                <w:lang w:eastAsia="zh-CN"/>
              </w:rPr>
              <w:t>）</w:t>
            </w:r>
            <w:r>
              <w:rPr>
                <w:rFonts w:ascii="宋体" w:eastAsia="宋体" w:hAnsi="宋体" w:cs="宋体" w:hint="eastAsia"/>
              </w:rPr>
              <w:t>结构及挂载：上身躯干实际投影防护面积不低于0.25m²，由外套和芯片（含防弹层、防弹层保护套）组成，镭射切割技术，前后两面设多处装备挂载系统，可挂载作业监控记录仪、对讲机、信号灯等装备，扣具为磁吸战术背心扣具，材料无毒防水，对人体无自然伤害。</w:t>
            </w:r>
            <w:r>
              <w:rPr>
                <w:rFonts w:ascii="宋体" w:eastAsia="宋体" w:hAnsi="宋体" w:cs="宋体" w:hint="eastAsia"/>
              </w:rPr>
              <w:br/>
            </w:r>
            <w:r>
              <w:rPr>
                <w:rFonts w:ascii="宋体" w:hAnsi="宋体" w:cs="宋体" w:hint="eastAsia"/>
                <w:lang w:val="en-US" w:eastAsia="zh-CN"/>
              </w:rPr>
              <w:t>#</w:t>
            </w:r>
            <w:r>
              <w:rPr>
                <w:rFonts w:ascii="宋体" w:eastAsia="宋体" w:hAnsi="宋体" w:cs="宋体" w:hint="eastAsia"/>
              </w:rPr>
              <w:t>2</w:t>
            </w:r>
            <w:r>
              <w:rPr>
                <w:rFonts w:ascii="宋体" w:hAnsi="宋体" w:cs="宋体" w:hint="eastAsia"/>
                <w:lang w:eastAsia="zh-CN"/>
              </w:rPr>
              <w:t>）</w:t>
            </w:r>
            <w:r>
              <w:rPr>
                <w:rFonts w:ascii="宋体" w:eastAsia="宋体" w:hAnsi="宋体" w:cs="宋体" w:hint="eastAsia"/>
              </w:rPr>
              <w:t>防弹层结构：由弹击面开始依次为≥18层高性能聚乙烯无维布（6层纤维正交）及≥1层5mm厚泡沫板，防弹层部件（单片）厚度≤12.0mm，部件（单片）质量≤1000g，前胸5-10次测试平均值≤115N・m²，后背5-10次测试平均值≤115N・m²。</w:t>
            </w:r>
            <w:r>
              <w:rPr>
                <w:rFonts w:ascii="宋体" w:eastAsia="宋体" w:hAnsi="宋体" w:cs="宋体" w:hint="eastAsia"/>
              </w:rPr>
              <w:br/>
            </w:r>
            <w:r>
              <w:rPr>
                <w:rFonts w:ascii="宋体" w:hAnsi="宋体" w:cs="宋体" w:hint="eastAsia"/>
                <w:lang w:val="en-US" w:eastAsia="zh-CN"/>
              </w:rPr>
              <w:t>#</w:t>
            </w:r>
            <w:r>
              <w:rPr>
                <w:rFonts w:ascii="宋体" w:eastAsia="宋体" w:hAnsi="宋体" w:cs="宋体" w:hint="eastAsia"/>
              </w:rPr>
              <w:t>3</w:t>
            </w:r>
            <w:r>
              <w:rPr>
                <w:rFonts w:ascii="宋体" w:hAnsi="宋体" w:cs="宋体" w:hint="eastAsia"/>
                <w:lang w:eastAsia="zh-CN"/>
              </w:rPr>
              <w:t>）</w:t>
            </w:r>
            <w:r>
              <w:rPr>
                <w:rFonts w:ascii="宋体" w:eastAsia="宋体" w:hAnsi="宋体" w:cs="宋体" w:hint="eastAsia"/>
              </w:rPr>
              <w:t>执行标准：满足GA</w:t>
            </w:r>
            <w:r>
              <w:rPr>
                <w:rFonts w:ascii="宋体" w:eastAsia="宋体" w:hAnsi="宋体" w:cs="宋体" w:hint="eastAsia"/>
                <w:lang w:val="en-US" w:eastAsia="zh-CN"/>
              </w:rPr>
              <w:t xml:space="preserve"> </w:t>
            </w:r>
            <w:r>
              <w:rPr>
                <w:rFonts w:ascii="宋体" w:eastAsia="宋体" w:hAnsi="宋体" w:cs="宋体" w:hint="eastAsia"/>
              </w:rPr>
              <w:t>141-2010《警用防弹衣》标准中2级软质防弹衣的技术要求。</w:t>
            </w:r>
          </w:p>
        </w:tc>
      </w:tr>
      <w:tr>
        <w:tblPrEx>
          <w:tblW w:w="5279" w:type="pct"/>
          <w:tblInd w:w="0" w:type="dxa"/>
          <w:tblCellMar>
            <w:top w:w="0" w:type="dxa"/>
            <w:left w:w="108" w:type="dxa"/>
            <w:bottom w:w="0" w:type="dxa"/>
            <w:right w:w="108" w:type="dxa"/>
          </w:tblCellMar>
        </w:tblPrEx>
        <w:tc>
          <w:tcPr>
            <w:tcW w:w="42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default"/>
              </w:rPr>
            </w:pPr>
            <w:r>
              <w:rPr>
                <w:rFonts w:ascii="宋体" w:hAnsi="宋体" w:cs="宋体" w:hint="eastAsia"/>
                <w:lang w:val="en-US" w:eastAsia="zh-CN"/>
              </w:rPr>
              <w:t>13</w:t>
            </w:r>
          </w:p>
        </w:tc>
        <w:tc>
          <w:tcPr>
            <w:tcW w:w="86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center"/>
              <w:rPr>
                <w:rFonts w:ascii="宋体" w:hAnsi="宋体" w:cs="宋体" w:hint="eastAsia"/>
              </w:rPr>
            </w:pPr>
            <w:r>
              <w:rPr>
                <w:rFonts w:ascii="宋体" w:eastAsia="宋体" w:hAnsi="宋体" w:cs="宋体" w:hint="eastAsia"/>
              </w:rPr>
              <w:t>收纳箱</w:t>
            </w:r>
          </w:p>
        </w:tc>
        <w:tc>
          <w:tcPr>
            <w:tcW w:w="37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pPr>
              <w:spacing w:beforeAutospacing="0" w:afterAutospacing="0"/>
              <w:ind w:right="0"/>
              <w:jc w:val="left"/>
              <w:rPr>
                <w:rFonts w:ascii="宋体" w:hAnsi="宋体" w:cs="宋体" w:hint="eastAsia"/>
              </w:rPr>
            </w:pPr>
            <w:r>
              <w:rPr>
                <w:rFonts w:ascii="宋体" w:eastAsia="宋体" w:hAnsi="宋体" w:cs="宋体" w:hint="eastAsia"/>
              </w:rPr>
              <w:t>1</w:t>
            </w:r>
            <w:r>
              <w:rPr>
                <w:rFonts w:ascii="宋体" w:hAnsi="宋体" w:cs="宋体" w:hint="eastAsia"/>
                <w:lang w:eastAsia="zh-CN"/>
              </w:rPr>
              <w:t>）</w:t>
            </w:r>
            <w:r>
              <w:rPr>
                <w:rFonts w:ascii="宋体" w:eastAsia="宋体" w:hAnsi="宋体" w:cs="宋体" w:hint="eastAsia"/>
              </w:rPr>
              <w:t>成型方式：PE注塑成型。</w:t>
            </w:r>
            <w:r>
              <w:rPr>
                <w:rFonts w:ascii="宋体" w:eastAsia="宋体" w:hAnsi="宋体" w:cs="宋体" w:hint="eastAsia"/>
              </w:rPr>
              <w:br/>
            </w:r>
            <w:r>
              <w:rPr>
                <w:rFonts w:ascii="宋体" w:eastAsia="宋体" w:hAnsi="宋体" w:cs="宋体" w:hint="eastAsia"/>
              </w:rPr>
              <w:t>2</w:t>
            </w:r>
            <w:r>
              <w:rPr>
                <w:rFonts w:ascii="宋体" w:hAnsi="宋体" w:cs="宋体" w:hint="eastAsia"/>
                <w:lang w:eastAsia="zh-CN"/>
              </w:rPr>
              <w:t>）</w:t>
            </w:r>
            <w:r>
              <w:rPr>
                <w:rFonts w:ascii="宋体" w:eastAsia="宋体" w:hAnsi="宋体" w:cs="宋体" w:hint="eastAsia"/>
              </w:rPr>
              <w:t>尺寸：不低于95厘米*75厘米*65厘米。</w:t>
            </w:r>
            <w:r>
              <w:rPr>
                <w:rFonts w:ascii="宋体" w:eastAsia="宋体" w:hAnsi="宋体" w:cs="宋体" w:hint="eastAsia"/>
              </w:rPr>
              <w:br/>
            </w:r>
            <w:r>
              <w:rPr>
                <w:rFonts w:ascii="宋体" w:eastAsia="宋体" w:hAnsi="宋体" w:cs="宋体" w:hint="eastAsia"/>
              </w:rPr>
              <w:t>3</w:t>
            </w:r>
            <w:r>
              <w:rPr>
                <w:rFonts w:ascii="宋体" w:hAnsi="宋体" w:cs="宋体" w:hint="eastAsia"/>
                <w:lang w:eastAsia="zh-CN"/>
              </w:rPr>
              <w:t>）</w:t>
            </w:r>
            <w:r>
              <w:rPr>
                <w:rFonts w:ascii="宋体" w:eastAsia="宋体" w:hAnsi="宋体" w:cs="宋体" w:hint="eastAsia"/>
              </w:rPr>
              <w:t>用途：用于收纳作业点人员防护装备。</w:t>
            </w:r>
          </w:p>
        </w:tc>
      </w:tr>
    </w:tbl>
    <w:p>
      <w:pPr>
        <w:spacing w:line="360" w:lineRule="auto"/>
        <w:ind w:firstLine="420" w:firstLineChars="200"/>
        <w:rPr>
          <w:rFonts w:ascii="宋体" w:hAnsi="宋体" w:hint="eastAsia"/>
          <w:szCs w:val="21"/>
        </w:rPr>
      </w:pPr>
      <w:r>
        <w:rPr>
          <w:rFonts w:ascii="宋体" w:hAnsi="宋体" w:hint="eastAsia"/>
          <w:szCs w:val="21"/>
        </w:rPr>
        <w:t>四、检验考核要求</w:t>
      </w:r>
    </w:p>
    <w:p>
      <w:pPr>
        <w:widowControl w:val="0"/>
        <w:spacing w:line="360" w:lineRule="auto"/>
        <w:ind w:firstLine="420" w:leftChars="0" w:firstLineChars="200"/>
        <w:jc w:val="both"/>
        <w:rPr>
          <w:rFonts w:ascii="宋体" w:hAnsi="宋体" w:hint="eastAsia"/>
          <w:bCs/>
          <w:szCs w:val="21"/>
        </w:rPr>
      </w:pPr>
      <w:r>
        <w:rPr>
          <w:rFonts w:ascii="宋体" w:eastAsia="宋体" w:hAnsi="宋体" w:cs="Times New Roman" w:hint="eastAsia"/>
          <w:bCs/>
          <w:kern w:val="2"/>
          <w:sz w:val="21"/>
          <w:szCs w:val="21"/>
          <w:lang w:val="en-US" w:eastAsia="zh-CN" w:bidi="ar-SA"/>
        </w:rPr>
        <w:t>1.设备须采用制造商原厂包装，确保运输和储存安全。</w:t>
      </w:r>
    </w:p>
    <w:p>
      <w:pPr>
        <w:widowControl w:val="0"/>
        <w:spacing w:line="360" w:lineRule="auto"/>
        <w:ind w:firstLine="420" w:leftChars="0" w:firstLineChars="200"/>
        <w:jc w:val="both"/>
        <w:rPr>
          <w:rFonts w:ascii="宋体" w:hAnsi="宋体" w:hint="eastAsia"/>
          <w:bCs/>
          <w:szCs w:val="21"/>
        </w:rPr>
      </w:pPr>
      <w:r>
        <w:rPr>
          <w:rFonts w:ascii="宋体" w:eastAsia="宋体" w:hAnsi="宋体" w:cs="Times New Roman" w:hint="eastAsia"/>
          <w:bCs/>
          <w:kern w:val="2"/>
          <w:sz w:val="21"/>
          <w:szCs w:val="21"/>
          <w:lang w:val="en-US" w:eastAsia="zh-CN" w:bidi="ar-SA"/>
        </w:rPr>
        <w:t>2.中标人负责货物到指定现场的全部运输。</w:t>
      </w:r>
    </w:p>
    <w:p>
      <w:pPr>
        <w:widowControl w:val="0"/>
        <w:spacing w:line="360" w:lineRule="auto"/>
        <w:ind w:firstLine="420" w:leftChars="0" w:firstLineChars="200"/>
        <w:jc w:val="both"/>
        <w:rPr>
          <w:rFonts w:ascii="宋体" w:hAnsi="宋体" w:hint="eastAsia"/>
          <w:bCs/>
          <w:szCs w:val="21"/>
        </w:rPr>
      </w:pPr>
      <w:r>
        <w:rPr>
          <w:rFonts w:ascii="宋体" w:eastAsia="宋体" w:hAnsi="宋体" w:cs="Times New Roman" w:hint="eastAsia"/>
          <w:bCs/>
          <w:kern w:val="2"/>
          <w:sz w:val="21"/>
          <w:szCs w:val="21"/>
          <w:lang w:val="en-US" w:eastAsia="zh-CN" w:bidi="ar-SA"/>
        </w:rPr>
        <w:t>3.到货须提供装箱清单、出厂合格证、序列号，依据装箱单验收。</w:t>
      </w:r>
    </w:p>
    <w:p>
      <w:pPr>
        <w:widowControl w:val="0"/>
        <w:spacing w:line="360" w:lineRule="auto"/>
        <w:ind w:firstLine="420" w:leftChars="0" w:firstLineChars="200"/>
        <w:jc w:val="both"/>
        <w:rPr>
          <w:rFonts w:ascii="宋体" w:hAnsi="宋体" w:hint="eastAsia"/>
          <w:bCs/>
          <w:szCs w:val="21"/>
        </w:rPr>
      </w:pPr>
      <w:r>
        <w:rPr>
          <w:rFonts w:ascii="宋体" w:eastAsia="宋体" w:hAnsi="宋体" w:cs="Times New Roman" w:hint="eastAsia"/>
          <w:bCs/>
          <w:kern w:val="2"/>
          <w:sz w:val="21"/>
          <w:szCs w:val="21"/>
          <w:lang w:val="en-US" w:eastAsia="zh-CN" w:bidi="ar-SA"/>
        </w:rPr>
        <w:t>4.设备及附件须齐全完好，为全新原厂正品，无损坏、侵权、污染或瑕疵，配置、数量、质量、性能均符合约定，并可在国内合法使用。</w:t>
      </w:r>
    </w:p>
    <w:p>
      <w:pPr>
        <w:widowControl w:val="0"/>
        <w:spacing w:line="360" w:lineRule="auto"/>
        <w:ind w:firstLine="420" w:leftChars="0" w:firstLineChars="200"/>
        <w:jc w:val="both"/>
        <w:rPr>
          <w:rFonts w:ascii="宋体" w:hAnsi="宋体" w:hint="eastAsia"/>
          <w:bCs/>
          <w:szCs w:val="21"/>
        </w:rPr>
      </w:pPr>
      <w:r>
        <w:rPr>
          <w:rFonts w:ascii="宋体" w:eastAsia="宋体" w:hAnsi="宋体" w:cs="Times New Roman" w:hint="eastAsia"/>
          <w:bCs/>
          <w:kern w:val="2"/>
          <w:sz w:val="21"/>
          <w:szCs w:val="21"/>
          <w:lang w:val="en-US" w:eastAsia="zh-CN" w:bidi="ar-SA"/>
        </w:rPr>
        <w:t>5.关键设备须提供用户手册、保修手册及相关单证，重要资料须有中文说明。</w:t>
      </w:r>
    </w:p>
    <w:p>
      <w:pPr>
        <w:widowControl w:val="0"/>
        <w:spacing w:line="360" w:lineRule="auto"/>
        <w:ind w:left="210" w:firstLine="210" w:leftChars="100" w:firstLineChars="100"/>
        <w:jc w:val="both"/>
        <w:rPr>
          <w:rFonts w:ascii="宋体" w:hAnsi="宋体" w:hint="eastAsia"/>
          <w:bCs/>
          <w:szCs w:val="21"/>
        </w:rPr>
      </w:pPr>
      <w:r>
        <w:rPr>
          <w:rFonts w:ascii="宋体" w:eastAsia="宋体" w:hAnsi="宋体" w:cs="Times New Roman" w:hint="eastAsia"/>
          <w:bCs/>
          <w:kern w:val="2"/>
          <w:sz w:val="21"/>
          <w:szCs w:val="21"/>
          <w:lang w:val="en-US" w:eastAsia="zh-CN" w:bidi="ar-SA"/>
        </w:rPr>
        <w:t>6.设备拆箱、安装、调试由中标人负责，但需采购人参与并事前同意，调试记录经采购人、中标人和监理方共同签字后作为验收文件。</w:t>
      </w:r>
    </w:p>
    <w:p>
      <w:pPr>
        <w:widowControl w:val="0"/>
        <w:spacing w:line="360" w:lineRule="auto"/>
        <w:ind w:firstLine="420" w:leftChars="0" w:firstLineChars="200"/>
        <w:jc w:val="both"/>
        <w:rPr>
          <w:rFonts w:ascii="宋体" w:hAnsi="宋体" w:hint="eastAsia"/>
          <w:bCs/>
          <w:szCs w:val="21"/>
        </w:rPr>
      </w:pPr>
      <w:r>
        <w:rPr>
          <w:rFonts w:ascii="宋体" w:eastAsia="宋体" w:hAnsi="宋体" w:cs="Times New Roman" w:hint="eastAsia"/>
          <w:bCs/>
          <w:kern w:val="2"/>
          <w:sz w:val="21"/>
          <w:szCs w:val="21"/>
          <w:lang w:val="en-US" w:eastAsia="zh-CN" w:bidi="ar-SA"/>
        </w:rPr>
        <w:t>7.主要设备到货验收时，中标人须派技术人员现场协助，验收报告为必备文件。</w:t>
      </w:r>
    </w:p>
    <w:p>
      <w:pPr>
        <w:widowControl w:val="0"/>
        <w:spacing w:line="360" w:lineRule="auto"/>
        <w:ind w:firstLine="420" w:leftChars="0" w:firstLineChars="200"/>
        <w:jc w:val="both"/>
        <w:rPr>
          <w:rFonts w:ascii="宋体" w:hAnsi="宋体" w:hint="eastAsia"/>
          <w:bCs/>
          <w:szCs w:val="21"/>
        </w:rPr>
      </w:pPr>
      <w:r>
        <w:rPr>
          <w:rFonts w:ascii="宋体" w:eastAsia="宋体" w:hAnsi="宋体" w:cs="Times New Roman" w:hint="eastAsia"/>
          <w:bCs/>
          <w:kern w:val="2"/>
          <w:sz w:val="21"/>
          <w:szCs w:val="21"/>
          <w:lang w:val="en-US" w:eastAsia="zh-CN" w:bidi="ar-SA"/>
        </w:rPr>
        <w:t>8.中标人应指定现场安装负责人，统筹协调安装工作。</w:t>
      </w:r>
    </w:p>
    <w:p>
      <w:pPr>
        <w:widowControl w:val="0"/>
        <w:spacing w:line="360" w:lineRule="auto"/>
        <w:ind w:firstLine="420" w:leftChars="0" w:firstLineChars="200"/>
        <w:jc w:val="both"/>
        <w:rPr>
          <w:rFonts w:ascii="宋体" w:hAnsi="宋体" w:hint="eastAsia"/>
          <w:bCs/>
          <w:szCs w:val="21"/>
        </w:rPr>
      </w:pPr>
      <w:r>
        <w:rPr>
          <w:rFonts w:ascii="宋体" w:eastAsia="宋体" w:hAnsi="宋体" w:cs="Times New Roman" w:hint="eastAsia"/>
          <w:bCs/>
          <w:kern w:val="2"/>
          <w:sz w:val="21"/>
          <w:szCs w:val="21"/>
          <w:lang w:val="en-US" w:eastAsia="zh-CN" w:bidi="ar-SA"/>
        </w:rPr>
        <w:t>9.安装调试所需工具、物料由中标人自备、自运、自清场。</w:t>
      </w:r>
    </w:p>
    <w:p>
      <w:pPr>
        <w:widowControl w:val="0"/>
        <w:spacing w:line="360" w:lineRule="auto"/>
        <w:ind w:firstLine="420" w:leftChars="0" w:firstLineChars="200"/>
        <w:jc w:val="both"/>
        <w:rPr>
          <w:rFonts w:ascii="宋体" w:hAnsi="宋体" w:hint="eastAsia"/>
          <w:bCs/>
          <w:szCs w:val="21"/>
        </w:rPr>
      </w:pPr>
      <w:r>
        <w:rPr>
          <w:rFonts w:ascii="宋体" w:eastAsia="宋体" w:hAnsi="宋体" w:cs="Times New Roman" w:hint="eastAsia"/>
          <w:bCs/>
          <w:kern w:val="2"/>
          <w:sz w:val="21"/>
          <w:szCs w:val="21"/>
          <w:lang w:val="en-US" w:eastAsia="zh-CN" w:bidi="ar-SA"/>
        </w:rPr>
        <w:t>10.验收工作由采购人、中标人及监理方共同进行，依据包括国家标准、合同及其附件。</w:t>
      </w:r>
    </w:p>
    <w:p>
      <w:pPr>
        <w:widowControl w:val="0"/>
        <w:spacing w:line="360" w:lineRule="auto"/>
        <w:ind w:firstLine="420" w:leftChars="0" w:firstLineChars="200"/>
        <w:jc w:val="both"/>
        <w:rPr>
          <w:rFonts w:ascii="宋体" w:hAnsi="宋体" w:hint="eastAsia"/>
          <w:szCs w:val="21"/>
        </w:rPr>
      </w:pPr>
      <w:r>
        <w:rPr>
          <w:rFonts w:ascii="宋体" w:eastAsia="宋体" w:hAnsi="宋体" w:cs="Times New Roman" w:hint="eastAsia"/>
          <w:bCs/>
          <w:kern w:val="2"/>
          <w:sz w:val="21"/>
          <w:szCs w:val="21"/>
          <w:lang w:val="en-US" w:eastAsia="zh-CN" w:bidi="ar-SA"/>
        </w:rPr>
        <w:t>11.中标人负责所有设备安装调试，并提供必要的线材与备件。</w:t>
      </w:r>
    </w:p>
    <w:p>
      <w:pPr>
        <w:spacing w:line="360" w:lineRule="auto"/>
        <w:ind w:firstLine="420" w:firstLineChars="200"/>
        <w:rPr>
          <w:rFonts w:ascii="宋体" w:hAnsi="宋体" w:hint="eastAsia"/>
          <w:szCs w:val="21"/>
        </w:rPr>
      </w:pPr>
      <w:r>
        <w:rPr>
          <w:rFonts w:ascii="宋体" w:hAnsi="宋体" w:hint="eastAsia"/>
          <w:szCs w:val="21"/>
        </w:rPr>
        <w:t>五、交货期</w:t>
      </w:r>
    </w:p>
    <w:p>
      <w:pPr>
        <w:spacing w:line="360" w:lineRule="auto"/>
        <w:ind w:firstLine="420" w:firstLineChars="200"/>
        <w:rPr>
          <w:rFonts w:ascii="宋体" w:hAnsi="宋体" w:hint="eastAsia"/>
          <w:szCs w:val="21"/>
        </w:rPr>
      </w:pPr>
      <w:r>
        <w:rPr>
          <w:rFonts w:ascii="宋体" w:hAnsi="宋体" w:hint="eastAsia"/>
          <w:szCs w:val="21"/>
        </w:rPr>
        <w:t>合同签订后</w:t>
      </w:r>
      <w:r>
        <w:rPr>
          <w:rFonts w:ascii="宋体" w:hAnsi="宋体" w:hint="eastAsia"/>
          <w:szCs w:val="21"/>
          <w:lang w:val="en-US" w:eastAsia="zh-CN"/>
        </w:rPr>
        <w:t>120</w:t>
      </w:r>
      <w:r>
        <w:rPr>
          <w:rFonts w:ascii="宋体" w:hAnsi="宋体" w:hint="eastAsia"/>
          <w:szCs w:val="21"/>
        </w:rPr>
        <w:t>天内完成交货、安装调试并具备验收条件。</w:t>
      </w:r>
    </w:p>
    <w:p>
      <w:pPr>
        <w:spacing w:line="360" w:lineRule="auto"/>
        <w:ind w:firstLine="420" w:firstLineChars="200"/>
        <w:rPr>
          <w:rFonts w:ascii="宋体" w:hAnsi="宋体" w:hint="eastAsia"/>
          <w:szCs w:val="21"/>
        </w:rPr>
      </w:pPr>
      <w:r>
        <w:rPr>
          <w:rFonts w:ascii="宋体" w:hAnsi="宋体" w:hint="eastAsia"/>
          <w:szCs w:val="21"/>
        </w:rPr>
        <w:t>六、技术服务和质保期服务要求</w:t>
      </w:r>
    </w:p>
    <w:p>
      <w:pPr>
        <w:spacing w:line="360" w:lineRule="auto"/>
        <w:ind w:firstLine="412" w:firstLineChars="196"/>
        <w:jc w:val="left"/>
        <w:rPr>
          <w:rFonts w:ascii="宋体" w:hAnsi="宋体" w:hint="eastAsia"/>
          <w:szCs w:val="21"/>
        </w:rPr>
      </w:pPr>
      <w:r>
        <w:rPr>
          <w:rFonts w:ascii="宋体" w:hAnsi="宋体" w:hint="eastAsia"/>
          <w:szCs w:val="21"/>
        </w:rPr>
        <w:t>1.售后服务</w:t>
      </w:r>
    </w:p>
    <w:p>
      <w:pPr>
        <w:spacing w:line="360" w:lineRule="auto"/>
        <w:ind w:firstLine="412" w:firstLineChars="196"/>
        <w:jc w:val="left"/>
        <w:rPr>
          <w:rFonts w:ascii="宋体" w:hAnsi="宋体" w:hint="eastAsia"/>
          <w:szCs w:val="21"/>
          <w:highlight w:val="none"/>
        </w:rPr>
      </w:pPr>
      <w:r>
        <w:rPr>
          <w:rFonts w:ascii="宋体" w:hAnsi="宋体" w:hint="eastAsia"/>
          <w:szCs w:val="21"/>
          <w:highlight w:val="none"/>
        </w:rPr>
        <w:t>（1）作业监控记录仪</w:t>
      </w:r>
      <w:r>
        <w:rPr>
          <w:rFonts w:ascii="宋体" w:hAnsi="宋体" w:hint="eastAsia"/>
          <w:szCs w:val="21"/>
          <w:highlight w:val="none"/>
          <w:lang w:val="en-US" w:eastAsia="zh-CN"/>
        </w:rPr>
        <w:t>提供</w:t>
      </w:r>
      <w:r>
        <w:rPr>
          <w:rFonts w:ascii="宋体" w:hAnsi="宋体" w:hint="eastAsia"/>
          <w:szCs w:val="21"/>
          <w:highlight w:val="none"/>
        </w:rPr>
        <w:t>5年</w:t>
      </w:r>
      <w:r>
        <w:rPr>
          <w:rFonts w:ascii="宋体" w:hAnsi="宋体" w:hint="eastAsia"/>
          <w:szCs w:val="21"/>
          <w:highlight w:val="none"/>
          <w:lang w:val="en-US" w:eastAsia="zh-CN"/>
        </w:rPr>
        <w:t>以上</w:t>
      </w:r>
      <w:r>
        <w:rPr>
          <w:rFonts w:ascii="宋体" w:hAnsi="宋体" w:hint="eastAsia"/>
          <w:szCs w:val="21"/>
          <w:highlight w:val="none"/>
        </w:rPr>
        <w:t>质保</w:t>
      </w:r>
      <w:r>
        <w:rPr>
          <w:rFonts w:ascii="宋体" w:hAnsi="宋体" w:hint="eastAsia"/>
          <w:szCs w:val="21"/>
          <w:highlight w:val="none"/>
          <w:lang w:val="en-US" w:eastAsia="zh-CN"/>
        </w:rPr>
        <w:t>期</w:t>
      </w:r>
      <w:r>
        <w:rPr>
          <w:rFonts w:ascii="宋体" w:hAnsi="宋体" w:hint="eastAsia"/>
          <w:szCs w:val="21"/>
          <w:highlight w:val="none"/>
        </w:rPr>
        <w:t>，作业点人员防护装备</w:t>
      </w:r>
      <w:r>
        <w:rPr>
          <w:rFonts w:ascii="宋体" w:hAnsi="宋体" w:hint="eastAsia"/>
          <w:szCs w:val="21"/>
          <w:highlight w:val="none"/>
          <w:lang w:val="en-US" w:eastAsia="zh-CN"/>
        </w:rPr>
        <w:t>提供</w:t>
      </w:r>
      <w:r>
        <w:rPr>
          <w:rFonts w:ascii="宋体" w:hAnsi="宋体" w:hint="eastAsia"/>
          <w:szCs w:val="21"/>
          <w:highlight w:val="none"/>
        </w:rPr>
        <w:t>8年</w:t>
      </w:r>
      <w:r>
        <w:rPr>
          <w:rFonts w:ascii="宋体" w:hAnsi="宋体" w:hint="eastAsia"/>
          <w:szCs w:val="21"/>
          <w:highlight w:val="none"/>
          <w:lang w:val="en-US" w:eastAsia="zh-CN"/>
        </w:rPr>
        <w:t>以上</w:t>
      </w:r>
      <w:r>
        <w:rPr>
          <w:rFonts w:ascii="宋体" w:hAnsi="宋体" w:hint="eastAsia"/>
          <w:szCs w:val="21"/>
          <w:highlight w:val="none"/>
        </w:rPr>
        <w:t>质保</w:t>
      </w:r>
      <w:r>
        <w:rPr>
          <w:rFonts w:ascii="宋体" w:hAnsi="宋体" w:hint="eastAsia"/>
          <w:szCs w:val="21"/>
          <w:highlight w:val="none"/>
          <w:lang w:val="en-US" w:eastAsia="zh-CN"/>
        </w:rPr>
        <w:t>期</w:t>
      </w:r>
      <w:r>
        <w:rPr>
          <w:rFonts w:ascii="宋体" w:hAnsi="宋体" w:hint="eastAsia"/>
          <w:szCs w:val="21"/>
          <w:highlight w:val="none"/>
          <w:lang w:eastAsia="zh-CN"/>
        </w:rPr>
        <w:t>。</w:t>
      </w:r>
    </w:p>
    <w:p>
      <w:pPr>
        <w:spacing w:line="360" w:lineRule="auto"/>
        <w:ind w:firstLine="412" w:firstLineChars="196"/>
        <w:jc w:val="left"/>
        <w:rPr>
          <w:rFonts w:ascii="宋体" w:hAnsi="宋体" w:hint="eastAsia"/>
          <w:szCs w:val="21"/>
          <w:highlight w:val="none"/>
        </w:rPr>
      </w:pPr>
      <w:r>
        <w:rPr>
          <w:rFonts w:ascii="宋体" w:hAnsi="宋体" w:hint="eastAsia"/>
          <w:szCs w:val="21"/>
          <w:highlight w:val="none"/>
        </w:rPr>
        <w:t>质保期内，须按合同条款提供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超出质保期后设备（含软件）维保费用不高于合同价的</w:t>
      </w:r>
      <w:r>
        <w:rPr>
          <w:rFonts w:ascii="宋体" w:hAnsi="宋体" w:hint="eastAsia"/>
          <w:szCs w:val="21"/>
          <w:highlight w:val="none"/>
          <w:lang w:val="en-US" w:eastAsia="zh-CN"/>
        </w:rPr>
        <w:t>3</w:t>
      </w:r>
      <w:r>
        <w:rPr>
          <w:rFonts w:ascii="宋体" w:hAnsi="宋体" w:hint="eastAsia"/>
          <w:szCs w:val="21"/>
          <w:highlight w:val="none"/>
        </w:rPr>
        <w:t>%。</w:t>
      </w:r>
    </w:p>
    <w:p>
      <w:pPr>
        <w:spacing w:line="360" w:lineRule="auto"/>
        <w:ind w:firstLine="353" w:firstLineChars="196"/>
        <w:jc w:val="left"/>
        <w:rPr>
          <w:rFonts w:ascii="宋体" w:hAnsi="宋体" w:hint="eastAsia"/>
          <w:szCs w:val="21"/>
          <w:highlight w:val="none"/>
        </w:rPr>
      </w:pPr>
      <w:r>
        <w:rPr>
          <w:rFonts w:ascii="宋体" w:hAnsi="宋体" w:cs="微软雅黑" w:hint="eastAsia"/>
          <w:bCs/>
          <w:kern w:val="0"/>
          <w:sz w:val="18"/>
          <w:szCs w:val="18"/>
        </w:rPr>
        <w:t>★</w:t>
      </w:r>
      <w:r>
        <w:rPr>
          <w:rFonts w:ascii="宋体" w:hAnsi="宋体" w:hint="eastAsia"/>
          <w:szCs w:val="21"/>
          <w:highlight w:val="none"/>
        </w:rPr>
        <w:t>（2）中标人须提供常设7天×24小时热线服务和长期的免费技术支持，对采购人的服务通知，中标人在接报后6小时内响应，</w:t>
      </w:r>
      <w:r>
        <w:rPr>
          <w:rFonts w:ascii="宋体" w:hAnsi="宋体" w:hint="eastAsia"/>
          <w:szCs w:val="21"/>
          <w:highlight w:val="none"/>
          <w:lang w:val="en-US" w:eastAsia="zh-CN"/>
        </w:rPr>
        <w:t>48</w:t>
      </w:r>
      <w:r>
        <w:rPr>
          <w:rFonts w:ascii="宋体" w:hAnsi="宋体" w:hint="eastAsia"/>
          <w:szCs w:val="21"/>
          <w:highlight w:val="none"/>
        </w:rPr>
        <w:t>小时内到达现场，</w:t>
      </w:r>
      <w:r>
        <w:rPr>
          <w:rFonts w:ascii="宋体" w:hAnsi="宋体" w:hint="eastAsia"/>
          <w:szCs w:val="21"/>
          <w:highlight w:val="none"/>
          <w:lang w:val="en-US" w:eastAsia="zh-CN"/>
        </w:rPr>
        <w:t>72</w:t>
      </w:r>
      <w:r>
        <w:rPr>
          <w:rFonts w:ascii="宋体" w:hAnsi="宋体" w:hint="eastAsia"/>
          <w:szCs w:val="21"/>
          <w:highlight w:val="none"/>
        </w:rPr>
        <w:t>小时内处理完毕；如在</w:t>
      </w:r>
      <w:r>
        <w:rPr>
          <w:rFonts w:ascii="宋体" w:hAnsi="宋体" w:hint="eastAsia"/>
          <w:szCs w:val="21"/>
          <w:highlight w:val="none"/>
          <w:lang w:val="en-US" w:eastAsia="zh-CN"/>
        </w:rPr>
        <w:t>72</w:t>
      </w:r>
      <w:r>
        <w:rPr>
          <w:rFonts w:ascii="宋体" w:hAnsi="宋体" w:hint="eastAsia"/>
          <w:szCs w:val="21"/>
          <w:highlight w:val="none"/>
        </w:rPr>
        <w:t>小时后仍无法排除故障，则中标人应提供不低于故障设备规格、型号、性能的备用设备供采购人使用，直至故障设备修复。</w:t>
      </w:r>
    </w:p>
    <w:p>
      <w:pPr>
        <w:spacing w:line="360" w:lineRule="auto"/>
        <w:ind w:firstLine="412" w:firstLineChars="196"/>
        <w:jc w:val="left"/>
        <w:rPr>
          <w:rFonts w:ascii="宋体" w:hAnsi="宋体" w:hint="eastAsia"/>
          <w:szCs w:val="21"/>
        </w:rPr>
      </w:pPr>
      <w:r>
        <w:rPr>
          <w:rFonts w:ascii="宋体" w:hAnsi="宋体" w:hint="eastAsia"/>
          <w:szCs w:val="21"/>
        </w:rPr>
        <w:t>（3）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pPr>
        <w:spacing w:line="360" w:lineRule="auto"/>
        <w:ind w:firstLine="412" w:firstLineChars="196"/>
        <w:jc w:val="left"/>
        <w:rPr>
          <w:rFonts w:ascii="宋体" w:hAnsi="宋体" w:hint="eastAsia"/>
          <w:szCs w:val="21"/>
        </w:rPr>
      </w:pPr>
      <w:r>
        <w:rPr>
          <w:rFonts w:ascii="宋体" w:hAnsi="宋体" w:hint="eastAsia"/>
          <w:szCs w:val="21"/>
        </w:rPr>
        <w:t>（</w:t>
      </w:r>
      <w:r>
        <w:rPr>
          <w:rFonts w:ascii="宋体" w:hAnsi="宋体" w:hint="eastAsia"/>
          <w:szCs w:val="21"/>
          <w:lang w:val="en-US" w:eastAsia="zh-CN"/>
        </w:rPr>
        <w:t>4</w:t>
      </w:r>
      <w:r>
        <w:rPr>
          <w:rFonts w:ascii="宋体" w:hAnsi="宋体" w:hint="eastAsia"/>
          <w:szCs w:val="21"/>
        </w:rPr>
        <w:t>）售后服务内容包括但不限于日常技术咨询、设备使用咨询、设备故障解决、备件更换。中标人必须承诺提供长期的咨询和技术支持服务。</w:t>
      </w:r>
    </w:p>
    <w:p>
      <w:pPr>
        <w:spacing w:line="360" w:lineRule="auto"/>
        <w:ind w:firstLine="412" w:firstLineChars="196"/>
        <w:jc w:val="left"/>
        <w:rPr>
          <w:rFonts w:ascii="宋体" w:hAnsi="宋体" w:hint="eastAsia"/>
          <w:szCs w:val="21"/>
        </w:rPr>
      </w:pPr>
      <w:r>
        <w:rPr>
          <w:rFonts w:ascii="宋体" w:hAnsi="宋体" w:hint="eastAsia"/>
          <w:szCs w:val="21"/>
        </w:rPr>
        <w:t>2.培训</w:t>
      </w:r>
    </w:p>
    <w:p>
      <w:pPr>
        <w:spacing w:line="360" w:lineRule="auto"/>
        <w:ind w:firstLine="412" w:firstLineChars="196"/>
        <w:jc w:val="left"/>
        <w:rPr>
          <w:rFonts w:ascii="宋体" w:hAnsi="宋体" w:hint="eastAsia"/>
          <w:szCs w:val="21"/>
        </w:rPr>
      </w:pPr>
      <w:r>
        <w:rPr>
          <w:rFonts w:ascii="宋体" w:hAnsi="宋体" w:hint="eastAsia"/>
          <w:szCs w:val="21"/>
        </w:rPr>
        <w:t>对相关人员进行培训，确保能够熟练掌握产品的使用和操作技能，以及软件组件的操作使用。培训以操作使用说明书为教材，分使用方法、操作程序、简易故障排除、保管保养方法以及使用注意事项等内容进行现场培训。</w:t>
      </w:r>
    </w:p>
    <w:p>
      <w:pPr>
        <w:spacing w:line="360" w:lineRule="auto"/>
        <w:ind w:firstLine="412" w:firstLineChars="196"/>
        <w:jc w:val="left"/>
        <w:rPr>
          <w:rFonts w:ascii="宋体" w:hAnsi="宋体" w:hint="eastAsia"/>
          <w:szCs w:val="21"/>
        </w:rPr>
      </w:pPr>
      <w:r>
        <w:rPr>
          <w:rFonts w:ascii="宋体" w:hAnsi="宋体" w:hint="eastAsia"/>
          <w:szCs w:val="21"/>
        </w:rPr>
        <w:t>3.验收</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1）</w:t>
      </w:r>
      <w:r>
        <w:rPr>
          <w:rFonts w:ascii="宋体" w:hAnsi="宋体" w:hint="eastAsia"/>
          <w:szCs w:val="21"/>
        </w:rPr>
        <w:t>设备进场验收（到货验收）</w:t>
      </w:r>
    </w:p>
    <w:p>
      <w:pPr>
        <w:spacing w:line="360" w:lineRule="auto"/>
        <w:ind w:firstLine="420" w:firstLineChars="200"/>
        <w:rPr>
          <w:rFonts w:ascii="宋体" w:hAnsi="宋体" w:hint="eastAsia"/>
          <w:szCs w:val="21"/>
        </w:rPr>
      </w:pPr>
      <w:r>
        <w:rPr>
          <w:rFonts w:ascii="宋体" w:hAnsi="宋体" w:hint="eastAsia"/>
          <w:szCs w:val="21"/>
          <w:lang w:val="en-US" w:eastAsia="zh-CN"/>
        </w:rPr>
        <w:t>前置准备：验收前，中标人需提前提交材料设备清单、产品合格证等全套相关资料。</w:t>
      </w:r>
    </w:p>
    <w:p>
      <w:pPr>
        <w:spacing w:line="360" w:lineRule="auto"/>
        <w:ind w:firstLine="420" w:firstLineChars="200"/>
        <w:rPr>
          <w:rFonts w:ascii="宋体" w:hAnsi="宋体" w:hint="eastAsia"/>
          <w:szCs w:val="21"/>
        </w:rPr>
      </w:pPr>
      <w:r>
        <w:rPr>
          <w:rFonts w:ascii="宋体" w:hAnsi="宋体" w:hint="eastAsia"/>
          <w:szCs w:val="21"/>
          <w:lang w:val="en-US" w:eastAsia="zh-CN"/>
        </w:rPr>
        <w:t>组织主体：设备全部到货后，由采购人或采购人委托的监理单位组织开展到货验收。</w:t>
      </w:r>
    </w:p>
    <w:p>
      <w:pPr>
        <w:spacing w:line="360" w:lineRule="auto"/>
        <w:ind w:firstLine="420" w:firstLineChars="200"/>
        <w:rPr>
          <w:rFonts w:ascii="宋体" w:hAnsi="宋体" w:hint="eastAsia"/>
          <w:szCs w:val="21"/>
        </w:rPr>
      </w:pPr>
      <w:r>
        <w:rPr>
          <w:rFonts w:ascii="宋体" w:hAnsi="宋体" w:hint="eastAsia"/>
          <w:szCs w:val="21"/>
          <w:lang w:val="en-US" w:eastAsia="zh-CN"/>
        </w:rPr>
        <w:t>验收核心与结果：核验设备的数量、品牌、型号、性能、功能、指标，严格对标招标文件及合同要求；若设备性能、功能不达标，判定为不合格，采购人有权直接拒收。</w:t>
      </w:r>
    </w:p>
    <w:p>
      <w:pPr>
        <w:spacing w:line="360" w:lineRule="auto"/>
        <w:ind w:firstLine="420" w:firstLineChars="200"/>
        <w:rPr>
          <w:rFonts w:ascii="宋体" w:hAnsi="宋体" w:hint="eastAsia"/>
          <w:szCs w:val="21"/>
        </w:rPr>
      </w:pPr>
      <w:r>
        <w:rPr>
          <w:rFonts w:ascii="宋体" w:hAnsi="宋体" w:hint="eastAsia"/>
          <w:szCs w:val="21"/>
          <w:lang w:val="en-US" w:eastAsia="zh-CN"/>
        </w:rPr>
        <w:t>验收资料：由采购人或监理工程师签署到货检验意见，最终经采购方签字确认，完成到货验收流程。</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2）</w:t>
      </w:r>
      <w:r>
        <w:rPr>
          <w:rFonts w:ascii="宋体" w:hAnsi="宋体" w:hint="eastAsia"/>
          <w:szCs w:val="21"/>
        </w:rPr>
        <w:t>现场验收</w:t>
      </w:r>
    </w:p>
    <w:p>
      <w:pPr>
        <w:spacing w:line="360" w:lineRule="auto"/>
        <w:ind w:firstLine="420" w:firstLineChars="200"/>
        <w:rPr>
          <w:rFonts w:ascii="宋体" w:hAnsi="宋体" w:hint="eastAsia"/>
          <w:szCs w:val="21"/>
        </w:rPr>
      </w:pPr>
      <w:r>
        <w:rPr>
          <w:rFonts w:ascii="宋体" w:hAnsi="宋体" w:hint="eastAsia"/>
          <w:szCs w:val="21"/>
          <w:lang w:val="en-US" w:eastAsia="zh-CN"/>
        </w:rPr>
        <w:t>验收依据与主体：根据到货验收情况，由采购人组织严格按照采购合同约定的技术服务、安全标准完成作业监控记录仪安装调试及功能测试。</w:t>
      </w:r>
    </w:p>
    <w:p>
      <w:pPr>
        <w:spacing w:line="360" w:lineRule="auto"/>
        <w:ind w:firstLine="420" w:firstLineChars="200"/>
        <w:rPr>
          <w:rFonts w:ascii="宋体" w:hAnsi="宋体" w:hint="eastAsia"/>
          <w:szCs w:val="21"/>
        </w:rPr>
      </w:pPr>
      <w:r>
        <w:rPr>
          <w:rFonts w:ascii="宋体" w:hAnsi="宋体" w:hint="eastAsia"/>
          <w:szCs w:val="21"/>
          <w:lang w:val="en-US" w:eastAsia="zh-CN"/>
        </w:rPr>
        <w:t>验收产出与确认：出具详细验收书，逐项列明各项技术、服务、安全标准的具体履约情况；双方对照合同及验收标准填写验收交接单，签字盖章确认生效。</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3）</w:t>
      </w:r>
      <w:r>
        <w:rPr>
          <w:rFonts w:ascii="宋体" w:hAnsi="宋体" w:hint="eastAsia"/>
          <w:szCs w:val="21"/>
        </w:rPr>
        <w:t>试运行</w:t>
      </w:r>
    </w:p>
    <w:p>
      <w:pPr>
        <w:spacing w:line="360" w:lineRule="auto"/>
        <w:ind w:firstLine="420" w:firstLineChars="200"/>
        <w:rPr>
          <w:rFonts w:ascii="宋体" w:hAnsi="宋体" w:hint="eastAsia"/>
          <w:szCs w:val="21"/>
        </w:rPr>
      </w:pPr>
      <w:r>
        <w:rPr>
          <w:rFonts w:ascii="宋体" w:hAnsi="宋体" w:hint="eastAsia"/>
          <w:szCs w:val="21"/>
          <w:lang w:val="en-US" w:eastAsia="zh-CN"/>
        </w:rPr>
        <w:t>启动前提：设备安装调试全部完成后，确保设备整体性能、功能符合招标文件及合同条款要求。</w:t>
      </w:r>
    </w:p>
    <w:p>
      <w:pPr>
        <w:spacing w:line="360" w:lineRule="auto"/>
        <w:ind w:firstLine="420" w:firstLineChars="200"/>
        <w:rPr>
          <w:rFonts w:ascii="宋体" w:hAnsi="宋体" w:hint="eastAsia"/>
          <w:szCs w:val="21"/>
        </w:rPr>
      </w:pPr>
      <w:r>
        <w:rPr>
          <w:rFonts w:ascii="宋体" w:hAnsi="宋体" w:hint="eastAsia"/>
          <w:szCs w:val="21"/>
          <w:lang w:val="en-US" w:eastAsia="zh-CN"/>
        </w:rPr>
        <w:t>开展流程：中标人提交自检记录、试运行相关记录，发起验收申请；经采购人同意后，双方共同开展设备核验，正式进入试运行阶段，试运行周期为1个月。</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4）</w:t>
      </w:r>
      <w:r>
        <w:rPr>
          <w:rFonts w:ascii="宋体" w:hAnsi="宋体" w:hint="eastAsia"/>
          <w:szCs w:val="21"/>
        </w:rPr>
        <w:t>合同验收（业务验收）</w:t>
      </w:r>
    </w:p>
    <w:p>
      <w:pPr>
        <w:spacing w:line="360" w:lineRule="auto"/>
        <w:ind w:firstLine="420" w:firstLineChars="200"/>
        <w:rPr>
          <w:rFonts w:ascii="宋体" w:hAnsi="宋体" w:hint="eastAsia"/>
          <w:szCs w:val="21"/>
        </w:rPr>
      </w:pPr>
      <w:r>
        <w:rPr>
          <w:rFonts w:ascii="宋体" w:hAnsi="宋体" w:hint="eastAsia"/>
          <w:szCs w:val="21"/>
          <w:lang w:val="en-US" w:eastAsia="zh-CN"/>
        </w:rPr>
        <w:t>验收依据：依据采购人内部管理规定及合同约定，结合1个月试运行整体开展情况组织验收。</w:t>
      </w:r>
    </w:p>
    <w:p>
      <w:pPr>
        <w:spacing w:line="360" w:lineRule="auto"/>
        <w:ind w:firstLine="420" w:firstLineChars="200"/>
        <w:rPr>
          <w:rFonts w:ascii="宋体" w:hAnsi="宋体" w:hint="eastAsia"/>
          <w:szCs w:val="21"/>
        </w:rPr>
      </w:pPr>
      <w:r>
        <w:rPr>
          <w:rFonts w:ascii="宋体" w:hAnsi="宋体" w:hint="eastAsia"/>
          <w:szCs w:val="21"/>
          <w:lang w:val="en-US" w:eastAsia="zh-CN"/>
        </w:rPr>
        <w:t>必备资料文件：中标人需提供第三方测试机构出具的合规测试报告（符合项目现行技术要求）；配齐约定备件、用户手册、维修手册，且设备所有修改、调整、修复细节需完整更新录入手册。</w:t>
      </w:r>
    </w:p>
    <w:p>
      <w:pPr>
        <w:spacing w:line="360" w:lineRule="auto"/>
        <w:ind w:firstLine="420" w:firstLineChars="200"/>
        <w:rPr>
          <w:rFonts w:ascii="宋体" w:hAnsi="宋体" w:hint="eastAsia"/>
          <w:szCs w:val="21"/>
        </w:rPr>
      </w:pPr>
      <w:r>
        <w:rPr>
          <w:rFonts w:ascii="宋体" w:hAnsi="宋体" w:hint="eastAsia"/>
          <w:szCs w:val="21"/>
          <w:lang w:val="en-US" w:eastAsia="zh-CN"/>
        </w:rPr>
        <w:t>验收生效条件：验收合格后，采购人与中标人双方在最终验收报告上签字盖章，即视为项目验收正式通过。</w:t>
      </w:r>
    </w:p>
    <w:p>
      <w:pPr>
        <w:spacing w:line="360" w:lineRule="auto"/>
        <w:ind w:firstLine="420" w:firstLineChars="200"/>
        <w:rPr>
          <w:rFonts w:ascii="宋体" w:hAnsi="宋体" w:hint="eastAsia"/>
          <w:szCs w:val="21"/>
        </w:rPr>
      </w:pPr>
      <w:r>
        <w:rPr>
          <w:rFonts w:ascii="宋体" w:hAnsi="宋体" w:hint="eastAsia"/>
          <w:szCs w:val="21"/>
          <w:lang w:val="en-US" w:eastAsia="zh-CN"/>
        </w:rPr>
        <w:t>问题处置要求：验收期间设备出现重大问题，中标人须在1个工作日内完成整改修复，并承担全部相关责任。</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5）</w:t>
      </w:r>
      <w:r>
        <w:rPr>
          <w:rFonts w:ascii="宋体" w:hAnsi="宋体" w:hint="eastAsia"/>
          <w:szCs w:val="21"/>
        </w:rPr>
        <w:t>通用责任与不合格处置规则</w:t>
      </w:r>
    </w:p>
    <w:p>
      <w:pPr>
        <w:spacing w:line="360" w:lineRule="auto"/>
        <w:ind w:firstLine="420" w:firstLineChars="200"/>
        <w:rPr>
          <w:rFonts w:ascii="宋体" w:hAnsi="宋体" w:hint="eastAsia"/>
          <w:szCs w:val="21"/>
        </w:rPr>
      </w:pPr>
      <w:r>
        <w:rPr>
          <w:rFonts w:ascii="宋体" w:hAnsi="宋体" w:hint="eastAsia"/>
          <w:szCs w:val="21"/>
          <w:lang w:val="en-US" w:eastAsia="zh-CN"/>
        </w:rPr>
        <w:t>全程责任归属：中标人对项目所有设备及配套工程承担全部责任。项目全过程（现场安装、调试、试运行至最终业务验收）产生的所有费用，均包含在合同总价中，由中标人自行承担。</w:t>
      </w:r>
    </w:p>
    <w:p>
      <w:pPr>
        <w:spacing w:line="360" w:lineRule="auto"/>
        <w:ind w:firstLine="420" w:firstLineChars="200"/>
        <w:rPr>
          <w:rFonts w:ascii="宋体" w:hAnsi="宋体" w:hint="eastAsia"/>
          <w:szCs w:val="21"/>
        </w:rPr>
      </w:pPr>
      <w:r>
        <w:rPr>
          <w:rFonts w:ascii="宋体" w:hAnsi="宋体" w:hint="eastAsia"/>
          <w:szCs w:val="21"/>
          <w:lang w:val="en-US" w:eastAsia="zh-CN"/>
        </w:rPr>
        <w:t>质量问题处置：验收全流程中，任何阶段发现货物质量问题，中标人需无条件免费更换货品、重新检测调试，直至设备验收合格、可正常交付使用。</w:t>
      </w:r>
    </w:p>
    <w:p>
      <w:pPr>
        <w:spacing w:line="360" w:lineRule="auto"/>
        <w:ind w:firstLine="420" w:firstLineChars="200"/>
        <w:rPr>
          <w:rFonts w:ascii="宋体" w:hAnsi="宋体"/>
          <w:szCs w:val="21"/>
        </w:rPr>
      </w:pPr>
    </w:p>
    <w:p>
      <w:pPr>
        <w:spacing w:line="360" w:lineRule="auto"/>
        <w:rPr>
          <w:rFonts w:ascii="宋体" w:hAnsi="宋体"/>
          <w:szCs w:val="21"/>
        </w:rPr>
      </w:pPr>
      <w:r>
        <w:rPr>
          <w:rFonts w:ascii="宋体" w:eastAsia="宋体" w:hAnsi="宋体" w:cs="Times New Roman" w:hint="eastAsia"/>
          <w:szCs w:val="21"/>
        </w:rPr>
        <w:t>第七章 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0"/>
        <w:gridCol w:w="2075"/>
        <w:gridCol w:w="1050"/>
        <w:gridCol w:w="1460"/>
        <w:gridCol w:w="1665"/>
        <w:gridCol w:w="1050"/>
        <w:gridCol w:w="6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6" w:name="货物一览表_index"/>
            <w:r>
              <w:rPr>
                <w:rFonts w:asciiTheme="minorEastAsia" w:eastAsiaTheme="minorEastAsia" w:hAnsiTheme="minorEastAsia" w:cstheme="minorEastAsia" w:hint="eastAsia"/>
                <w:kern w:val="0"/>
                <w:szCs w:val="21"/>
              </w:rPr>
              <w:t>序号</w:t>
            </w:r>
            <w:bookmarkEnd w:id="66"/>
          </w:p>
        </w:tc>
        <w:tc>
          <w:tcPr>
            <w:tcW w:w="1135" w:type="dxa"/>
          </w:tcPr>
          <w:p>
            <w:pPr>
              <w:autoSpaceDE w:val="0"/>
              <w:jc w:val="center"/>
              <w:rPr>
                <w:rFonts w:asciiTheme="minorEastAsia" w:hAnsiTheme="minorEastAsia" w:cstheme="minorEastAsia"/>
                <w:kern w:val="0"/>
                <w:szCs w:val="21"/>
              </w:rPr>
            </w:pPr>
            <w:bookmarkStart w:id="67" w:name="货物一览表_goodsName"/>
            <w:r>
              <w:rPr>
                <w:rFonts w:asciiTheme="minorEastAsia" w:eastAsiaTheme="minorEastAsia" w:hAnsiTheme="minorEastAsia" w:cstheme="minorEastAsia" w:hint="eastAsia"/>
                <w:kern w:val="0"/>
                <w:szCs w:val="21"/>
              </w:rPr>
              <w:t>设备名称</w:t>
            </w:r>
            <w:bookmarkEnd w:id="67"/>
          </w:p>
        </w:tc>
        <w:tc>
          <w:tcPr>
            <w:tcW w:w="965" w:type="dxa"/>
          </w:tcPr>
          <w:p>
            <w:pPr>
              <w:autoSpaceDE w:val="0"/>
              <w:jc w:val="center"/>
              <w:rPr>
                <w:rFonts w:asciiTheme="minorEastAsia" w:hAnsiTheme="minorEastAsia" w:cstheme="minorEastAsia"/>
                <w:kern w:val="0"/>
                <w:szCs w:val="21"/>
              </w:rPr>
            </w:pPr>
            <w:bookmarkStart w:id="68" w:name="货物一览表_nums"/>
            <w:r>
              <w:rPr>
                <w:rFonts w:asciiTheme="minorEastAsia" w:eastAsiaTheme="minorEastAsia" w:hAnsiTheme="minorEastAsia" w:cstheme="minorEastAsia" w:hint="eastAsia"/>
                <w:kern w:val="0"/>
                <w:szCs w:val="21"/>
              </w:rPr>
              <w:t>采购数量</w:t>
            </w:r>
            <w:bookmarkEnd w:id="68"/>
          </w:p>
        </w:tc>
        <w:tc>
          <w:tcPr>
            <w:tcW w:w="1062" w:type="dxa"/>
          </w:tcPr>
          <w:p>
            <w:pPr>
              <w:autoSpaceDE w:val="0"/>
              <w:jc w:val="center"/>
              <w:rPr>
                <w:rFonts w:asciiTheme="minorEastAsia" w:hAnsiTheme="minorEastAsia" w:cstheme="minorEastAsia"/>
                <w:kern w:val="0"/>
                <w:szCs w:val="21"/>
              </w:rPr>
            </w:pPr>
            <w:bookmarkStart w:id="69" w:name="货物一览表_units"/>
            <w:r>
              <w:rPr>
                <w:rFonts w:asciiTheme="minorEastAsia" w:eastAsiaTheme="minorEastAsia" w:hAnsiTheme="minorEastAsia" w:cstheme="minorEastAsia" w:hint="eastAsia"/>
                <w:kern w:val="0"/>
                <w:szCs w:val="21"/>
              </w:rPr>
              <w:t>计量单位</w:t>
            </w:r>
            <w:bookmarkEnd w:id="69"/>
          </w:p>
        </w:tc>
        <w:tc>
          <w:tcPr>
            <w:tcW w:w="1220" w:type="dxa"/>
          </w:tcPr>
          <w:p>
            <w:pPr>
              <w:autoSpaceDE w:val="0"/>
              <w:jc w:val="center"/>
              <w:rPr>
                <w:rFonts w:asciiTheme="minorEastAsia" w:hAnsiTheme="minorEastAsia" w:cstheme="minorEastAsia"/>
                <w:kern w:val="0"/>
                <w:szCs w:val="21"/>
              </w:rPr>
            </w:pPr>
            <w:bookmarkStart w:id="70" w:name="货物一览表_procurementBudget"/>
            <w:r>
              <w:rPr>
                <w:rFonts w:asciiTheme="minorEastAsia" w:eastAsiaTheme="minorEastAsia" w:hAnsiTheme="minorEastAsia" w:cstheme="minorEastAsia" w:hint="eastAsia"/>
                <w:kern w:val="0"/>
                <w:szCs w:val="21"/>
              </w:rPr>
              <w:t>采购预算（元）</w:t>
            </w:r>
            <w:bookmarkEnd w:id="70"/>
          </w:p>
        </w:tc>
        <w:tc>
          <w:tcPr>
            <w:tcW w:w="1329" w:type="dxa"/>
          </w:tcPr>
          <w:p>
            <w:pPr>
              <w:autoSpaceDE w:val="0"/>
              <w:jc w:val="center"/>
              <w:rPr>
                <w:rFonts w:asciiTheme="minorEastAsia" w:hAnsiTheme="minorEastAsia" w:cstheme="minorEastAsia" w:hint="eastAsia"/>
                <w:kern w:val="0"/>
                <w:szCs w:val="21"/>
              </w:rPr>
            </w:pPr>
            <w:bookmarkStart w:id="71"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1"/>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2" w:name="货物一览表_remark"/>
            <w:r>
              <w:rPr>
                <w:rFonts w:asciiTheme="minorEastAsia" w:eastAsiaTheme="minorEastAsia" w:hAnsiTheme="minorEastAsia" w:cstheme="minorEastAsia" w:hint="eastAsia"/>
                <w:kern w:val="0"/>
                <w:szCs w:val="21"/>
              </w:rPr>
              <w:t>备注</w:t>
            </w:r>
            <w:bookmarkEnd w:id="72"/>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作业点人员防护装备</w:t>
            </w:r>
          </w:p>
        </w:tc>
        <w:tc>
          <w:tcPr/>
          <w:p>
            <w:pPr>
              <w:autoSpaceDE w:val="0"/>
              <w:jc w:val="center"/>
              <w:rPr>
                <w:rFonts w:asciiTheme="minorEastAsia" w:hAnsiTheme="minorEastAsia" w:cstheme="minorEastAsia"/>
                <w:kern w:val="0"/>
                <w:szCs w:val="21"/>
              </w:rPr>
            </w:pPr>
            <w:r>
              <w:t>810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12,150,000.00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12,150,000.00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0"/>
        <w:gridCol w:w="2893"/>
        <w:gridCol w:w="1492"/>
        <w:gridCol w:w="460"/>
        <w:gridCol w:w="1050"/>
        <w:gridCol w:w="950"/>
        <w:gridCol w:w="755"/>
        <w:gridCol w:w="46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3"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青海省气象灾害防御技术中心(001057016)</w:t>
            </w:r>
          </w:p>
        </w:tc>
        <w:tc>
          <w:tcPr/>
          <w:p>
            <w:r>
              <w:t>作业点人员防护装备</w:t>
            </w:r>
          </w:p>
        </w:tc>
        <w:tc>
          <w:tcPr/>
          <w:p>
            <w:r>
              <w:t>810</w:t>
            </w:r>
          </w:p>
        </w:tc>
        <w:tc>
          <w:tcPr/>
          <w:p>
            <w:r>
              <w:t>12150000.00</w:t>
            </w:r>
          </w:p>
        </w:tc>
        <w:tc>
          <w:tcPr/>
          <w:p>
            <w:r>
              <w:t xml:space="preserve">12150000.00  </w:t>
            </w:r>
          </w:p>
        </w:tc>
        <w:tc>
          <w:tcPr/>
          <w:p/>
        </w:tc>
        <w:tc>
          <w:tcPr/>
          <w:p/>
        </w:tc>
      </w:tr>
    </w:tbl>
    <w:p w:rsidR="00A77B3E"/>
    <w:p>
      <w:pPr>
        <w:spacing w:line="360" w:lineRule="auto"/>
        <w:rPr>
          <w:rFonts w:ascii="宋体" w:hAnsi="宋体"/>
          <w:szCs w:val="21"/>
        </w:rPr>
      </w:pPr>
      <w:bookmarkEnd w:id="73"/>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4"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rPr>
              <w:t>6.1.2</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Cs/>
                <w:kern w:val="0"/>
                <w:sz w:val="18"/>
                <w:szCs w:val="18"/>
              </w:rPr>
              <w:t>★（2）中标人须提供常设7天×24小时热线服务和长期的免费技术支持，对采购人的服务通知，中标人在接报后6小时内响应，</w:t>
            </w:r>
            <w:r>
              <w:rPr>
                <w:rFonts w:ascii="宋体" w:hAnsi="宋体" w:cs="微软雅黑" w:hint="eastAsia"/>
                <w:bCs/>
                <w:kern w:val="0"/>
                <w:sz w:val="18"/>
                <w:szCs w:val="18"/>
                <w:lang w:val="en-US" w:eastAsia="zh-CN"/>
              </w:rPr>
              <w:t>48</w:t>
            </w:r>
            <w:r>
              <w:rPr>
                <w:rFonts w:ascii="宋体" w:hAnsi="宋体" w:cs="微软雅黑" w:hint="eastAsia"/>
                <w:bCs/>
                <w:kern w:val="0"/>
                <w:sz w:val="18"/>
                <w:szCs w:val="18"/>
              </w:rPr>
              <w:t>小时内到达现场，</w:t>
            </w:r>
            <w:r>
              <w:rPr>
                <w:rFonts w:ascii="宋体" w:hAnsi="宋体" w:cs="微软雅黑" w:hint="eastAsia"/>
                <w:bCs/>
                <w:kern w:val="0"/>
                <w:sz w:val="18"/>
                <w:szCs w:val="18"/>
                <w:lang w:val="en-US" w:eastAsia="zh-CN"/>
              </w:rPr>
              <w:t>72</w:t>
            </w:r>
            <w:r>
              <w:rPr>
                <w:rFonts w:ascii="宋体" w:hAnsi="宋体" w:cs="微软雅黑" w:hint="eastAsia"/>
                <w:bCs/>
                <w:kern w:val="0"/>
                <w:sz w:val="18"/>
                <w:szCs w:val="18"/>
              </w:rPr>
              <w:t>小时内处理完毕；如在</w:t>
            </w:r>
            <w:r>
              <w:rPr>
                <w:rFonts w:ascii="宋体" w:hAnsi="宋体" w:cs="微软雅黑" w:hint="eastAsia"/>
                <w:bCs/>
                <w:kern w:val="0"/>
                <w:sz w:val="18"/>
                <w:szCs w:val="18"/>
                <w:lang w:val="en-US" w:eastAsia="zh-CN"/>
              </w:rPr>
              <w:t>72</w:t>
            </w:r>
            <w:r>
              <w:rPr>
                <w:rFonts w:ascii="宋体" w:hAnsi="宋体" w:cs="微软雅黑" w:hint="eastAsia"/>
                <w:bCs/>
                <w:kern w:val="0"/>
                <w:sz w:val="18"/>
                <w:szCs w:val="18"/>
              </w:rPr>
              <w:t>小时后仍无法排除故障，则中标人应</w:t>
            </w:r>
            <w:r>
              <w:rPr>
                <w:rFonts w:ascii="宋体" w:hAnsi="宋体" w:cs="微软雅黑" w:hint="eastAsia"/>
                <w:bCs/>
                <w:kern w:val="0"/>
                <w:sz w:val="18"/>
                <w:szCs w:val="18"/>
              </w:rPr>
              <w:t>提供不低于故障设备规格、型号、性能的备用设备供采购人使用，直至故障设备修复。投标人需对提供本项售后服务进行承诺，并加盖投标人公章。</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tabs>
          <w:tab w:val="left" w:pos="1573"/>
        </w:tabs>
        <w:adjustRightInd w:val="0"/>
        <w:snapToGrid w:val="0"/>
        <w:spacing w:line="360" w:lineRule="auto"/>
        <w:jc w:val="center"/>
        <w:outlineLvl w:val="1"/>
        <w:rPr>
          <w:b/>
          <w:sz w:val="30"/>
          <w:szCs w:val="30"/>
        </w:rPr>
      </w:pPr>
      <w:bookmarkStart w:id="75" w:name="采购公告合同部分_ZBGGHT"/>
      <w:r>
        <w:rPr>
          <w:rFonts w:hint="eastAsia"/>
          <w:b/>
          <w:sz w:val="30"/>
          <w:szCs w:val="30"/>
        </w:rPr>
        <w:t>采购合同</w:t>
      </w:r>
    </w:p>
    <w:p>
      <w:pPr>
        <w:spacing w:line="360" w:lineRule="auto"/>
        <w:ind w:firstLine="3066" w:firstLineChars="1460"/>
        <w:jc w:val="left"/>
        <w:rPr>
          <w:b/>
          <w:bCs/>
          <w:szCs w:val="21"/>
        </w:rPr>
      </w:pPr>
    </w:p>
    <w:p>
      <w:pPr>
        <w:snapToGrid w:val="0"/>
        <w:spacing w:line="360" w:lineRule="auto"/>
        <w:ind w:firstLine="420"/>
        <w:rPr>
          <w:rFonts w:ascii="宋体" w:hAnsi="宋体" w:hint="eastAsia"/>
          <w:szCs w:val="21"/>
        </w:rPr>
      </w:pPr>
      <w:r>
        <w:rPr>
          <w:rFonts w:ascii="宋体" w:hAnsi="宋体" w:hint="eastAsia"/>
          <w:szCs w:val="21"/>
        </w:rPr>
        <w:t>甲方（采购人）：</w:t>
      </w:r>
      <w:r>
        <w:rPr>
          <w:rFonts w:hint="eastAsia"/>
          <w:szCs w:val="21"/>
          <w:u w:val="single"/>
        </w:rPr>
        <w:t xml:space="preserve">                                  </w:t>
      </w:r>
    </w:p>
    <w:p>
      <w:pPr>
        <w:snapToGrid w:val="0"/>
        <w:spacing w:line="360" w:lineRule="auto"/>
        <w:ind w:firstLine="420"/>
        <w:rPr>
          <w:rFonts w:ascii="宋体" w:hAnsi="宋体" w:hint="eastAsia"/>
          <w:szCs w:val="21"/>
        </w:rPr>
      </w:pPr>
      <w:r>
        <w:rPr>
          <w:rFonts w:ascii="宋体" w:hAnsi="宋体" w:hint="eastAsia"/>
          <w:szCs w:val="21"/>
        </w:rPr>
        <w:t>乙方（中标人）：</w:t>
      </w:r>
      <w:r>
        <w:rPr>
          <w:rFonts w:hint="eastAsia"/>
          <w:szCs w:val="21"/>
          <w:u w:val="single"/>
        </w:rPr>
        <w:t xml:space="preserve">                                  </w:t>
      </w:r>
    </w:p>
    <w:p>
      <w:pPr>
        <w:snapToGrid w:val="0"/>
        <w:spacing w:line="360" w:lineRule="auto"/>
        <w:ind w:firstLine="420"/>
        <w:rPr>
          <w:rFonts w:ascii="宋体" w:hAnsi="宋体" w:hint="eastAsia"/>
          <w:szCs w:val="21"/>
        </w:rPr>
      </w:pPr>
      <w:r>
        <w:rPr>
          <w:rFonts w:ascii="宋体" w:hAnsi="宋体" w:hint="eastAsia"/>
          <w:szCs w:val="21"/>
        </w:rPr>
        <w:t>甲乙双方</w:t>
      </w:r>
      <w:r>
        <w:rPr>
          <w:rFonts w:hint="eastAsia"/>
          <w:szCs w:val="21"/>
        </w:rPr>
        <w:t>根据《中华人民共和国政府采购法》、《中华人民共和国民法典》等相关法律法规以及本项目招标文件的规定，经平等协商达成合同如下：</w:t>
      </w:r>
    </w:p>
    <w:p>
      <w:pPr>
        <w:numPr>
          <w:ilvl w:val="0"/>
          <w:numId w:val="4"/>
        </w:numPr>
        <w:adjustRightInd w:val="0"/>
        <w:snapToGrid w:val="0"/>
        <w:spacing w:line="360" w:lineRule="auto"/>
        <w:rPr>
          <w:b/>
        </w:rPr>
      </w:pPr>
      <w:r>
        <w:rPr>
          <w:rFonts w:hint="eastAsia"/>
          <w:b/>
        </w:rPr>
        <w:t>定义</w:t>
      </w:r>
    </w:p>
    <w:p>
      <w:pPr>
        <w:adjustRightInd w:val="0"/>
        <w:snapToGrid w:val="0"/>
        <w:spacing w:line="360" w:lineRule="auto"/>
        <w:ind w:firstLine="420" w:firstLineChars="200"/>
        <w:rPr>
          <w:bCs/>
        </w:rPr>
      </w:pPr>
      <w:r>
        <w:rPr>
          <w:rFonts w:hint="eastAsia"/>
          <w:szCs w:val="21"/>
        </w:rPr>
        <w:t>采购人名称：</w:t>
      </w:r>
      <w:r>
        <w:rPr>
          <w:rFonts w:hint="eastAsia"/>
          <w:szCs w:val="21"/>
          <w:u w:val="single"/>
        </w:rPr>
        <w:t xml:space="preserve">                                  </w:t>
      </w:r>
    </w:p>
    <w:p>
      <w:pPr>
        <w:adjustRightInd w:val="0"/>
        <w:snapToGrid w:val="0"/>
        <w:spacing w:line="360" w:lineRule="auto"/>
        <w:ind w:firstLine="420" w:firstLineChars="200"/>
        <w:rPr>
          <w:szCs w:val="21"/>
          <w:u w:val="single"/>
        </w:rPr>
      </w:pPr>
      <w:r>
        <w:rPr>
          <w:rFonts w:hint="eastAsia"/>
          <w:szCs w:val="21"/>
        </w:rPr>
        <w:t>项目编号和分包号：</w:t>
      </w:r>
      <w:r>
        <w:rPr>
          <w:rFonts w:hint="eastAsia"/>
          <w:szCs w:val="21"/>
          <w:u w:val="single"/>
        </w:rPr>
        <w:t xml:space="preserve">                            </w:t>
      </w:r>
    </w:p>
    <w:p>
      <w:pPr>
        <w:adjustRightInd w:val="0"/>
        <w:snapToGrid w:val="0"/>
        <w:spacing w:line="360" w:lineRule="auto"/>
        <w:ind w:firstLine="420" w:firstLineChars="200"/>
        <w:rPr>
          <w:szCs w:val="21"/>
          <w:u w:val="single"/>
        </w:rPr>
      </w:pPr>
      <w:r>
        <w:rPr>
          <w:rFonts w:hint="eastAsia"/>
          <w:szCs w:val="21"/>
        </w:rPr>
        <w:t>项目名称：</w:t>
      </w:r>
      <w:r>
        <w:rPr>
          <w:rFonts w:hint="eastAsia"/>
          <w:szCs w:val="21"/>
          <w:u w:val="single"/>
        </w:rPr>
        <w:t xml:space="preserve">                                    </w:t>
      </w:r>
    </w:p>
    <w:p>
      <w:pPr>
        <w:numPr>
          <w:ilvl w:val="0"/>
          <w:numId w:val="4"/>
        </w:numPr>
        <w:adjustRightInd w:val="0"/>
        <w:snapToGrid w:val="0"/>
        <w:spacing w:line="360" w:lineRule="auto"/>
        <w:rPr>
          <w:b/>
        </w:rPr>
      </w:pPr>
      <w:r>
        <w:rPr>
          <w:rFonts w:hint="eastAsia"/>
          <w:b/>
        </w:rPr>
        <w:t>合同标的</w:t>
      </w:r>
    </w:p>
    <w:p>
      <w:pPr>
        <w:adjustRightInd w:val="0"/>
        <w:snapToGrid w:val="0"/>
        <w:spacing w:line="360" w:lineRule="auto"/>
        <w:ind w:firstLine="420" w:firstLineChars="200"/>
        <w:rPr>
          <w:rFonts w:ascii="宋体" w:hAnsi="宋体" w:hint="eastAsia"/>
          <w:szCs w:val="21"/>
        </w:rPr>
      </w:pPr>
      <w:r>
        <w:rPr>
          <w:rFonts w:ascii="宋体" w:hAnsi="宋体"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jc w:val="center"/>
              <w:rPr>
                <w:szCs w:val="21"/>
              </w:rPr>
            </w:pPr>
            <w:r>
              <w:rPr>
                <w:rFonts w:ascii="宋体" w:hAnsi="宋体"/>
                <w:szCs w:val="21"/>
              </w:rPr>
              <w:t>No.</w:t>
            </w:r>
          </w:p>
        </w:tc>
        <w:tc>
          <w:tcPr>
            <w:tcW w:w="29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价格</w:t>
            </w:r>
          </w:p>
        </w:tc>
        <w:tc>
          <w:tcPr>
            <w:tcW w:w="1275" w:type="dxa"/>
            <w:vAlign w:val="center"/>
          </w:tcPr>
          <w:p>
            <w:pPr>
              <w:tabs>
                <w:tab w:val="left" w:pos="1573"/>
              </w:tabs>
              <w:autoSpaceDE w:val="0"/>
              <w:autoSpaceDN w:val="0"/>
              <w:adjustRightInd w:val="0"/>
              <w:snapToGrid w:val="0"/>
              <w:spacing w:line="360" w:lineRule="auto"/>
              <w:jc w:val="center"/>
              <w:rPr>
                <w:rFonts w:ascii="宋体" w:hAnsi="宋体" w:hint="eastAsia"/>
                <w:szCs w:val="21"/>
              </w:rPr>
            </w:pPr>
            <w:r>
              <w:rPr>
                <w:rFonts w:ascii="宋体" w:hAnsi="宋体" w:hint="eastAsia"/>
                <w:szCs w:val="21"/>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50"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hint="eastAsia"/>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50"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hint="eastAsia"/>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50"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hint="eastAsia"/>
                <w:szCs w:val="21"/>
              </w:rPr>
            </w:pPr>
          </w:p>
        </w:tc>
      </w:tr>
    </w:tbl>
    <w:p>
      <w:pPr>
        <w:numPr>
          <w:ilvl w:val="0"/>
          <w:numId w:val="4"/>
        </w:numPr>
        <w:adjustRightInd w:val="0"/>
        <w:snapToGrid w:val="0"/>
        <w:spacing w:line="360" w:lineRule="auto"/>
        <w:rPr>
          <w:b/>
        </w:rPr>
      </w:pPr>
      <w:r>
        <w:rPr>
          <w:rFonts w:hint="eastAsia"/>
          <w:b/>
        </w:rPr>
        <w:t>质量标准及保证</w:t>
      </w:r>
    </w:p>
    <w:p>
      <w:pPr>
        <w:tabs>
          <w:tab w:val="left" w:pos="1573"/>
        </w:tabs>
        <w:adjustRightInd w:val="0"/>
        <w:snapToGrid w:val="0"/>
        <w:spacing w:line="360" w:lineRule="auto"/>
        <w:ind w:firstLine="420" w:firstLineChars="200"/>
        <w:jc w:val="left"/>
        <w:rPr>
          <w:rFonts w:ascii="宋体" w:hAnsi="宋体" w:cs="宋体" w:hint="eastAsia"/>
        </w:rPr>
      </w:pPr>
      <w:r>
        <w:rPr>
          <w:rFonts w:ascii="宋体" w:hAnsi="宋体" w:cs="宋体" w:hint="eastAsia"/>
        </w:rPr>
        <w:t>1.乙方保证提供的货物皆为符合国家标准的全新、未使用过的正品合格产品，且承诺为甲方提供符合或高于国家标准、行业的安全质量标准、环保标准及招标文件要求的服务，且若该货物在投标货物生产厂商中国总部对外公众网站上具有标准配置和服务的，乙方为甲方提供的产品及服务符合或高于其标准。</w:t>
      </w:r>
      <w:r>
        <w:rPr>
          <w:rFonts w:ascii="宋体" w:hAnsi="宋体" w:cs="宋体" w:hint="eastAsia"/>
        </w:rPr>
        <w:tab/>
      </w:r>
    </w:p>
    <w:p>
      <w:pPr>
        <w:tabs>
          <w:tab w:val="left" w:pos="1573"/>
        </w:tabs>
        <w:adjustRightInd w:val="0"/>
        <w:snapToGrid w:val="0"/>
        <w:spacing w:line="360" w:lineRule="auto"/>
        <w:ind w:firstLine="420" w:firstLineChars="200"/>
        <w:jc w:val="left"/>
        <w:rPr>
          <w:rFonts w:ascii="宋体" w:hAnsi="宋体" w:cs="宋体" w:hint="eastAsia"/>
        </w:rPr>
      </w:pPr>
      <w:r>
        <w:rPr>
          <w:rFonts w:ascii="宋体" w:hAnsi="宋体" w:cs="宋体" w:hint="eastAsia"/>
        </w:rPr>
        <w:t>2.乙方应提供产品达到合格标准的自测报告和出厂测试报告。</w:t>
      </w:r>
    </w:p>
    <w:p>
      <w:pPr>
        <w:tabs>
          <w:tab w:val="left" w:pos="1573"/>
        </w:tabs>
        <w:adjustRightInd w:val="0"/>
        <w:snapToGrid w:val="0"/>
        <w:spacing w:line="360" w:lineRule="auto"/>
        <w:ind w:firstLine="420" w:firstLineChars="200"/>
        <w:jc w:val="left"/>
        <w:rPr>
          <w:rFonts w:ascii="宋体" w:hAnsi="宋体" w:cs="宋体" w:hint="eastAsia"/>
        </w:rPr>
      </w:pPr>
      <w:r>
        <w:rPr>
          <w:rFonts w:ascii="宋体" w:hAnsi="宋体" w:cs="宋体" w:hint="eastAsia"/>
        </w:rPr>
        <w:t>3.</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日前，完成出厂测试。</w:t>
      </w:r>
    </w:p>
    <w:p>
      <w:pPr>
        <w:tabs>
          <w:tab w:val="left" w:pos="1573"/>
        </w:tabs>
        <w:adjustRightInd w:val="0"/>
        <w:snapToGrid w:val="0"/>
        <w:spacing w:line="360" w:lineRule="auto"/>
        <w:ind w:firstLine="420" w:firstLineChars="200"/>
        <w:jc w:val="left"/>
        <w:rPr>
          <w:rFonts w:ascii="宋体" w:hAnsi="宋体" w:cs="宋体" w:hint="eastAsia"/>
          <w:szCs w:val="21"/>
        </w:rPr>
      </w:pPr>
      <w:r>
        <w:rPr>
          <w:rFonts w:ascii="宋体" w:hAnsi="宋体" w:cs="宋体" w:hint="eastAsia"/>
        </w:rPr>
        <w:t>4.</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日前，完成现场验收，启动业务试运行。</w:t>
      </w:r>
    </w:p>
    <w:p>
      <w:pPr>
        <w:numPr>
          <w:ilvl w:val="0"/>
          <w:numId w:val="4"/>
        </w:numPr>
        <w:adjustRightInd w:val="0"/>
        <w:snapToGrid w:val="0"/>
        <w:spacing w:line="360" w:lineRule="auto"/>
        <w:rPr>
          <w:b/>
        </w:rPr>
      </w:pPr>
      <w:r>
        <w:rPr>
          <w:rFonts w:hint="eastAsia"/>
          <w:b/>
        </w:rPr>
        <w:t>验收</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1.验收分为现场验收及合同验收，乙方在完成安装调试</w:t>
      </w:r>
      <w:r>
        <w:rPr>
          <w:rFonts w:ascii="等线" w:hAnsi="等线" w:cs="宋体" w:hint="eastAsia"/>
          <w:kern w:val="0"/>
          <w:szCs w:val="21"/>
        </w:rPr>
        <w:t>并测试通过后，</w:t>
      </w:r>
      <w:r>
        <w:rPr>
          <w:rFonts w:ascii="宋体" w:hAnsi="宋体" w:cs="仿宋_GB2312" w:hint="eastAsia"/>
          <w:kern w:val="0"/>
          <w:szCs w:val="21"/>
        </w:rPr>
        <w:t>向甲方提出验收申请，甲方接到申请后组织人员进行验收，</w:t>
      </w:r>
      <w:r>
        <w:rPr>
          <w:rFonts w:ascii="等线" w:hAnsi="等线" w:cs="宋体" w:hint="eastAsia"/>
          <w:kern w:val="0"/>
          <w:szCs w:val="21"/>
        </w:rPr>
        <w:t>验收前由乙方向甲方提供验收大纲，经甲方认可后执行，</w:t>
      </w:r>
      <w:r>
        <w:rPr>
          <w:rFonts w:ascii="宋体" w:hAnsi="宋体" w:cs="仿宋_GB2312" w:hint="eastAsia"/>
          <w:kern w:val="0"/>
          <w:szCs w:val="21"/>
        </w:rPr>
        <w:t>验收合格视为项目交付完成。</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2.乙方应按照甲方要求提交合同实施情况报告、自测的产品性能测试报告、货物/服务接收清单、现场验收报告等。</w:t>
      </w:r>
    </w:p>
    <w:p>
      <w:pPr>
        <w:numPr>
          <w:ilvl w:val="0"/>
          <w:numId w:val="4"/>
        </w:numPr>
        <w:adjustRightInd w:val="0"/>
        <w:snapToGrid w:val="0"/>
        <w:spacing w:line="360" w:lineRule="auto"/>
        <w:rPr>
          <w:b/>
          <w:szCs w:val="21"/>
        </w:rPr>
      </w:pPr>
      <w:r>
        <w:rPr>
          <w:rFonts w:hint="eastAsia"/>
          <w:b/>
          <w:szCs w:val="21"/>
        </w:rPr>
        <w:t>运输</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1.本合同项下货物应由乙方承运至甲方指定地点，运输所产生的费用由乙方承担。乙方应同时承担运输过程中合同货物的所有在途风险，包括但不限于毁损、丢失等。</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2.货物运输过程中出现的所有事故，由乙方自行负责，与甲方无关，如因此给甲方造成损失的，乙方应该承担相应的赔偿责任。</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3.货物运输途中发生的可对运输产生的不利影响的所有不可预计情况均由乙方自行协调解决。</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4.因自然灾害、政策变动等不可抗力因素导致送货延迟的，乙方须及时通知甲方，并取得相关证明，以便甲方处理后续工作。</w:t>
      </w:r>
    </w:p>
    <w:p>
      <w:pPr>
        <w:numPr>
          <w:ilvl w:val="0"/>
          <w:numId w:val="4"/>
        </w:numPr>
        <w:adjustRightInd w:val="0"/>
        <w:snapToGrid w:val="0"/>
        <w:spacing w:line="360" w:lineRule="auto"/>
        <w:rPr>
          <w:b/>
          <w:szCs w:val="21"/>
        </w:rPr>
      </w:pPr>
      <w:r>
        <w:rPr>
          <w:rFonts w:hint="eastAsia"/>
          <w:b/>
          <w:szCs w:val="21"/>
        </w:rPr>
        <w:t>收货时间、地点</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乙方应于</w:t>
      </w:r>
      <w:r>
        <w:rPr>
          <w:rFonts w:ascii="宋体" w:hAnsi="宋体" w:cs="仿宋_GB2312" w:hint="eastAsia"/>
          <w:kern w:val="0"/>
          <w:szCs w:val="21"/>
          <w:u w:val="single"/>
        </w:rPr>
        <w:t xml:space="preserve">    </w:t>
      </w:r>
      <w:r>
        <w:rPr>
          <w:rFonts w:ascii="宋体" w:hAnsi="宋体" w:cs="仿宋_GB2312" w:hint="eastAsia"/>
          <w:kern w:val="0"/>
          <w:szCs w:val="21"/>
        </w:rPr>
        <w:t>年</w:t>
      </w:r>
      <w:r>
        <w:rPr>
          <w:rFonts w:ascii="宋体" w:hAnsi="宋体" w:cs="仿宋_GB2312" w:hint="eastAsia"/>
          <w:kern w:val="0"/>
          <w:szCs w:val="21"/>
          <w:u w:val="single"/>
        </w:rPr>
        <w:t xml:space="preserve">  </w:t>
      </w:r>
      <w:r>
        <w:rPr>
          <w:rFonts w:ascii="宋体" w:hAnsi="宋体" w:cs="仿宋_GB2312" w:hint="eastAsia"/>
          <w:kern w:val="0"/>
          <w:szCs w:val="21"/>
        </w:rPr>
        <w:t>月</w:t>
      </w:r>
      <w:r>
        <w:rPr>
          <w:rFonts w:ascii="宋体" w:hAnsi="宋体" w:cs="仿宋_GB2312" w:hint="eastAsia"/>
          <w:kern w:val="0"/>
          <w:szCs w:val="21"/>
          <w:u w:val="single"/>
        </w:rPr>
        <w:t xml:space="preserve">  </w:t>
      </w:r>
      <w:r>
        <w:rPr>
          <w:rFonts w:ascii="宋体" w:hAnsi="宋体" w:cs="仿宋_GB2312" w:hint="eastAsia"/>
          <w:kern w:val="0"/>
          <w:szCs w:val="21"/>
        </w:rPr>
        <w:t>日前将本合同货物运至以下地点：</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收货单位：</w:t>
      </w:r>
      <w:r>
        <w:rPr>
          <w:rFonts w:ascii="宋体" w:hAnsi="宋体" w:cs="仿宋_GB2312" w:hint="eastAsia"/>
          <w:kern w:val="0"/>
          <w:szCs w:val="21"/>
        </w:rPr>
        <w:tab/>
      </w:r>
      <w:r>
        <w:rPr>
          <w:rFonts w:ascii="宋体" w:hAnsi="宋体" w:cs="仿宋_GB2312" w:hint="eastAsia"/>
          <w:kern w:val="0"/>
          <w:szCs w:val="21"/>
        </w:rPr>
        <w:tab/>
      </w:r>
      <w:r>
        <w:rPr>
          <w:rFonts w:ascii="宋体" w:hAnsi="宋体" w:cs="仿宋_GB2312" w:hint="eastAsia"/>
          <w:kern w:val="0"/>
          <w:szCs w:val="21"/>
        </w:rPr>
        <w:tab/>
      </w:r>
      <w:r>
        <w:rPr>
          <w:rFonts w:ascii="宋体" w:hAnsi="宋体" w:cs="仿宋_GB2312" w:hint="eastAsia"/>
          <w:kern w:val="0"/>
          <w:szCs w:val="21"/>
        </w:rPr>
        <w:t xml:space="preserve">                          </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收货人：</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 xml:space="preserve">电话： </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收货地址：甲方指定地点</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邮编：</w:t>
      </w:r>
    </w:p>
    <w:p>
      <w:pPr>
        <w:numPr>
          <w:ilvl w:val="0"/>
          <w:numId w:val="4"/>
        </w:numPr>
        <w:adjustRightInd w:val="0"/>
        <w:snapToGrid w:val="0"/>
        <w:spacing w:line="360" w:lineRule="auto"/>
        <w:rPr>
          <w:b/>
          <w:szCs w:val="21"/>
        </w:rPr>
      </w:pPr>
      <w:r>
        <w:rPr>
          <w:rFonts w:hint="eastAsia"/>
          <w:b/>
          <w:szCs w:val="21"/>
        </w:rPr>
        <w:t>合同价格及付款方式</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1.合同总金额为人民币    整（大写），￥    元（小写），包含设备购置、运输、安装、保险、税金等全部费用。</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2.合同生效后付款：双方签署合同后30个工作日内，乙方向甲方提供金额为合同总价5%，有效截止日期为2026年12月31日的银行履约保函，甲方向乙方支付合同总金额的60%预付款，即人民币     （大写），￥    元（小写），设备到达现场开箱验收合格后预付款转为合同支付款。</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3.全部设备安装测试通过现场验收后20个工作日内甲方向乙方支付合同总金额的30%，即人民币     （大写），￥    元（小写）。</w:t>
      </w:r>
    </w:p>
    <w:p>
      <w:pPr>
        <w:tabs>
          <w:tab w:val="left" w:pos="709"/>
        </w:tabs>
        <w:adjustRightInd w:val="0"/>
        <w:snapToGrid w:val="0"/>
        <w:spacing w:line="360" w:lineRule="auto"/>
        <w:ind w:firstLine="420" w:firstLineChars="200"/>
      </w:pPr>
      <w:r>
        <w:rPr>
          <w:rFonts w:ascii="宋体" w:hAnsi="宋体" w:cs="仿宋_GB2312" w:hint="eastAsia"/>
          <w:kern w:val="0"/>
          <w:szCs w:val="21"/>
        </w:rPr>
        <w:t>4.项目通过甲方组织的合同验收后20个工作日内，甲方向乙方支付合同总金额的10%，即人民币    元整（大写），￥    元（小写）。</w:t>
      </w:r>
    </w:p>
    <w:tbl>
      <w:tblPr>
        <w:tblStyle w:val="TableNormal"/>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22"/>
        <w:gridCol w:w="7081"/>
      </w:tblGrid>
      <w:tr>
        <w:tblPrEx>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7"/>
          <w:jc w:val="center"/>
        </w:trPr>
        <w:tc>
          <w:tcPr>
            <w:tcW w:w="9203" w:type="dxa"/>
            <w:gridSpan w:val="2"/>
          </w:tcPr>
          <w:p>
            <w:pPr>
              <w:autoSpaceDE w:val="0"/>
              <w:autoSpaceDN w:val="0"/>
              <w:spacing w:line="360" w:lineRule="auto"/>
              <w:jc w:val="center"/>
              <w:rPr>
                <w:kern w:val="0"/>
                <w:szCs w:val="21"/>
              </w:rPr>
            </w:pPr>
            <w:r>
              <w:rPr>
                <w:rFonts w:hint="eastAsia"/>
                <w:b/>
                <w:kern w:val="0"/>
                <w:szCs w:val="21"/>
              </w:rPr>
              <w:t>收</w:t>
            </w:r>
            <w:r>
              <w:rPr>
                <w:b/>
                <w:kern w:val="0"/>
                <w:szCs w:val="21"/>
              </w:rPr>
              <w:t>款</w:t>
            </w:r>
            <w:r>
              <w:rPr>
                <w:rFonts w:hint="eastAsia"/>
                <w:b/>
                <w:kern w:val="0"/>
                <w:szCs w:val="21"/>
              </w:rPr>
              <w:t>单位</w:t>
            </w:r>
            <w:r>
              <w:rPr>
                <w:b/>
                <w:kern w:val="0"/>
                <w:szCs w:val="21"/>
              </w:rPr>
              <w:t>信息</w:t>
            </w: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autoSpaceDE w:val="0"/>
              <w:autoSpaceDN w:val="0"/>
              <w:spacing w:line="360" w:lineRule="auto"/>
              <w:jc w:val="center"/>
              <w:rPr>
                <w:kern w:val="0"/>
                <w:szCs w:val="21"/>
              </w:rPr>
            </w:pPr>
            <w:r>
              <w:rPr>
                <w:kern w:val="0"/>
                <w:szCs w:val="21"/>
              </w:rPr>
              <w:t>单位名称</w:t>
            </w:r>
          </w:p>
        </w:tc>
        <w:tc>
          <w:tcPr>
            <w:tcW w:w="7081" w:type="dxa"/>
          </w:tcPr>
          <w:p>
            <w:pPr>
              <w:autoSpaceDE w:val="0"/>
              <w:autoSpaceDN w:val="0"/>
              <w:spacing w:line="360" w:lineRule="auto"/>
              <w:jc w:val="left"/>
              <w:rPr>
                <w:kern w:val="0"/>
                <w:szCs w:val="21"/>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autoSpaceDE w:val="0"/>
              <w:autoSpaceDN w:val="0"/>
              <w:spacing w:line="360" w:lineRule="auto"/>
              <w:jc w:val="center"/>
              <w:rPr>
                <w:kern w:val="0"/>
                <w:szCs w:val="21"/>
              </w:rPr>
            </w:pPr>
            <w:r>
              <w:rPr>
                <w:kern w:val="0"/>
                <w:szCs w:val="21"/>
              </w:rPr>
              <w:t>开户银行</w:t>
            </w:r>
          </w:p>
        </w:tc>
        <w:tc>
          <w:tcPr>
            <w:tcW w:w="7081" w:type="dxa"/>
          </w:tcPr>
          <w:p>
            <w:pPr>
              <w:autoSpaceDE w:val="0"/>
              <w:autoSpaceDN w:val="0"/>
              <w:spacing w:line="360" w:lineRule="auto"/>
              <w:jc w:val="left"/>
              <w:rPr>
                <w:kern w:val="0"/>
                <w:szCs w:val="21"/>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autoSpaceDE w:val="0"/>
              <w:autoSpaceDN w:val="0"/>
              <w:spacing w:line="360" w:lineRule="auto"/>
              <w:jc w:val="center"/>
              <w:rPr>
                <w:kern w:val="0"/>
                <w:szCs w:val="21"/>
              </w:rPr>
            </w:pPr>
            <w:r>
              <w:rPr>
                <w:kern w:val="0"/>
                <w:szCs w:val="21"/>
              </w:rPr>
              <w:t>账号</w:t>
            </w:r>
          </w:p>
        </w:tc>
        <w:tc>
          <w:tcPr>
            <w:tcW w:w="7081" w:type="dxa"/>
          </w:tcPr>
          <w:p>
            <w:pPr>
              <w:autoSpaceDE w:val="0"/>
              <w:autoSpaceDN w:val="0"/>
              <w:spacing w:line="360" w:lineRule="auto"/>
              <w:jc w:val="left"/>
              <w:rPr>
                <w:kern w:val="0"/>
                <w:szCs w:val="21"/>
              </w:rPr>
            </w:pPr>
          </w:p>
        </w:tc>
      </w:tr>
      <w:tr>
        <w:tblPrEx>
          <w:tblW w:w="9203" w:type="dxa"/>
          <w:jc w:val="center"/>
          <w:tblLayout w:type="fixed"/>
          <w:tblCellMar>
            <w:top w:w="0" w:type="dxa"/>
            <w:left w:w="108" w:type="dxa"/>
            <w:bottom w:w="0" w:type="dxa"/>
            <w:right w:w="108" w:type="dxa"/>
          </w:tblCellMar>
        </w:tblPrEx>
        <w:trPr>
          <w:trHeight w:val="296"/>
          <w:jc w:val="center"/>
        </w:trPr>
        <w:tc>
          <w:tcPr>
            <w:tcW w:w="9203" w:type="dxa"/>
            <w:gridSpan w:val="2"/>
          </w:tcPr>
          <w:p>
            <w:pPr>
              <w:autoSpaceDE w:val="0"/>
              <w:autoSpaceDN w:val="0"/>
              <w:spacing w:line="360" w:lineRule="auto"/>
              <w:jc w:val="center"/>
              <w:rPr>
                <w:kern w:val="0"/>
                <w:szCs w:val="21"/>
              </w:rPr>
            </w:pPr>
            <w:r>
              <w:rPr>
                <w:b/>
                <w:kern w:val="0"/>
                <w:szCs w:val="21"/>
              </w:rPr>
              <w:t>开具发票信息</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autoSpaceDE w:val="0"/>
              <w:autoSpaceDN w:val="0"/>
              <w:spacing w:line="360" w:lineRule="auto"/>
              <w:jc w:val="center"/>
              <w:rPr>
                <w:kern w:val="0"/>
                <w:szCs w:val="21"/>
              </w:rPr>
            </w:pPr>
            <w:r>
              <w:rPr>
                <w:kern w:val="0"/>
                <w:szCs w:val="21"/>
              </w:rPr>
              <w:t>单位名称</w:t>
            </w:r>
          </w:p>
        </w:tc>
        <w:tc>
          <w:tcPr>
            <w:tcW w:w="7081" w:type="dxa"/>
            <w:vAlign w:val="center"/>
          </w:tcPr>
          <w:p>
            <w:pPr>
              <w:autoSpaceDE w:val="0"/>
              <w:autoSpaceDN w:val="0"/>
              <w:adjustRightInd w:val="0"/>
              <w:snapToGrid w:val="0"/>
              <w:jc w:val="left"/>
              <w:rPr>
                <w:kern w:val="0"/>
                <w:szCs w:val="21"/>
              </w:rPr>
            </w:pP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autoSpaceDE w:val="0"/>
              <w:autoSpaceDN w:val="0"/>
              <w:spacing w:line="360" w:lineRule="auto"/>
              <w:jc w:val="center"/>
              <w:rPr>
                <w:kern w:val="0"/>
                <w:szCs w:val="21"/>
                <w:highlight w:val="yellow"/>
              </w:rPr>
            </w:pPr>
            <w:r>
              <w:rPr>
                <w:kern w:val="0"/>
                <w:szCs w:val="21"/>
              </w:rPr>
              <w:t>纳税人识别号</w:t>
            </w:r>
          </w:p>
        </w:tc>
        <w:tc>
          <w:tcPr>
            <w:tcW w:w="7081" w:type="dxa"/>
            <w:vAlign w:val="center"/>
          </w:tcPr>
          <w:p>
            <w:pPr>
              <w:autoSpaceDE w:val="0"/>
              <w:autoSpaceDN w:val="0"/>
              <w:spacing w:line="360" w:lineRule="auto"/>
              <w:jc w:val="left"/>
              <w:rPr>
                <w:kern w:val="0"/>
                <w:szCs w:val="21"/>
                <w:highlight w:val="yellow"/>
              </w:rPr>
            </w:pP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autoSpaceDE w:val="0"/>
              <w:autoSpaceDN w:val="0"/>
              <w:spacing w:line="360" w:lineRule="auto"/>
              <w:jc w:val="center"/>
              <w:rPr>
                <w:kern w:val="0"/>
                <w:szCs w:val="21"/>
              </w:rPr>
            </w:pPr>
            <w:r>
              <w:rPr>
                <w:kern w:val="0"/>
                <w:szCs w:val="21"/>
              </w:rPr>
              <w:t>发票类型</w:t>
            </w:r>
          </w:p>
        </w:tc>
        <w:tc>
          <w:tcPr>
            <w:tcW w:w="7081" w:type="dxa"/>
          </w:tcPr>
          <w:p>
            <w:pPr>
              <w:autoSpaceDE w:val="0"/>
              <w:autoSpaceDN w:val="0"/>
              <w:spacing w:line="360" w:lineRule="auto"/>
              <w:jc w:val="left"/>
              <w:rPr>
                <w:kern w:val="0"/>
                <w:szCs w:val="21"/>
              </w:rPr>
            </w:pPr>
            <w:r>
              <w:rPr>
                <w:kern w:val="0"/>
                <w:szCs w:val="21"/>
              </w:rPr>
              <w:t>■增值税普通发票  □增值税专用发票</w:t>
            </w:r>
          </w:p>
        </w:tc>
      </w:tr>
    </w:tbl>
    <w:p>
      <w:pPr>
        <w:numPr>
          <w:ilvl w:val="0"/>
          <w:numId w:val="4"/>
        </w:numPr>
        <w:adjustRightInd w:val="0"/>
        <w:snapToGrid w:val="0"/>
        <w:spacing w:line="360" w:lineRule="auto"/>
        <w:rPr>
          <w:b/>
          <w:szCs w:val="21"/>
        </w:rPr>
      </w:pPr>
      <w:r>
        <w:rPr>
          <w:rFonts w:hint="eastAsia"/>
          <w:b/>
          <w:szCs w:val="21"/>
        </w:rPr>
        <w:t>技术服务和保修责任方式</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color w:val="000000"/>
          <w:kern w:val="0"/>
          <w:szCs w:val="21"/>
          <w:lang w:bidi="ar"/>
        </w:rPr>
        <w:t>1.</w:t>
      </w:r>
      <w:r>
        <w:rPr>
          <w:rFonts w:ascii="宋体" w:hAnsi="宋体" w:cs="宋体" w:hint="eastAsia"/>
          <w:kern w:val="0"/>
          <w:szCs w:val="21"/>
        </w:rPr>
        <w:t>乙方对合同货物</w:t>
      </w:r>
      <w:r>
        <w:rPr>
          <w:rFonts w:ascii="宋体" w:hAnsi="宋体" w:cs="宋体" w:hint="eastAsia"/>
          <w:kern w:val="0"/>
          <w:szCs w:val="21"/>
          <w:lang w:val="en-US" w:eastAsia="zh-CN"/>
        </w:rPr>
        <w:t>中的作业监控记录仪</w:t>
      </w:r>
      <w:r>
        <w:rPr>
          <w:rFonts w:ascii="宋体" w:hAnsi="宋体" w:cs="宋体" w:hint="eastAsia"/>
          <w:kern w:val="0"/>
          <w:szCs w:val="21"/>
        </w:rPr>
        <w:t>质量保修期为验收证书签署之日起</w:t>
      </w:r>
      <w:r>
        <w:rPr>
          <w:rFonts w:ascii="宋体" w:hAnsi="宋体" w:cs="宋体" w:hint="eastAsia"/>
          <w:kern w:val="0"/>
          <w:szCs w:val="21"/>
          <w:u w:val="single"/>
          <w:lang w:val="en-US" w:eastAsia="zh-CN"/>
        </w:rPr>
        <w:t>60</w:t>
      </w:r>
      <w:r>
        <w:rPr>
          <w:rFonts w:ascii="宋体" w:hAnsi="宋体" w:cs="宋体" w:hint="eastAsia"/>
          <w:kern w:val="0"/>
          <w:szCs w:val="21"/>
        </w:rPr>
        <w:t>个月，</w:t>
      </w:r>
      <w:r>
        <w:rPr>
          <w:rFonts w:ascii="宋体" w:hAnsi="宋体" w:cs="宋体" w:hint="eastAsia"/>
          <w:kern w:val="0"/>
          <w:szCs w:val="21"/>
          <w:lang w:val="en-US" w:eastAsia="zh-CN"/>
        </w:rPr>
        <w:t>其他货物的质量保修期为96个月，</w:t>
      </w:r>
      <w:r>
        <w:rPr>
          <w:rFonts w:ascii="宋体" w:hAnsi="宋体" w:cs="宋体" w:hint="eastAsia"/>
          <w:kern w:val="0"/>
          <w:szCs w:val="21"/>
        </w:rPr>
        <w:t>质保期内实行三包（包修、包换、包更新）。</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2.乙方在合同货物的质量保修期内，免费为甲方提供合同货物的技术指导和维修服务的时间是：每周7天*24小时（工作时间）。</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3.乙方保证在合同货物出现故障和缺陷时，或接到甲方提出的技术服务要求后2小时内予以答复，如甲方有要求或必要时，乙方应在接到甲方通知后72小时内派员至甲方免费维修和提供现场指导。</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4.如乙方在接到甲方维修通知后72小时仍不能修复有关货物，乙方应免费提供与该货物同一型号的备用货物。</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5.如乙方在接到甲方提出的技术服务要求或维修通知后48小时内没有响应、拒绝或没有派员到达甲方提供技术服务、修理或退换货物，甲方有权委托第三人对合同货物进行维修或提供技术服务，由此产生的相关费用由乙方承担。</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6.在合同货物保修期届满后，如果因合同货物硬件或软件的固有缺陷和瑕疵出现紧急故障和事故，乙方应在接到甲方通知之后72小时内到达现场。</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7.乙方应保证甲方在使用本合同项下的货物或其任何一部分时免受第三方提出侵犯其知识产权、商标权或工业设计权的起诉。如果发生此类问题，乙方应负责交涉并承担一切费用和责任。</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8.乙方应提供所交付货物的全套技术文件资料，包括操作使用说明书或使用指南、零配件手册、服务手册、维修保养说明书；产品的合格证、保修卡等；所有货物均要求技术资料完整，有中文资料的必须提供完整中文资料。</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9.由于乙方更换、修理和续补货物，而造成货物不得不停止使用，货物质量保修期应依照停止使用的实际时间加以延长，如有需要，乙方应当按照甲方的要求提供备用货物，如因此给甲方造成损失，乙方应负责赔偿。</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10.在质量保修期内，乙方必须按甲方要求及时免费维修、更换有缺陷的产品或部件。如发现产品有其他潜在缺陷及不符合标准要求，甲方有权退货或向乙方索赔。</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11.乙方还应提供下列服务：货物的现场安装、启动和试运行；提供货物组装和维修所需的工具；在质量保修期内对所交付货物提供运行监督、维修、保养等；在项目现场就货物的安装、启动、运行、维护等对甲方人员进行培训。</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12.乙方应按约定提供完善的培训服务，制定详实可行的培训计划，提供配套培训材料，对观测人员及设备维护人员制定有针对性的培训方案，有效组织和控制培训课程的顺利进行，确保培训质量。</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13.上述服务的费用应包含在合同价中，不单独进行支付。</w:t>
      </w:r>
    </w:p>
    <w:p>
      <w:pPr>
        <w:numPr>
          <w:ilvl w:val="0"/>
          <w:numId w:val="4"/>
        </w:numPr>
        <w:adjustRightInd w:val="0"/>
        <w:snapToGrid w:val="0"/>
        <w:spacing w:line="360" w:lineRule="auto"/>
        <w:rPr>
          <w:b/>
          <w:szCs w:val="21"/>
        </w:rPr>
      </w:pPr>
      <w:r>
        <w:rPr>
          <w:rFonts w:hint="eastAsia"/>
          <w:b/>
          <w:szCs w:val="21"/>
        </w:rPr>
        <w:t>违约责任</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1.双方签订合同后，任何一方未能按合同条款履行各自应尽义务的，一律视为违约。双方另有约定的除外。</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2.延期交付或延期付款的违约责任：如乙方延期交付或甲方延期付款，每逾期一天，违约方应按延期交货所折合的金额或延期付款金额每天0.</w:t>
      </w:r>
      <w:r>
        <w:rPr>
          <w:rFonts w:ascii="宋体" w:hAnsi="宋体" w:cs="宋体" w:hint="eastAsia"/>
          <w:kern w:val="0"/>
          <w:szCs w:val="21"/>
          <w:lang w:val="en-US" w:eastAsia="zh-CN"/>
        </w:rPr>
        <w:t>5</w:t>
      </w:r>
      <w:r>
        <w:rPr>
          <w:rFonts w:ascii="宋体" w:hAnsi="宋体" w:cs="宋体" w:hint="eastAsia"/>
          <w:kern w:val="0"/>
          <w:szCs w:val="21"/>
        </w:rPr>
        <w:t>‰的比例向对方支付违约金，但该违约金累计不得超过合同总金额的5%；上述逾期超过90天，守约方有权解除合同，并要求违约方赔偿由此造成的损失。</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如因乙方提供的货物硬件或软件有缺陷，或乙方提供的技术资料有错误，或乙方的技术人员指导有错误而使货物不能达到合同规定的指标和技术性能，乙方应负责更换或修理，使货物运行指标和技术性能达到招标文件规定，由此引起的全部费用由乙方承担，并向甲方赔偿合同总金额20%的违约金。若因软件或硬件缺陷导致甲方遭受损失，或致使第三方受到损害，乙方应承担全部赔偿责任。此时，相关货物的质量保修期及相关的其他期限也应相应顺延或重新起算。</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4.若乙方无故解除合同，需承担合同总金额</w:t>
      </w:r>
      <w:r>
        <w:rPr>
          <w:rFonts w:ascii="宋体" w:hAnsi="宋体" w:cs="宋体" w:hint="eastAsia"/>
          <w:kern w:val="0"/>
          <w:szCs w:val="21"/>
          <w:lang w:val="en-US" w:eastAsia="zh-CN"/>
        </w:rPr>
        <w:t>3</w:t>
      </w:r>
      <w:r>
        <w:rPr>
          <w:rFonts w:ascii="宋体" w:hAnsi="宋体" w:cs="宋体" w:hint="eastAsia"/>
          <w:kern w:val="0"/>
          <w:szCs w:val="21"/>
        </w:rPr>
        <w:t>0%的违约金；若乙方违反本合同其他规定，均视为违约行为，应就每一项违约向对方支付合同总金额5%的违约金。</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5.任何一方由于不可抗力原因不能按约履行合同时，应在不可抗力事件结束后3个工作日内向对方有效通报，以减轻可能给对方造成的损失，在取得有关机构的不可抗力证明或双方谅解并书面确认后，应当根据具体情况允许延期履行、修订或终止合同，并根据情况可部分或全部免予承担违约责任。</w:t>
      </w:r>
    </w:p>
    <w:p>
      <w:pPr>
        <w:numPr>
          <w:ilvl w:val="0"/>
          <w:numId w:val="4"/>
        </w:numPr>
        <w:adjustRightInd w:val="0"/>
        <w:snapToGrid w:val="0"/>
        <w:spacing w:line="360" w:lineRule="auto"/>
        <w:rPr>
          <w:b/>
          <w:szCs w:val="21"/>
        </w:rPr>
      </w:pPr>
      <w:r>
        <w:rPr>
          <w:rFonts w:hint="eastAsia"/>
          <w:b/>
          <w:szCs w:val="21"/>
        </w:rPr>
        <w:t>争议的解决</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合同签订后甲乙双方即直接产生权利与义务的关系，合同执行过程中出现的问题应按照《中华人民共和国民法典》等有关规定处理。合同在执行过程中，如有争议，双方协商解决；协商仍未解决，可以向甲方所在地人民法院提起诉讼。</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2.诉讼期间，本合同继续履行。</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3.未尽事宜，双方在不违背本合同和招标文件的原则下，协商解决。协商结果以书面形式签字盖章记录在案，作为本合同的附件，与本合同有同等效力。</w:t>
      </w:r>
    </w:p>
    <w:p>
      <w:pPr>
        <w:numPr>
          <w:ilvl w:val="0"/>
          <w:numId w:val="4"/>
        </w:numPr>
        <w:adjustRightInd w:val="0"/>
        <w:snapToGrid w:val="0"/>
        <w:spacing w:line="360" w:lineRule="auto"/>
        <w:rPr>
          <w:b/>
          <w:szCs w:val="21"/>
        </w:rPr>
      </w:pPr>
      <w:r>
        <w:rPr>
          <w:rFonts w:hint="eastAsia"/>
          <w:b/>
          <w:szCs w:val="21"/>
        </w:rPr>
        <w:t>联系与通知</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合同双方就合同中涉及各类通知、协议等文件以及就合同发生纠纷时相关文件和法律文书送达时的送达地址及法律后果作如下约定：</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1.一方基于本合同发出的任何通知或其他通信应全部满足以下条件，否则该等通知不应被视为完整、有效的正式书面通知：</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（1）以中文书面形式作出。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（2）由通知发出方或其代表签署并加盖公章（用电子邮件发出的通知除外）。</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（3）按本条第3款所列地址送交相关方。</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2.通知可选择下述方式发送，并于下述对应时间视为送达：</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（1）亲自送达：送达双方指定的联系人签收之时。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（2）采用邮寄方式：投递服务商记录的签收时间，或发件人按照经双方确认的地址寄送，邮件被退件或无法送达时，以邮件发出时间后的第五日为送达时间。</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采用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3.通知或其他通信应被发送至：</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（1）甲方确认的其有效的送达地址为：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甲</w:t>
      </w:r>
      <w:r>
        <w:rPr>
          <w:rFonts w:ascii="宋体" w:hAnsi="宋体" w:cs="宋体" w:hint="eastAsia"/>
          <w:kern w:val="0"/>
          <w:szCs w:val="21"/>
        </w:rPr>
        <w:t>方名称：【青海省气象灾害防御技术中心】</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甲</w:t>
      </w:r>
      <w:r>
        <w:rPr>
          <w:rFonts w:ascii="宋体" w:hAnsi="宋体" w:cs="宋体" w:hint="eastAsia"/>
          <w:kern w:val="0"/>
          <w:szCs w:val="21"/>
        </w:rPr>
        <w:t>方地址：【青海省西宁市五四大街19号】</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收件人（联系人）：【】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邮政编码：【810001】</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联系电话：【】</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传真：【】</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电子邮件：</w:t>
      </w:r>
      <w:hyperlink r:id="rId8" w:history="1">
        <w:r>
          <w:rPr>
            <w:rFonts w:ascii="宋体" w:hAnsi="宋体" w:cs="宋体" w:hint="eastAsia"/>
            <w:color w:val="0000FF"/>
            <w:kern w:val="0"/>
            <w:szCs w:val="21"/>
            <w:u w:val="single"/>
          </w:rPr>
          <w:t>【】</w:t>
        </w:r>
      </w:hyperlink>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（2）乙方确认的其有效的送达地址为：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乙</w:t>
      </w:r>
      <w:r>
        <w:rPr>
          <w:rFonts w:ascii="宋体" w:hAnsi="宋体" w:cs="宋体" w:hint="eastAsia"/>
          <w:kern w:val="0"/>
          <w:szCs w:val="21"/>
        </w:rPr>
        <w:t>方名称：【】</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乙</w:t>
      </w:r>
      <w:r>
        <w:rPr>
          <w:rFonts w:ascii="宋体" w:hAnsi="宋体" w:cs="宋体" w:hint="eastAsia"/>
          <w:kern w:val="0"/>
          <w:szCs w:val="21"/>
        </w:rPr>
        <w:t>方地址：【】</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收件人（联系人）：【】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邮政编码：【】</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联系电话：【】</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传真：【】</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电子邮件：【】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任何对本条第3款所载的各方联系方式的修改根据本条第1款的规定通知另一方，该等修改应在通知中指明的修改的日期生效。如未通知另一方新修改的联系方式或新修改的联系方式无法接收送达，则另一方有权以双方在本合同中确认的送达地址按照本条第2款规定的方式进行送达，以本条第2款规定的时间即视为有效送达时间。</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5.双方的送达地址适用范围包括双方非诉时的各类通知、协议等文件，以及就合同发生纠纷时相关文件和法律文书的送达，同时包括在争议进入仲裁、民事诉讼程序后的一审、二审、再审和执行程序。</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6.上述发出通知、回复的费用由发出一方承担。</w:t>
      </w:r>
    </w:p>
    <w:p>
      <w:pPr>
        <w:numPr>
          <w:ilvl w:val="0"/>
          <w:numId w:val="4"/>
        </w:numPr>
        <w:adjustRightInd w:val="0"/>
        <w:snapToGrid w:val="0"/>
        <w:spacing w:line="360" w:lineRule="auto"/>
        <w:rPr>
          <w:b/>
          <w:szCs w:val="21"/>
        </w:rPr>
      </w:pPr>
      <w:r>
        <w:rPr>
          <w:rFonts w:hint="eastAsia"/>
          <w:b/>
          <w:szCs w:val="21"/>
        </w:rPr>
        <w:t>其他</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1.本合同经双方法定代表人或书面授权代表签名并加盖合同专用章或公章后生效。授权代表签署的，必须向对方提交代理权限及代理期限的授权文书。</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本合同签署后，任何一方不得擅自解除本合同（本合同另有约定的除外）。本合同项下所有权利义务不得转让给第三人。任何一方分立或与其它公司合并，则由其继承本合同项下权利义务的新公司继续履行本合同。</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3.本合同所包含附件以及因履行情况而签署的变更协议、补充协议、配置明细表等均为本合同不可分割的一部分，与本合同具有同等法律效力。</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4.本合同一式肆份，甲乙双方各持贰份，具有同等法律效力。</w:t>
      </w:r>
    </w:p>
    <w:p>
      <w:pPr>
        <w:numPr>
          <w:ilvl w:val="0"/>
          <w:numId w:val="4"/>
        </w:numPr>
        <w:adjustRightInd w:val="0"/>
        <w:snapToGrid w:val="0"/>
        <w:spacing w:line="360" w:lineRule="auto"/>
        <w:rPr>
          <w:b/>
          <w:szCs w:val="21"/>
        </w:rPr>
      </w:pPr>
      <w:r>
        <w:rPr>
          <w:rFonts w:hint="eastAsia"/>
          <w:b/>
          <w:szCs w:val="21"/>
        </w:rPr>
        <w:t>合同附件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附件1：；</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附件2：；</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附件3：。</w:t>
      </w:r>
    </w:p>
    <w:tbl>
      <w:tblPr>
        <w:tblStyle w:val="TableGrid"/>
        <w:tblW w:w="8400"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55"/>
        <w:gridCol w:w="4245"/>
      </w:tblGrid>
      <w:tr>
        <w:tblPrEx>
          <w:tblW w:w="8400"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kern w:val="0"/>
                <w:szCs w:val="21"/>
              </w:rPr>
            </w:pPr>
            <w:r>
              <w:rPr>
                <w:rFonts w:ascii="宋体" w:hAnsi="宋体" w:cs="宋体" w:hint="eastAsia"/>
                <w:b/>
                <w:kern w:val="0"/>
                <w:szCs w:val="21"/>
              </w:rPr>
              <w:t>甲方（盖章）</w:t>
            </w:r>
            <w:r>
              <w:rPr>
                <w:rFonts w:ascii="宋体" w:hAnsi="宋体" w:cs="宋体" w:hint="eastAsia"/>
                <w:b/>
                <w:spacing w:val="-10"/>
                <w:kern w:val="0"/>
                <w:szCs w:val="21"/>
              </w:rPr>
              <w:t>：</w:t>
            </w:r>
            <w:r>
              <w:rPr>
                <w:rFonts w:ascii="宋体" w:hAnsi="宋体" w:cs="宋体" w:hint="eastAsia"/>
                <w:b/>
                <w:bCs/>
                <w:color w:val="000000"/>
                <w:kern w:val="0"/>
                <w:szCs w:val="21"/>
                <w:lang w:bidi="ar"/>
              </w:rPr>
              <w:t>青海省气象灾害防御技术中心</w:t>
            </w:r>
          </w:p>
        </w:tc>
        <w:tc>
          <w:tcPr>
            <w:tcW w:w="4245" w:type="dxa"/>
          </w:tcPr>
          <w:p>
            <w:pPr>
              <w:tabs>
                <w:tab w:val="left" w:pos="709"/>
              </w:tabs>
              <w:autoSpaceDE w:val="0"/>
              <w:autoSpaceDN w:val="0"/>
              <w:adjustRightInd w:val="0"/>
              <w:snapToGrid w:val="0"/>
              <w:spacing w:line="360" w:lineRule="auto"/>
              <w:jc w:val="left"/>
              <w:rPr>
                <w:rFonts w:ascii="宋体" w:hAnsi="宋体" w:cs="宋体" w:hint="eastAsia"/>
                <w:kern w:val="0"/>
                <w:szCs w:val="21"/>
              </w:rPr>
            </w:pPr>
            <w:r>
              <w:rPr>
                <w:rFonts w:ascii="宋体" w:hAnsi="宋体" w:cs="宋体" w:hint="eastAsia"/>
                <w:b/>
                <w:spacing w:val="-2"/>
                <w:kern w:val="0"/>
                <w:szCs w:val="21"/>
              </w:rPr>
              <w:t>乙方（盖章）</w:t>
            </w:r>
            <w:r>
              <w:rPr>
                <w:rFonts w:ascii="宋体" w:hAnsi="宋体" w:cs="宋体" w:hint="eastAsia"/>
                <w:b/>
                <w:spacing w:val="-10"/>
                <w:kern w:val="0"/>
                <w:szCs w:val="21"/>
              </w:rPr>
              <w:t>：</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地址：青海省西宁市城西区五四大街19号</w:t>
            </w:r>
          </w:p>
        </w:tc>
        <w:tc>
          <w:tcPr>
            <w:tcW w:w="4245" w:type="dxa"/>
          </w:tcPr>
          <w:p>
            <w:pPr>
              <w:tabs>
                <w:tab w:val="left" w:pos="709"/>
              </w:tabs>
              <w:autoSpaceDE w:val="0"/>
              <w:autoSpaceDN w:val="0"/>
              <w:adjustRightInd w:val="0"/>
              <w:snapToGrid w:val="0"/>
              <w:spacing w:line="360" w:lineRule="auto"/>
              <w:jc w:val="left"/>
              <w:rPr>
                <w:rFonts w:ascii="宋体" w:hAnsi="宋体" w:cs="宋体" w:hint="eastAsia"/>
                <w:kern w:val="0"/>
                <w:szCs w:val="21"/>
              </w:rPr>
            </w:pPr>
            <w:r>
              <w:rPr>
                <w:rFonts w:ascii="宋体" w:hAnsi="宋体" w:cs="宋体" w:hint="eastAsia"/>
                <w:b/>
                <w:bCs/>
                <w:color w:val="000000"/>
                <w:kern w:val="0"/>
                <w:szCs w:val="21"/>
                <w:lang w:bidi="ar"/>
              </w:rPr>
              <w:t>地址：</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电话：0971-6135315</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电话：</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开户银行：建行西宁市城西支行</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开户银行：</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账号：63001373637050014257</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账号：</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法定代表人或授权代表（签章）：</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法定代表人或授权代表</w:t>
            </w:r>
            <w:r>
              <w:rPr>
                <w:rFonts w:ascii="宋体" w:hAnsi="宋体" w:cs="宋体" w:hint="eastAsia"/>
                <w:b/>
                <w:bCs/>
                <w:kern w:val="0"/>
                <w:szCs w:val="21"/>
              </w:rPr>
              <w:t>（签章）</w:t>
            </w:r>
            <w:r>
              <w:rPr>
                <w:rFonts w:ascii="宋体" w:hAnsi="宋体" w:cs="宋体" w:hint="eastAsia"/>
                <w:b/>
                <w:kern w:val="0"/>
                <w:szCs w:val="21"/>
              </w:rPr>
              <w:t>：</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日期：</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日期：</w:t>
            </w:r>
          </w:p>
        </w:tc>
      </w:tr>
    </w:tbl>
    <w:p>
      <w:pPr>
        <w:rPr>
          <w:b/>
          <w:bCs/>
          <w:sz w:val="44"/>
          <w:szCs w:val="44"/>
        </w:rPr>
      </w:pPr>
    </w:p>
    <w:p/>
    <w:p/>
    <w:p/>
    <w:p w:rsidR="00A77B3E"/>
    <w:p>
      <w:pPr>
        <w:tabs>
          <w:tab w:val="left" w:pos="1573"/>
        </w:tabs>
        <w:adjustRightInd w:val="0"/>
        <w:snapToGrid w:val="0"/>
        <w:spacing w:line="360" w:lineRule="auto"/>
        <w:jc w:val="center"/>
        <w:outlineLvl w:val="1"/>
        <w:rPr>
          <w:b/>
          <w:sz w:val="30"/>
          <w:szCs w:val="30"/>
        </w:rPr>
      </w:pPr>
      <w:bookmarkEnd w:id="75"/>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60A1B3A6"/>
    <w:multiLevelType w:val="singleLevel"/>
    <w:tmpl w:val="60A1B3A6"/>
    <w:lvl w:ilvl="0">
      <w:start w:val="1"/>
      <w:numFmt w:val="chineseCounting"/>
      <w:suff w:val="nothing"/>
      <w:lvlText w:val="%1、"/>
      <w:lvlJc w:val="left"/>
      <w:pPr>
        <w:ind w:left="0" w:firstLine="420"/>
      </w:pPr>
      <w:rPr>
        <w:rFonts w:hint="eastAsia"/>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yperlink" Target="mailto:&#12304;13327695665@163.com&#12305;" TargetMode="Externa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