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海南省人工影响天气水资源保障工程项目火箭发射装置升级更新项目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海南省海口市气象局；海南省三亚市气象局；海南省儋州市气象局；海南省文昌市气象局；海南省琼海市气象局；海南省万宁市气象局；海南省五指山市气象局；海南省东方市气象局；海南省临高县气象局；海南省澄迈县气象局；海南省定安县气象局；海南省屯昌县气象局；海南省昌江黎族自治县气象局；海南省白沙黎族自治县气象局；海南省琼中黎族苗族自治县气象局；海南省陵水黎族自治县气象局；海南省保亭黎族苗族自治县气象局；海南省乐东黎族自治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海南省人工影响天气水资源保障工程项目火箭发射装置升级更新项目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海南省内用户指定地点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2026年06月17日 00:00:00</w:t>
      </w:r>
      <w:bookmarkEnd w:id="26"/>
      <w:r>
        <w:rPr>
          <w:rFonts w:ascii="宋体" w:hint="eastAsia"/>
          <w:szCs w:val="21"/>
          <w:highlight w:val="none"/>
        </w:rPr>
        <w:t>至</w:t>
      </w:r>
      <w:bookmarkStart w:id="27" w:name="项目公告_signUpLastTime"/>
      <w:r>
        <w:rPr>
          <w:rFonts w:ascii="宋体" w:hint="eastAsia"/>
          <w:szCs w:val="21"/>
          <w:highlight w:val="none"/>
        </w:rPr>
        <w:t>2026年06月25日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海南省海口市气象局；海南省三亚市气象局；海南省儋州市气象局；海南省文昌市气象局；海南省琼海市气象局；海南省万宁市气象局；海南省五指山市气象局；海南省东方市气象局；海南省临高县气象局；海南省澄迈县气象局；海南省定安县气象局；海南省屯昌县气象局；海南省昌江黎族自治县气象局；海南省白沙黎族自治县气象局；海南省琼中黎族苗族自治县气象局；海南省陵水黎族自治县气象局；海南省保亭黎族苗族自治县气象局；海南省乐东黎族自治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王泓宇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0898-68606962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海南省海口市秀英区南海大道286号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海南省海口市气象局；海南省三亚市气象局；海南省儋州市气象局；海南省文昌市气象局；海南省琼海市气象局；海南省万宁市气象局；海南省五指山市气象局；海南省东方市气象局；海南省临高县气象局；海南省澄迈县气象局；海南省定安县气象局；海南省屯昌县气象局；海南省昌江黎族自治县气象局；海南省白沙黎族自治县气象局；海南省琼中黎族苗族自治县气象局；海南省陵水黎族自治县气象局；海南省保亭黎族苗族自治县气象局；海南省乐东黎族自治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设有，核心产品为人工影响天气火箭发射装置</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自动化火箭发射系统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是，中标服务费：0.0万元。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457.600000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457.600000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1"/>
        <w:gridCol w:w="296"/>
        <w:gridCol w:w="1222"/>
        <w:gridCol w:w="296"/>
        <w:gridCol w:w="70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投标人、投标产品非强制资质要求（客观分）</w:t>
            </w:r>
          </w:p>
        </w:tc>
        <w:tc>
          <w:tcPr/>
          <w:p>
            <w:r>
              <w:t>勾选打分</w:t>
            </w:r>
            <w:r>
              <w:t>(3)</w:t>
            </w:r>
          </w:p>
        </w:tc>
        <w:tc>
          <w:tcPr/>
          <w:p>
            <w:r>
              <w:t>评审标准：</w:t>
            </w:r>
          </w:p>
          <w:p>
            <w:r>
              <w:t xml:space="preserve">1、投标人同时具有信息安全管理体系认证证书和信息技术服务管理体系认证证书得1分，否则不得分。 </w:t>
              <w:cr/>
              <w:t xml:space="preserve">2、投标产品生产商具有有效期内的民用爆炸物品安全生产许可证，得1分，否则不得分。 </w:t>
              <w:cr/>
              <w:t>3、投标人具有有效期内的道路危险货物运输许可证得1分，否则不得分。</w:t>
            </w:r>
          </w:p>
          <w:p>
            <w:r>
              <w:t>评审标准说明：</w:t>
            </w:r>
          </w:p>
          <w:p>
            <w:r>
              <w:t>以上需提供有效期内的认证证书复印件并加盖投标人公章。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销售合同必须包括火箭发射装置，每提供1份合同得1分，最多得5分。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用户满意度（客观分）</w:t>
            </w:r>
          </w:p>
        </w:tc>
        <w:tc>
          <w:tcPr/>
          <w:p>
            <w:r>
              <w:t>勾选打分</w:t>
            </w:r>
            <w:r>
              <w:t>(6)</w:t>
            </w:r>
          </w:p>
        </w:tc>
        <w:tc>
          <w:tcPr/>
          <w:p>
            <w:r>
              <w:t>评审标准：</w:t>
            </w:r>
          </w:p>
          <w:p>
            <w:r>
              <w:t>针对火箭发射装置，每提供1份用户证明材料得3分，最多得6分。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根据投标人提供的售后服务方案评分。方案至少包括具体的售后服务内容、售后服务机构设置、故障响应时效方式、详细的产品维护方案等方面。具体评分标准如下：</w:t>
              <w:cr/>
              <w:t>一档：未提供；</w:t>
              <w:cr/>
              <w:t>二档：方案所包含的要点有缺漏或内容存在错误；</w:t>
              <w:cr/>
              <w:t>三档：方案所包含的要点齐全、内容与要点相符，但仅有纲要内容简略，未展开阐述，针对性差；</w:t>
              <w:cr/>
              <w:t>四档：方案包含的要点齐全无缺漏项、内容与要点相符、内容完善，针对性强，完全满足招标文件要求。</w:t>
              <w:cr/>
            </w:r>
          </w:p>
          <w:p/>
        </w:tc>
      </w:tr>
      <w:tr>
        <w:tblPrEx>
          <w:tblW w:w="5000" w:type="pct"/>
          <w:tblCellMar>
            <w:left w:w="108" w:type="dxa"/>
            <w:right w:w="108" w:type="dxa"/>
          </w:tblCellMar>
        </w:tblPrEx>
        <w:tc>
          <w:tcPr/>
          <w:p>
            <w:r>
              <w:t>6</w:t>
            </w:r>
          </w:p>
        </w:tc>
        <w:tc>
          <w:tcPr>
            <w:vMerge/>
          </w:tcPr>
          <w:p>
            <w:r>
              <w:t>服务部分</w:t>
            </w:r>
          </w:p>
        </w:tc>
        <w:tc>
          <w:tcPr/>
          <w:p>
            <w:r>
              <w:t>装备年检方案（客观分）</w:t>
            </w:r>
          </w:p>
        </w:tc>
        <w:tc>
          <w:tcPr/>
          <w:p>
            <w:r>
              <w:t>勾选打分</w:t>
            </w:r>
            <w:r>
              <w:t>(4)</w:t>
            </w:r>
          </w:p>
        </w:tc>
        <w:tc>
          <w:tcPr/>
          <w:p>
            <w:r>
              <w:t>评审标准：</w:t>
            </w:r>
          </w:p>
          <w:p>
            <w:r>
              <w:t>提供装备年检方案应包含：年检计划、年检路线、年检内容、年检相关费用说明等内容，每提供1项得1分，满分4分。</w:t>
            </w:r>
          </w:p>
          <w:p>
            <w:r>
              <w:t>评审标准说明：</w:t>
            </w:r>
          </w:p>
          <w:p>
            <w:r>
              <w:t>根据投标人提供装备年检方案进行评分。方案内容完善且能够适用于本项目，并加盖投标人公章。</w:t>
            </w:r>
          </w:p>
          <w:p/>
        </w:tc>
      </w:tr>
      <w:tr>
        <w:tblPrEx>
          <w:tblW w:w="5000" w:type="pct"/>
          <w:tblCellMar>
            <w:left w:w="108" w:type="dxa"/>
            <w:right w:w="108" w:type="dxa"/>
          </w:tblCellMar>
        </w:tblPrEx>
        <w:tc>
          <w:tcPr/>
          <w:p>
            <w:r>
              <w:t>7</w:t>
            </w:r>
          </w:p>
        </w:tc>
        <w:tc>
          <w:tcPr>
            <w:vMerge/>
          </w:tcPr>
          <w:p>
            <w:r>
              <w:t>服务部分</w:t>
            </w:r>
          </w:p>
        </w:tc>
        <w:tc>
          <w:tcPr/>
          <w:p>
            <w:r>
              <w:t>质保及不合格货物处理方案（主观分）</w:t>
            </w:r>
          </w:p>
        </w:tc>
        <w:tc>
          <w:tcPr/>
          <w:p>
            <w:r>
              <w:t>勾选打分</w:t>
            </w:r>
            <w:r>
              <w:t>(4)</w:t>
            </w:r>
          </w:p>
        </w:tc>
        <w:tc>
          <w:tcPr/>
          <w:p>
            <w:r>
              <w:t>评审标准：</w:t>
            </w:r>
          </w:p>
          <w:p>
            <w:r>
              <w:t>一档0分</w:t>
              <w:cr/>
              <w:t>二档1分</w:t>
              <w:cr/>
              <w:t>三档2分</w:t>
              <w:cr/>
              <w:t>四档4分</w:t>
            </w:r>
          </w:p>
          <w:p>
            <w:r>
              <w:t>评审标准说明：</w:t>
            </w:r>
          </w:p>
          <w:p>
            <w:r>
              <w:t>根据投标人提供的质保及不合格货物处理方案评分。方案至少包括货物质量保证、货物检验标准、货物来源渠道、针对交货后不合格的货物及质保期内出现问题的货物所采取的措施等方面。具体评分标准如下：</w:t>
              <w:cr/>
              <w:t>一档：未提供；</w:t>
              <w:cr/>
              <w:t>二档：方案不完整，要点有缺漏，结构不清晰，缺乏系统性；</w:t>
              <w:cr/>
              <w:t>三档：方案能基本按照招标文件的要求进行响应，所包含的要点齐全、内容与要点相符，但仅有纲要内容简略，未展开阐述，措施一般，针对性差；</w:t>
              <w:cr/>
              <w:t>四档：方案能完全按照招标文件的要求进行响应，所包含的要点齐全、内容与要点相符、内容完善、详细具体，措施有力，针对性强，完全满足招标文件要求。</w:t>
              <w:cr/>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根据投标人提供的培训方案评分。培训内容至少包括设备使用、设备保养、设备故障排查处理等方面。具体评分标准如下：</w:t>
              <w:cr/>
              <w:t>一档：未提供；</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cr/>
            </w:r>
          </w:p>
          <w:p/>
        </w:tc>
      </w:tr>
      <w:tr>
        <w:tblPrEx>
          <w:tblW w:w="5000" w:type="pct"/>
          <w:tblCellMar>
            <w:left w:w="108" w:type="dxa"/>
            <w:right w:w="108" w:type="dxa"/>
          </w:tblCellMar>
        </w:tblPrEx>
        <w:tc>
          <w:tcPr/>
          <w:p>
            <w:r>
              <w:t>9</w:t>
            </w:r>
          </w:p>
        </w:tc>
        <w:tc>
          <w:tcPr>
            <w:vMerge/>
          </w:tcPr>
          <w:p>
            <w:r>
              <w:t>服务部分</w:t>
            </w:r>
          </w:p>
        </w:tc>
        <w:tc>
          <w:tcPr/>
          <w:p>
            <w:r>
              <w:t>进度计划及应急服务（客观分）</w:t>
            </w:r>
          </w:p>
        </w:tc>
        <w:tc>
          <w:tcPr/>
          <w:p>
            <w:r>
              <w:t>勾选打分</w:t>
            </w:r>
            <w:r>
              <w:t>(2)</w:t>
            </w:r>
          </w:p>
        </w:tc>
        <w:tc>
          <w:tcPr/>
          <w:p>
            <w:r>
              <w:t>评审标准：</w:t>
            </w:r>
          </w:p>
          <w:p>
            <w:r>
              <w:t>1、投标人提供本项目的进度计划方案得1分。</w:t>
              <w:cr/>
              <w:t>2、投标人需提供本项目突发事件应对方案（包含但不限于：对发生突发性事件后，明确投入的人力、时间、各种应对措施等方面）得1分。</w:t>
              <w:cr/>
            </w:r>
          </w:p>
          <w:p>
            <w:r>
              <w:t>评审标准说明：</w:t>
            </w:r>
          </w:p>
          <w:p>
            <w:r>
              <w:t>提供方案并加盖投标人公章。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(6)</w:t>
            </w:r>
          </w:p>
        </w:tc>
        <w:tc>
          <w:tcPr/>
          <w:p>
            <w:r>
              <w:t>评审标准：</w:t>
            </w:r>
          </w:p>
          <w:p>
            <w:r>
              <w:t>投标人为本项目拟派的服务团队中每有1人具有的机械、机电、火工等与本项目相关专业的高级或以上职称的得2分，最多得6分，不提供不得分。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投标产品重要技术指标（客观分）</w:t>
            </w:r>
          </w:p>
        </w:tc>
        <w:tc>
          <w:tcPr/>
          <w:p>
            <w:r>
              <w:t>区间打分</w:t>
            </w:r>
            <w:r>
              <w:t>(24)</w:t>
            </w:r>
          </w:p>
        </w:tc>
        <w:tc>
          <w:tcPr/>
          <w:p>
            <w:r>
              <w:t>评审标准：</w:t>
            </w:r>
          </w:p>
          <w:p>
            <w:r>
              <w:t>招标文件第七章第三节中标记★号的技术性能参数为实质性指标，有不响应或负偏离的视为无效投标；</w:t>
              <w:cr/>
              <w:t>标记#号的为重要指标（如有多个下级指标，则每个下级指标均应满足），共计8项，每满足1项得3分，满分24分。</w:t>
            </w:r>
          </w:p>
          <w:p>
            <w:r>
              <w:t>评审标准说明：</w:t>
            </w:r>
          </w:p>
          <w:p>
            <w:r>
              <w:t>需提供第三方出具测试报告或者产品说明书或者官网截图或承诺函等作为证明材料。</w:t>
            </w:r>
          </w:p>
          <w:p/>
        </w:tc>
      </w:tr>
      <w:tr>
        <w:tblPrEx>
          <w:tblW w:w="5000" w:type="pct"/>
          <w:tblCellMar>
            <w:left w:w="108" w:type="dxa"/>
            <w:right w:w="108" w:type="dxa"/>
          </w:tblCellMar>
        </w:tblPrEx>
        <w:tc>
          <w:tcPr/>
          <w:p>
            <w:r>
              <w:t>12</w:t>
            </w:r>
          </w:p>
        </w:tc>
        <w:tc>
          <w:tcPr>
            <w:vMerge/>
          </w:tcPr>
          <w:p>
            <w:r>
              <w:t>技术部分</w:t>
            </w:r>
          </w:p>
        </w:tc>
        <w:tc>
          <w:tcPr/>
          <w:p>
            <w:r>
              <w:t>满足项目需求的生产适配方案（主观分）</w:t>
            </w:r>
          </w:p>
        </w:tc>
        <w:tc>
          <w:tcPr/>
          <w:p>
            <w:r>
              <w:t>勾选打分</w:t>
            </w:r>
            <w:r>
              <w:t>(4)</w:t>
            </w:r>
          </w:p>
        </w:tc>
        <w:tc>
          <w:tcPr/>
          <w:p>
            <w:r>
              <w:t>评审标准：</w:t>
            </w:r>
          </w:p>
          <w:p>
            <w:r>
              <w:t>一档0分</w:t>
              <w:cr/>
              <w:t>二档1分</w:t>
              <w:cr/>
              <w:t>三档2分</w:t>
              <w:cr/>
              <w:t>四档4分</w:t>
            </w:r>
          </w:p>
          <w:p>
            <w:r>
              <w:t>评审标准说明：</w:t>
            </w:r>
          </w:p>
          <w:p>
            <w:r>
              <w:t>火箭发射装置应与56mm三码合一自毁型火箭弹适配，根据投标人提供的针对本项目的生产适配方案评分。具体评分标准如下：</w:t>
              <w:cr/>
              <w:t xml:space="preserve">一档：未提供； </w:t>
              <w:cr/>
              <w:t>二档：对项目背景和现状理解片面，未能抓住重点、难点、关键技术；</w:t>
              <w:cr/>
              <w:t xml:space="preserve">三挡：与56mm三码合一自毁型火箭弹适配方案不够详尽可行，针对性差； </w:t>
              <w:cr/>
              <w:t xml:space="preserve">四档：对项目背景和现状理解准确，能抓住重点、难点和关键技术，提供装备设计和生产与56mm三码合一自毁型火箭弹适配的可执行方案，方案详尽可行，针对性强，完全满足招标文件要求。 </w:t>
              <w:cr/>
              <w:t>注：须提供佐证方案可行性的分析材料。</w:t>
              <w:cr/>
            </w:r>
          </w:p>
          <w:p/>
        </w:tc>
      </w:tr>
      <w:tr>
        <w:tblPrEx>
          <w:tblW w:w="5000" w:type="pct"/>
          <w:tblCellMar>
            <w:left w:w="108" w:type="dxa"/>
            <w:right w:w="108" w:type="dxa"/>
          </w:tblCellMar>
        </w:tblPrEx>
        <w:tc>
          <w:tcPr/>
          <w:p>
            <w:r>
              <w:t>13</w:t>
            </w:r>
          </w:p>
        </w:tc>
        <w:tc>
          <w:tcPr>
            <w:vMerge/>
          </w:tcPr>
          <w:p>
            <w:r>
              <w:t>技术部分</w:t>
            </w:r>
          </w:p>
        </w:tc>
        <w:tc>
          <w:tcPr/>
          <w:p>
            <w:r>
              <w:t>供货安装调试方案（主观分）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根据投标人提供的供货安装调试方案评分。方案至少包含货物的采购、包装、保险、运输、到货验收等方面。具体评分标准如下： </w:t>
              <w:cr/>
              <w:t>一档：未提供；</w:t>
              <w:cr/>
              <w:t>二挡：方案所包含的要点有缺漏或内容存在错误；</w:t>
              <w:cr/>
              <w:t>三档：方案包含的要点齐全，无缺漏项、但内容简略，未展开阐述，针对性差；</w:t>
              <w:cr/>
              <w:t>四档：方案包含的要点齐全无缺漏项、内容与要点相符、内容完善，针对性强，完全满足招标文件要求。</w:t>
              <w:cr/>
            </w:r>
          </w:p>
          <w:p/>
        </w:tc>
      </w:tr>
      <w:tr>
        <w:tblPrEx>
          <w:tblW w:w="5000" w:type="pct"/>
          <w:tblCellMar>
            <w:left w:w="108" w:type="dxa"/>
            <w:right w:w="108" w:type="dxa"/>
          </w:tblCellMar>
        </w:tblPrEx>
        <w:tc>
          <w:tcPr/>
          <w:p>
            <w:r>
              <w:t>14</w:t>
            </w:r>
          </w:p>
        </w:tc>
        <w:tc>
          <w:tcPr>
            <w:vMerge/>
          </w:tcPr>
          <w:p>
            <w:r>
              <w:t>技术部分</w:t>
            </w:r>
          </w:p>
        </w:tc>
        <w:tc>
          <w:tcPr/>
          <w:p>
            <w:r>
              <w:t>对接方案（主观分）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对接方案评分。方案至少包含实现作业指令接收、装备状态上报、弹码信息上报、作业日志上报、实现与“人影指挥系统”平台对接、《国省一体化人影综合业务平台》远程推送软件更新模块可持续升级等方面。具体评分标准如下： </w:t>
              <w:cr/>
              <w:t>一档：未提供；</w:t>
              <w:cr/>
              <w:t xml:space="preserve">二档：方案所包含的要点有缺漏或内容存在错误； </w:t>
              <w:cr/>
              <w:t xml:space="preserve">三档：方案所包含的要点齐全、内容与要点相符，但仅有纲要内容简略，未展开阐述，针对性差； </w:t>
              <w:cr/>
              <w:t>四档：方案包含的要点齐全无缺漏项、内容与要点相符、内容完善，针对性强，完全满足招标文件要求。</w:t>
              <w:cr/>
            </w:r>
          </w:p>
          <w:p/>
        </w:tc>
      </w:tr>
    </w:tbl>
    <w:p w:rsidR="00A77B3E">
      <w:r>
        <w:t xml:space="preserve">      </w:t>
      </w:r>
    </w:p>
    <w:p w:rsidR="00A77B3E"/>
    <w:p w:rsidR="00A77B3E">
      <w:bookmarkEnd w:id="58"/>
    </w:p>
    <w:p w:rsidR="00D31A04" w:rsidRPr="00092635">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bookmarkStart w:id="60" w:name="插入_采购需求书_0"/>
      <w:bookmarkStart w:id="61" w:name="插入_采购需求书_1"/>
      <w:bookmarkStart w:id="62" w:name="插入_采购需求书_2"/>
      <w:r w:rsidRPr="00092635">
        <w:rPr>
          <w:rFonts w:ascii="宋体" w:hAnsi="宋体" w:hint="eastAsia"/>
          <w:b/>
          <w:sz w:val="30"/>
          <w:szCs w:val="30"/>
        </w:rPr>
        <w:t>第七章  采购需求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一、项目概况及总体要求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本项目拟通过购置32套新型火箭发射装置（含32个弹药临时储运箱），配备火箭作业安全监控终端，实现发射仰角、方位、发射数量及弹药属性等火箭作业信息自动采集，数据对接“天工”平台，加装火箭弹三码合一解码装置，配备基于三码（壳体码、UID码、发射码）绑定的火箭发射安全锁控系统，显著提升海南省火箭发射装置性能和信息化水平，提升火箭作业的保障服务水平。</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二、设备需求一览表（见第七章 采购需求 附表）</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三、技术性能指标</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（一）总体要求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1.投标人提供的各类设备与软件必须满足标书提出的功能和规格描述。</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2.投标人提供的系统软、硬件的性能应达到或超过招标书所列技术指标。投标人在响应建议中必须就有关技术指标列出具体数值，否则将视为不符合技术性能需求。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3.投标人的设备报价表应尽量具体详细，报价表中要明确设备厂家、型号和价格等。</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4.所列性能指标要求只是最低标准，还需要考察性能高低和方案（包括技术和售后服务）优劣以及设备价格，选择性价比最优者选用。</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5.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6.设备及相应的配套设施，应具有良好的防潮、防锈和防腐蚀能力，适应强降水工作环境。</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7.投标产品为国产设备。</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（二）总体性能指标</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本项目涉及的所有设备、装置原则上应满足中国气象局人工影响天气中心编制的《火箭发射系统技术要求》《火箭发射系统技术测试大纲》《基于三码绑定的人影火箭发射安全锁控系统技术要求》《基于三码绑定的人影火箭发射安全锁控系统测试大纲》中的相关要求。主要技术性能指标见下表，其中，标记★号的技术性能参数为实质性指标，有不响应或负偏离的视为无效投标；标记#号的技术性能参数为重要指标。</w:t>
      </w:r>
    </w:p>
    <w:p w:rsidR="00D31A04" w:rsidRPr="00092635">
      <w:pPr>
        <w:spacing w:line="360" w:lineRule="auto"/>
        <w:rPr>
          <w:rFonts w:ascii="宋体" w:hAnsi="宋体" w:hint="eastAsia"/>
          <w:szCs w:val="21"/>
        </w:rPr>
      </w:pPr>
    </w:p>
    <w:p w:rsidR="00D31A04" w:rsidRPr="00092635">
      <w:pPr>
        <w:spacing w:line="360" w:lineRule="auto"/>
        <w:rPr>
          <w:rFonts w:ascii="宋体" w:hAnsi="宋体" w:hint="eastAsia"/>
          <w:szCs w:val="21"/>
        </w:rPr>
      </w:pPr>
    </w:p>
    <w:p w:rsidR="00D31A04" w:rsidRPr="00092635">
      <w:pPr>
        <w:spacing w:line="360" w:lineRule="auto"/>
        <w:jc w:val="center"/>
        <w:rPr>
          <w:rFonts w:ascii="宋体" w:hAnsi="宋体" w:hint="eastAsia"/>
          <w:szCs w:val="21"/>
        </w:rPr>
      </w:pPr>
      <w:r w:rsidRPr="00092635">
        <w:rPr>
          <w:rFonts w:ascii="宋体" w:hAnsi="宋体" w:hint="eastAsia"/>
          <w:szCs w:val="21"/>
        </w:rPr>
        <w:t>表 1 火箭发射装置性能指标清单</w:t>
      </w:r>
    </w:p>
    <w:tbl>
      <w:tblPr>
        <w:tblStyle w:val="TableNormal"/>
        <w:tblW w:w="4998" w:type="pct"/>
        <w:tblLook w:val="04A0"/>
      </w:tblPr>
      <w:tblGrid>
        <w:gridCol w:w="888"/>
        <w:gridCol w:w="2053"/>
        <w:gridCol w:w="6058"/>
      </w:tblGrid>
      <w:tr>
        <w:tblPrEx>
          <w:tblW w:w="4998" w:type="pct"/>
          <w:tblLook w:val="04A0"/>
        </w:tblPrEx>
        <w:trPr>
          <w:trHeight w:val="539"/>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szCs w:val="21"/>
              </w:rPr>
              <w:t>序号</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项目内容</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性能参数</w:t>
            </w:r>
          </w:p>
        </w:tc>
      </w:tr>
      <w:tr>
        <w:tblPrEx>
          <w:tblW w:w="4998" w:type="pct"/>
          <w:tblLook w:val="04A0"/>
        </w:tblPrEx>
        <w:trPr>
          <w:trHeight w:val="624"/>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szCs w:val="21"/>
              </w:rPr>
              <w:t>1</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cs="宋体" w:hint="eastAsia"/>
                <w:sz w:val="24"/>
                <w:lang w:bidi="ar"/>
              </w:rPr>
              <w:t>★</w:t>
            </w:r>
            <w:r w:rsidRPr="00092635">
              <w:rPr>
                <w:rFonts w:ascii="宋体" w:hAnsi="宋体"/>
                <w:szCs w:val="21"/>
              </w:rPr>
              <w:t>发射轨道长</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1500mm（φ44mm&amp;φ56mm）</w:t>
            </w:r>
            <w:r w:rsidRPr="00092635">
              <w:rPr>
                <w:rFonts w:ascii="宋体" w:hAnsi="宋体" w:hint="eastAsia"/>
                <w:szCs w:val="21"/>
              </w:rPr>
              <w:t>或</w:t>
            </w:r>
            <w:r w:rsidRPr="00092635">
              <w:rPr>
                <w:rFonts w:ascii="宋体" w:hAnsi="宋体"/>
                <w:szCs w:val="21"/>
              </w:rPr>
              <w:t>1700mm（φ66mm&amp;φ82mm）</w:t>
            </w:r>
          </w:p>
        </w:tc>
      </w:tr>
      <w:tr>
        <w:tblPrEx>
          <w:tblW w:w="4998" w:type="pct"/>
          <w:tblLook w:val="04A0"/>
        </w:tblPrEx>
        <w:trPr>
          <w:trHeight w:val="624"/>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szCs w:val="21"/>
              </w:rPr>
              <w:t>2</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cs="宋体" w:hint="eastAsia"/>
                <w:sz w:val="24"/>
                <w:lang w:bidi="ar"/>
              </w:rPr>
              <w:t>★</w:t>
            </w:r>
            <w:r w:rsidRPr="00092635">
              <w:rPr>
                <w:rFonts w:ascii="宋体" w:hAnsi="宋体"/>
                <w:szCs w:val="21"/>
              </w:rPr>
              <w:t>轨道数量</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4轨</w:t>
            </w:r>
            <w:r w:rsidRPr="00092635">
              <w:rPr>
                <w:rFonts w:ascii="宋体" w:hAnsi="宋体" w:hint="eastAsia"/>
                <w:szCs w:val="21"/>
              </w:rPr>
              <w:t>或</w:t>
            </w:r>
            <w:r w:rsidRPr="00092635">
              <w:rPr>
                <w:rFonts w:ascii="宋体" w:hAnsi="宋体"/>
                <w:szCs w:val="21"/>
              </w:rPr>
              <w:t>6轨</w:t>
            </w:r>
            <w:r w:rsidRPr="00092635">
              <w:rPr>
                <w:rFonts w:ascii="宋体" w:hAnsi="宋体" w:hint="eastAsia"/>
                <w:szCs w:val="21"/>
              </w:rPr>
              <w:t>或</w:t>
            </w:r>
            <w:r w:rsidRPr="00092635">
              <w:rPr>
                <w:rFonts w:ascii="宋体" w:hAnsi="宋体"/>
                <w:szCs w:val="21"/>
              </w:rPr>
              <w:t>8轨，支持多口径，可更换不同定向器</w:t>
            </w:r>
          </w:p>
        </w:tc>
      </w:tr>
      <w:tr>
        <w:tblPrEx>
          <w:tblW w:w="4998" w:type="pct"/>
          <w:tblLook w:val="04A0"/>
        </w:tblPrEx>
        <w:trPr>
          <w:trHeight w:val="916"/>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szCs w:val="21"/>
              </w:rPr>
              <w:t>3</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cs="宋体" w:hint="eastAsia"/>
                <w:sz w:val="24"/>
                <w:lang w:bidi="ar"/>
              </w:rPr>
              <w:t>★</w:t>
            </w:r>
            <w:r w:rsidRPr="00092635">
              <w:rPr>
                <w:rFonts w:ascii="宋体" w:hAnsi="宋体"/>
                <w:szCs w:val="21"/>
              </w:rPr>
              <w:t>内包圆直径</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φ44.76+0.40mm</w:t>
            </w:r>
            <w:r w:rsidRPr="00092635">
              <w:rPr>
                <w:rFonts w:ascii="宋体" w:hAnsi="宋体" w:hint="eastAsia"/>
                <w:szCs w:val="21"/>
              </w:rPr>
              <w:t>或</w:t>
            </w:r>
            <w:r w:rsidRPr="00092635">
              <w:rPr>
                <w:rFonts w:ascii="宋体" w:hAnsi="宋体"/>
                <w:szCs w:val="21"/>
              </w:rPr>
              <w:t>φ56.76+0.40mm</w:t>
            </w:r>
            <w:r w:rsidRPr="00092635">
              <w:rPr>
                <w:rFonts w:ascii="宋体" w:hAnsi="宋体" w:hint="eastAsia"/>
                <w:szCs w:val="21"/>
              </w:rPr>
              <w:t>或</w:t>
            </w:r>
            <w:r w:rsidRPr="00092635">
              <w:rPr>
                <w:rFonts w:ascii="宋体" w:hAnsi="宋体"/>
                <w:szCs w:val="21"/>
              </w:rPr>
              <w:t>φ66.5+1.50mm</w:t>
            </w:r>
          </w:p>
          <w:p w:rsidR="00D31A04" w:rsidRPr="00092635">
            <w:pPr>
              <w:spacing w:line="360" w:lineRule="auto"/>
              <w:rPr>
                <w:rFonts w:ascii="宋体" w:hAnsi="宋体" w:hint="eastAsia"/>
                <w:szCs w:val="21"/>
              </w:rPr>
            </w:pPr>
            <w:r w:rsidRPr="00092635">
              <w:rPr>
                <w:rFonts w:ascii="宋体" w:hAnsi="宋体" w:hint="eastAsia"/>
                <w:szCs w:val="21"/>
              </w:rPr>
              <w:t>或</w:t>
            </w:r>
            <w:r w:rsidRPr="00092635">
              <w:rPr>
                <w:rFonts w:ascii="宋体" w:hAnsi="宋体"/>
                <w:szCs w:val="21"/>
              </w:rPr>
              <w:t>φ82.5+1.10mm</w:t>
            </w:r>
          </w:p>
        </w:tc>
      </w:tr>
      <w:tr>
        <w:tblPrEx>
          <w:tblW w:w="4998" w:type="pct"/>
          <w:tblLook w:val="04A0"/>
        </w:tblPrEx>
        <w:trPr>
          <w:trHeight w:val="988"/>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4</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质量（不含牵引底盘、车载底座、固定底座）</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≯300kg</w:t>
            </w:r>
          </w:p>
        </w:tc>
      </w:tr>
      <w:tr>
        <w:tblPrEx>
          <w:tblW w:w="4998" w:type="pct"/>
          <w:tblLook w:val="04A0"/>
        </w:tblPrEx>
        <w:trPr>
          <w:trHeight w:val="1248"/>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5</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cs="宋体" w:hint="eastAsia"/>
                <w:sz w:val="24"/>
                <w:lang w:bidi="ar"/>
              </w:rPr>
              <w:t>★</w:t>
            </w:r>
            <w:r w:rsidRPr="00092635">
              <w:rPr>
                <w:rFonts w:ascii="宋体" w:hAnsi="宋体"/>
                <w:szCs w:val="21"/>
              </w:rPr>
              <w:t>发射架承载力</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满载发射自重大于等于12kg的火箭弹时，能</w:t>
            </w:r>
            <w:r w:rsidRPr="00092635">
              <w:rPr>
                <w:rFonts w:ascii="宋体" w:hAnsi="宋体"/>
                <w:szCs w:val="21"/>
              </w:rPr>
              <w:t>承受离架速度</w:t>
            </w:r>
            <w:r w:rsidRPr="00092635">
              <w:rPr>
                <w:rFonts w:ascii="宋体" w:hAnsi="宋体"/>
                <w:szCs w:val="21"/>
              </w:rPr>
              <w:t>，不小于55m/s且加速度不小于60m/s</w:t>
            </w:r>
            <w:r w:rsidRPr="00092635">
              <w:rPr>
                <w:rFonts w:ascii="宋体" w:hAnsi="宋体" w:hint="eastAsia"/>
                <w:szCs w:val="21"/>
                <w:vertAlign w:val="superscript"/>
              </w:rPr>
              <w:t>2</w:t>
            </w:r>
            <w:r w:rsidRPr="00092635">
              <w:rPr>
                <w:rFonts w:ascii="宋体" w:hAnsi="宋体"/>
                <w:szCs w:val="21"/>
              </w:rPr>
              <w:t>时的火箭弹动态载荷，并能连续正常工作</w:t>
            </w:r>
          </w:p>
        </w:tc>
      </w:tr>
      <w:tr>
        <w:tblPrEx>
          <w:tblW w:w="4998" w:type="pct"/>
          <w:tblLook w:val="04A0"/>
        </w:tblPrEx>
        <w:trPr>
          <w:trHeight w:val="624"/>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6</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cs="宋体" w:hint="eastAsia"/>
                <w:sz w:val="24"/>
                <w:lang w:bidi="ar"/>
              </w:rPr>
              <w:t>★</w:t>
            </w:r>
            <w:r w:rsidRPr="00092635">
              <w:rPr>
                <w:rFonts w:ascii="宋体" w:hAnsi="宋体"/>
                <w:szCs w:val="21"/>
              </w:rPr>
              <w:t>重心要求</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在仰角85°发射火箭弹时，重心不应偏移出安全范围</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7</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仰角传动指标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可调范围：45°～85°</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平均速度：≥3°/s</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准确度：±0.5°</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8</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方位角传动指标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可调范围：0～360°</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平均速度：≥5°/s</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转动准确度：±0.5°</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9</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测量指标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方位角测量精度：3°，分辨率：1°</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俯仰角测量精度：1°，分辨率：1°</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10</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电性能指标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 xml:space="preserve">（12±5%）V～（48±5%）V 的可充电电池，电池容量应≥720V·A·h </w:t>
            </w:r>
          </w:p>
        </w:tc>
      </w:tr>
      <w:tr>
        <w:tblPrEx>
          <w:tblW w:w="4998" w:type="pct"/>
          <w:tblLook w:val="04A0"/>
        </w:tblPrEx>
        <w:trPr>
          <w:trHeight w:val="451"/>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点火冲能：≥200A</w:t>
            </w:r>
            <w:r w:rsidRPr="00092635">
              <w:rPr>
                <w:rFonts w:ascii="宋体" w:hAnsi="宋体" w:hint="eastAsia"/>
                <w:szCs w:val="21"/>
                <w:vertAlign w:val="superscript"/>
              </w:rPr>
              <w:t>2</w:t>
            </w:r>
            <w:r w:rsidRPr="00092635">
              <w:rPr>
                <w:rFonts w:ascii="宋体" w:hAnsi="宋体"/>
                <w:szCs w:val="21"/>
              </w:rPr>
              <w:t>·ms</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充电时间（数码火箭弹）：3s/发</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检测电流：≤3mA</w:t>
            </w:r>
          </w:p>
        </w:tc>
      </w:tr>
      <w:tr>
        <w:tblPrEx>
          <w:tblW w:w="4998" w:type="pct"/>
          <w:tblLook w:val="04A0"/>
        </w:tblPrEx>
        <w:trPr>
          <w:trHeight w:val="624"/>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电阻检测精度：±0.1Ω（23℃±5℃环境温度下）</w:t>
            </w:r>
          </w:p>
        </w:tc>
      </w:tr>
      <w:tr>
        <w:tblPrEx>
          <w:tblW w:w="4998" w:type="pct"/>
          <w:tblLook w:val="04A0"/>
        </w:tblPrEx>
        <w:trPr>
          <w:trHeight w:val="312"/>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11</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工作温度范围</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-20℃～+50℃</w:t>
            </w:r>
          </w:p>
        </w:tc>
      </w:tr>
      <w:tr>
        <w:tblPrEx>
          <w:tblW w:w="4998" w:type="pct"/>
          <w:tblLook w:val="04A0"/>
        </w:tblPrEx>
        <w:trPr>
          <w:trHeight w:val="312"/>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12</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工作湿度</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10%RH～100%RH</w:t>
            </w:r>
          </w:p>
        </w:tc>
      </w:tr>
      <w:tr>
        <w:tblPrEx>
          <w:tblW w:w="4998" w:type="pct"/>
          <w:tblLook w:val="04A0"/>
        </w:tblPrEx>
        <w:trPr>
          <w:trHeight w:val="312"/>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13</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防水等级</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≥IPX5</w:t>
            </w:r>
          </w:p>
        </w:tc>
      </w:tr>
      <w:tr>
        <w:tblPrEx>
          <w:tblW w:w="4998" w:type="pct"/>
          <w:tblLook w:val="04A0"/>
        </w:tblPrEx>
        <w:trPr>
          <w:trHeight w:val="743"/>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14</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平均故障修复时间（MTTR）</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≯2h</w:t>
            </w:r>
          </w:p>
        </w:tc>
      </w:tr>
      <w:tr>
        <w:tblPrEx>
          <w:tblW w:w="4998" w:type="pct"/>
          <w:tblLook w:val="04A0"/>
        </w:tblPrEx>
        <w:trPr>
          <w:trHeight w:val="312"/>
        </w:trPr>
        <w:tc>
          <w:tcPr>
            <w:tcW w:w="493"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15</w:t>
            </w:r>
          </w:p>
        </w:tc>
        <w:tc>
          <w:tcPr>
            <w:tcW w:w="1140"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使用寿命</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≥8年</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16</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航空插座指标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工作温度：-60℃～+150℃</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绝缘电阻：常温条件500MΩ</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耐电压：1500V</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额定工作电压：500V</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接触电阻：≤5mΩ</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17</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火箭作业安全监控终端</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无线通讯方式：4G全网通</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作业信息通讯方式：RS485</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工作温度：-30～70°C</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工作电压：9～32V</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18</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基于三码绑定的人影火箭发射安全锁控系统</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输入电压范围：12V~48V</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最大解锁保持时间：300秒（总线断电）</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插入阻抗：</w:t>
            </w:r>
            <w:r w:rsidRPr="00092635">
              <w:rPr>
                <w:rFonts w:ascii="宋体" w:hAnsi="宋体" w:hint="eastAsia"/>
                <w:szCs w:val="21"/>
              </w:rPr>
              <w:t>＜0.5Ω</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灌入电流：&lt;3mA（灌入电压&lt;80时）</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解锁保持时间设定范围：0~300秒</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通信模式：MBUS（双向无极性）</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通信速率：1024bps</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校验和算法：CRC8</w:t>
            </w:r>
          </w:p>
        </w:tc>
      </w:tr>
      <w:tr>
        <w:tblPrEx>
          <w:tblW w:w="4998" w:type="pct"/>
          <w:tblLook w:val="04A0"/>
        </w:tblPrEx>
        <w:trPr>
          <w:trHeight w:val="624"/>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19</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有线安全锁定</w:t>
            </w:r>
            <w:r w:rsidRPr="00092635">
              <w:rPr>
                <w:rFonts w:ascii="宋体" w:hAnsi="宋体"/>
                <w:szCs w:val="21"/>
              </w:rPr>
              <w:t>器指标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电阻检测准确度：±0.1Ω（23℃±5℃环境温度下）；</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点火电压：80V±5V</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检测电流：≤3mA</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内部电源：12V5800mAh锂电池</w:t>
            </w:r>
          </w:p>
        </w:tc>
      </w:tr>
      <w:tr>
        <w:tblPrEx>
          <w:tblW w:w="4998" w:type="pct"/>
          <w:tblLook w:val="04A0"/>
        </w:tblPrEx>
        <w:trPr>
          <w:trHeight w:val="936"/>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密码存储容量：锁定器可存储不少于20组以上的密码（操作员不少于17组，管理员不少于3组）</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火箭控制接口数量：8个</w:t>
            </w:r>
          </w:p>
        </w:tc>
      </w:tr>
      <w:tr>
        <w:tblPrEx>
          <w:tblW w:w="4998" w:type="pct"/>
          <w:tblLook w:val="04A0"/>
        </w:tblPrEx>
        <w:trPr>
          <w:trHeight w:val="624"/>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指纹识别存储容量：≥20人（每人10枚，共200枚指纹）</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连续工作时间：≥8h</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定位系统：北斗</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卫星定位时间：≤60s</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防水等级：≥IP65</w:t>
            </w:r>
          </w:p>
        </w:tc>
      </w:tr>
      <w:tr>
        <w:tblPrEx>
          <w:tblW w:w="4998" w:type="pct"/>
          <w:tblLook w:val="04A0"/>
        </w:tblPrEx>
        <w:trPr>
          <w:trHeight w:val="624"/>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工作环境温度：温度-20℃～50℃，相对湿度10%～100%</w:t>
            </w:r>
          </w:p>
        </w:tc>
      </w:tr>
      <w:tr>
        <w:tblPrEx>
          <w:tblW w:w="4998" w:type="pct"/>
          <w:tblLook w:val="04A0"/>
        </w:tblPrEx>
        <w:trPr>
          <w:trHeight w:val="312"/>
        </w:trPr>
        <w:tc>
          <w:tcPr>
            <w:tcW w:w="493"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hint="eastAsia"/>
                <w:szCs w:val="21"/>
              </w:rPr>
              <w:t>20</w:t>
            </w:r>
          </w:p>
        </w:tc>
        <w:tc>
          <w:tcPr>
            <w:tcW w:w="1140" w:type="pct"/>
            <w:vMerge w:val="restar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hint="eastAsia"/>
                <w:szCs w:val="21"/>
              </w:rPr>
              <w:t>#</w:t>
            </w:r>
            <w:r w:rsidRPr="00092635">
              <w:rPr>
                <w:rFonts w:ascii="宋体" w:hAnsi="宋体"/>
                <w:szCs w:val="21"/>
              </w:rPr>
              <w:t>无线安全锁定器主要指标</w:t>
            </w: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通讯距离：≥50m</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 xml:space="preserve">内部电源：3.7V </w:t>
            </w:r>
            <w:r w:rsidRPr="00092635">
              <w:rPr>
                <w:szCs w:val="21"/>
              </w:rPr>
              <w:t>≥</w:t>
            </w:r>
            <w:r w:rsidRPr="00092635">
              <w:rPr>
                <w:rFonts w:ascii="宋体" w:hAnsi="宋体"/>
                <w:szCs w:val="21"/>
              </w:rPr>
              <w:t>5200mAh锂电池</w:t>
            </w:r>
          </w:p>
        </w:tc>
      </w:tr>
      <w:tr>
        <w:tblPrEx>
          <w:tblW w:w="4998" w:type="pct"/>
          <w:tblLook w:val="04A0"/>
        </w:tblPrEx>
        <w:trPr>
          <w:trHeight w:val="624"/>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密码元素组成：锁定器的输入键盘由0～9阿拉伯数字和*、#组成，实现密码输入</w:t>
            </w:r>
          </w:p>
        </w:tc>
      </w:tr>
      <w:tr>
        <w:tblPrEx>
          <w:tblW w:w="4998" w:type="pct"/>
          <w:tblLook w:val="04A0"/>
        </w:tblPrEx>
        <w:trPr>
          <w:trHeight w:val="1560"/>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密码组成：锁定器可存储不少于20组以上的密码（操作员不少于17组，管理员不少于3组），密码由0～9阿拉伯数字和*、#组成，6位的纯数字型密码（操作员使用）；6位的数字加字符混合密码（管理员使用）</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火箭控制接口数量：</w:t>
            </w:r>
            <w:r w:rsidRPr="00092635">
              <w:rPr>
                <w:szCs w:val="21"/>
              </w:rPr>
              <w:t>≥</w:t>
            </w:r>
            <w:r w:rsidRPr="00092635">
              <w:rPr>
                <w:rFonts w:ascii="宋体" w:hAnsi="宋体"/>
                <w:szCs w:val="21"/>
              </w:rPr>
              <w:t>8个</w:t>
            </w:r>
          </w:p>
        </w:tc>
      </w:tr>
      <w:tr>
        <w:tblPrEx>
          <w:tblW w:w="4998" w:type="pct"/>
          <w:tblLook w:val="04A0"/>
        </w:tblPrEx>
        <w:trPr>
          <w:trHeight w:val="2808"/>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开机密码设置：2人及以上操作员采用双密码/多密码（由管理员选择设置“双密/多密码”）在1分钟内完成成组输入后，验证其有效性。若成组输入密码超时，需重新成组输入双密码/多密码。成组输入密码连续输入错误6次，数字型密码身份识别器自动关闭密码输入功能，并提示只有在管理员输入管理密码后，才能再次开启密码输入功能</w:t>
            </w:r>
          </w:p>
        </w:tc>
      </w:tr>
      <w:tr>
        <w:tblPrEx>
          <w:tblW w:w="4998" w:type="pct"/>
          <w:tblLook w:val="04A0"/>
        </w:tblPrEx>
        <w:trPr>
          <w:trHeight w:val="624"/>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指纹识别存储容量：≥20人（每人10枚，共200枚指纹）</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指纹识别认假率：＜0.001%</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指纹识别拒真率：＜1.0%</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指纹识别搜索时间：＜3s</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连续工作时间：≥8h</w:t>
            </w:r>
          </w:p>
        </w:tc>
      </w:tr>
      <w:tr>
        <w:tblPrEx>
          <w:tblW w:w="4998" w:type="pct"/>
          <w:tblLook w:val="04A0"/>
        </w:tblPrEx>
        <w:trPr>
          <w:trHeight w:val="960"/>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正弦稳态振动试验：在位移1.5mm，加速度5 m/s</w:t>
            </w:r>
            <w:r w:rsidRPr="00092635">
              <w:rPr>
                <w:rFonts w:ascii="宋体" w:hAnsi="宋体" w:hint="eastAsia"/>
                <w:szCs w:val="21"/>
                <w:vertAlign w:val="superscript"/>
              </w:rPr>
              <w:t>2</w:t>
            </w:r>
            <w:r w:rsidRPr="00092635">
              <w:rPr>
                <w:rFonts w:ascii="宋体" w:hAnsi="宋体"/>
                <w:szCs w:val="21"/>
              </w:rPr>
              <w:t>，频率2Hz～9Hz，9Hz～200Hz的条件下持续时间40分钟</w:t>
            </w:r>
          </w:p>
        </w:tc>
      </w:tr>
      <w:tr>
        <w:tblPrEx>
          <w:tblW w:w="4998" w:type="pct"/>
          <w:tblLook w:val="04A0"/>
        </w:tblPrEx>
        <w:trPr>
          <w:trHeight w:val="960"/>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非稳态振动试验：在峰值加速度40m/s</w:t>
            </w:r>
            <w:r w:rsidRPr="00092635">
              <w:rPr>
                <w:rFonts w:ascii="宋体" w:hAnsi="宋体" w:hint="eastAsia"/>
                <w:szCs w:val="21"/>
                <w:vertAlign w:val="superscript"/>
              </w:rPr>
              <w:t>2</w:t>
            </w:r>
            <w:r w:rsidRPr="00092635">
              <w:rPr>
                <w:rFonts w:ascii="宋体" w:hAnsi="宋体"/>
                <w:szCs w:val="21"/>
              </w:rPr>
              <w:t>的下，持续时间11ms的冲击台上连续冲击三次</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防水等级：5级</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防尘等级：6级</w:t>
            </w:r>
          </w:p>
        </w:tc>
      </w:tr>
      <w:tr>
        <w:tblPrEx>
          <w:tblW w:w="4998" w:type="pct"/>
          <w:tblLook w:val="04A0"/>
        </w:tblPrEx>
        <w:trPr>
          <w:trHeight w:val="936"/>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耐腐蚀等级：其金属零部件应进行表面防腐处理，经中性盐雾腐蚀（NSS法）48小时后，保护评级达到6级</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工作环境温度：-20℃～50℃</w:t>
            </w:r>
          </w:p>
        </w:tc>
      </w:tr>
      <w:tr>
        <w:tblPrEx>
          <w:tblW w:w="4998" w:type="pct"/>
          <w:tblLook w:val="04A0"/>
        </w:tblPrEx>
        <w:trPr>
          <w:trHeight w:val="312"/>
        </w:trPr>
        <w:tc>
          <w:tcPr>
            <w:tcW w:w="493"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1140" w:type="pct"/>
            <w:vMerge/>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p>
        </w:tc>
        <w:tc>
          <w:tcPr>
            <w:tcW w:w="3365" w:type="pct"/>
            <w:tcBorders>
              <w:top w:val="single" w:sz="4" w:space="0" w:color="000000"/>
              <w:left w:val="single" w:sz="4" w:space="0" w:color="000000"/>
              <w:bottom w:val="single" w:sz="4" w:space="0" w:color="000000"/>
              <w:right w:val="single" w:sz="4"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工作环境湿度：10%RH～100%RH</w:t>
            </w:r>
          </w:p>
        </w:tc>
      </w:tr>
    </w:tbl>
    <w:p w:rsidR="00D31A04" w:rsidRPr="00092635">
      <w:pPr>
        <w:spacing w:line="360" w:lineRule="auto"/>
        <w:jc w:val="center"/>
        <w:rPr>
          <w:rFonts w:ascii="宋体" w:hAnsi="宋体" w:hint="eastAsia"/>
          <w:szCs w:val="21"/>
        </w:rPr>
      </w:pPr>
    </w:p>
    <w:p w:rsidR="00D31A04" w:rsidRPr="00092635">
      <w:pPr>
        <w:spacing w:line="360" w:lineRule="auto"/>
        <w:jc w:val="center"/>
        <w:rPr>
          <w:rFonts w:ascii="宋体" w:hAnsi="宋体" w:hint="eastAsia"/>
          <w:szCs w:val="21"/>
        </w:rPr>
      </w:pPr>
      <w:r w:rsidRPr="00092635">
        <w:rPr>
          <w:rFonts w:ascii="宋体" w:hAnsi="宋体" w:hint="eastAsia"/>
          <w:szCs w:val="21"/>
        </w:rPr>
        <w:t xml:space="preserve">表2 </w:t>
      </w:r>
      <w:r w:rsidRPr="00092635">
        <w:rPr>
          <w:rFonts w:ascii="宋体" w:hAnsi="宋体"/>
          <w:szCs w:val="21"/>
        </w:rPr>
        <w:t>弹药临时储运箱性能参数表</w:t>
      </w:r>
    </w:p>
    <w:tbl>
      <w:tblPr>
        <w:tblStyle w:val="TableNormal"/>
        <w:tblW w:w="4998" w:type="pct"/>
        <w:tblLook w:val="04A0"/>
      </w:tblPr>
      <w:tblGrid>
        <w:gridCol w:w="1843"/>
        <w:gridCol w:w="2408"/>
        <w:gridCol w:w="4748"/>
      </w:tblGrid>
      <w:tr>
        <w:tblPrEx>
          <w:tblW w:w="4998" w:type="pct"/>
          <w:tblLook w:val="04A0"/>
        </w:tblPrEx>
        <w:trPr>
          <w:trHeight w:val="469"/>
        </w:trPr>
        <w:tc>
          <w:tcPr>
            <w:tcW w:w="1024" w:type="pct"/>
            <w:tcBorders>
              <w:top w:val="single" w:sz="8" w:space="0" w:color="000000"/>
              <w:left w:val="single" w:sz="8" w:space="0" w:color="000000"/>
              <w:bottom w:val="single" w:sz="8" w:space="0" w:color="000000"/>
              <w:right w:val="single" w:sz="8"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szCs w:val="21"/>
              </w:rPr>
              <w:t>序号</w:t>
            </w:r>
          </w:p>
        </w:tc>
        <w:tc>
          <w:tcPr>
            <w:tcW w:w="1337" w:type="pct"/>
            <w:tcBorders>
              <w:top w:val="single" w:sz="8" w:space="0" w:color="000000"/>
              <w:left w:val="nil"/>
              <w:bottom w:val="single" w:sz="8" w:space="0" w:color="000000"/>
              <w:right w:val="single" w:sz="8"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项目内容</w:t>
            </w:r>
          </w:p>
        </w:tc>
        <w:tc>
          <w:tcPr>
            <w:tcW w:w="2637" w:type="pct"/>
            <w:tcBorders>
              <w:top w:val="single" w:sz="8" w:space="0" w:color="000000"/>
              <w:left w:val="nil"/>
              <w:bottom w:val="single" w:sz="8" w:space="0" w:color="000000"/>
              <w:right w:val="single" w:sz="8"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性能参数</w:t>
            </w:r>
          </w:p>
        </w:tc>
      </w:tr>
      <w:tr>
        <w:tblPrEx>
          <w:tblW w:w="4998" w:type="pct"/>
          <w:tblLook w:val="04A0"/>
        </w:tblPrEx>
        <w:trPr>
          <w:trHeight w:val="1887"/>
        </w:trPr>
        <w:tc>
          <w:tcPr>
            <w:tcW w:w="1024" w:type="pct"/>
            <w:tcBorders>
              <w:top w:val="nil"/>
              <w:left w:val="single" w:sz="8" w:space="0" w:color="000000"/>
              <w:bottom w:val="single" w:sz="8" w:space="0" w:color="000000"/>
              <w:right w:val="single" w:sz="8" w:space="0" w:color="000000"/>
            </w:tcBorders>
            <w:vAlign w:val="center"/>
          </w:tcPr>
          <w:p w:rsidR="00D31A04" w:rsidRPr="00092635">
            <w:pPr>
              <w:spacing w:line="360" w:lineRule="auto"/>
              <w:jc w:val="center"/>
              <w:rPr>
                <w:rFonts w:ascii="宋体" w:hAnsi="宋体" w:hint="eastAsia"/>
                <w:szCs w:val="21"/>
              </w:rPr>
            </w:pPr>
            <w:r w:rsidRPr="00092635">
              <w:rPr>
                <w:rFonts w:ascii="宋体" w:hAnsi="宋体"/>
                <w:szCs w:val="21"/>
              </w:rPr>
              <w:t>1</w:t>
            </w:r>
          </w:p>
        </w:tc>
        <w:tc>
          <w:tcPr>
            <w:tcW w:w="1337" w:type="pct"/>
            <w:tcBorders>
              <w:top w:val="nil"/>
              <w:left w:val="nil"/>
              <w:bottom w:val="single" w:sz="8" w:space="0" w:color="000000"/>
              <w:right w:val="single" w:sz="8" w:space="0" w:color="000000"/>
            </w:tcBorders>
            <w:vAlign w:val="center"/>
          </w:tcPr>
          <w:p w:rsidR="00D31A04" w:rsidRPr="00092635">
            <w:pPr>
              <w:spacing w:line="360" w:lineRule="auto"/>
              <w:rPr>
                <w:rFonts w:ascii="宋体" w:hAnsi="宋体" w:hint="eastAsia"/>
                <w:szCs w:val="21"/>
              </w:rPr>
            </w:pPr>
            <w:r w:rsidRPr="00092635">
              <w:rPr>
                <w:rFonts w:ascii="宋体" w:hAnsi="宋体" w:cs="宋体" w:hint="eastAsia"/>
                <w:sz w:val="24"/>
                <w:lang w:bidi="ar"/>
              </w:rPr>
              <w:t>★</w:t>
            </w:r>
            <w:r w:rsidRPr="00092635">
              <w:rPr>
                <w:rFonts w:ascii="宋体" w:hAnsi="宋体"/>
                <w:szCs w:val="21"/>
              </w:rPr>
              <w:t>性能要求</w:t>
            </w:r>
          </w:p>
        </w:tc>
        <w:tc>
          <w:tcPr>
            <w:tcW w:w="2637" w:type="pct"/>
            <w:tcBorders>
              <w:top w:val="nil"/>
              <w:left w:val="nil"/>
              <w:bottom w:val="single" w:sz="8" w:space="0" w:color="000000"/>
              <w:right w:val="single" w:sz="8" w:space="0" w:color="000000"/>
            </w:tcBorders>
            <w:vAlign w:val="center"/>
          </w:tcPr>
          <w:p w:rsidR="00D31A04" w:rsidRPr="00092635">
            <w:pPr>
              <w:spacing w:line="360" w:lineRule="auto"/>
              <w:rPr>
                <w:rFonts w:ascii="宋体" w:hAnsi="宋体" w:hint="eastAsia"/>
                <w:szCs w:val="21"/>
              </w:rPr>
            </w:pPr>
            <w:r w:rsidRPr="00092635">
              <w:rPr>
                <w:rFonts w:ascii="宋体" w:hAnsi="宋体"/>
                <w:szCs w:val="21"/>
              </w:rPr>
              <w:t>用于作业车辆临时转运增雨火箭弹储运设备。内置导轨，方便弹药放入，能够满足不同口径火箭弹的安全储运要求，单次转运数量不少于10枚。</w:t>
            </w:r>
          </w:p>
        </w:tc>
      </w:tr>
    </w:tbl>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四、投标报价包含范围</w:t>
      </w:r>
    </w:p>
    <w:p w:rsidR="00D31A04" w:rsidRPr="00092635">
      <w:pPr>
        <w:spacing w:line="360" w:lineRule="auto"/>
        <w:ind w:firstLine="420" w:firstLineChars="200"/>
        <w:rPr>
          <w:rFonts w:ascii="宋体" w:hAnsi="宋体" w:hint="eastAsia"/>
          <w:szCs w:val="21"/>
        </w:rPr>
      </w:pPr>
      <w:r w:rsidRPr="00092635">
        <w:rPr>
          <w:rFonts w:ascii="宋体" w:hAnsi="宋体"/>
          <w:szCs w:val="21"/>
        </w:rPr>
        <w:t>投标报价包括但不限于设备和材料（含采购、交通、运输）、税费、保险费用、专用工具费、检测费用、安装(包括但不限于</w:t>
      </w:r>
      <w:r w:rsidRPr="00092635">
        <w:rPr>
          <w:rFonts w:ascii="宋体" w:hAnsi="宋体" w:hint="eastAsia"/>
          <w:szCs w:val="21"/>
        </w:rPr>
        <w:t>因</w:t>
      </w:r>
      <w:r w:rsidRPr="00092635">
        <w:rPr>
          <w:rFonts w:ascii="宋体" w:hAnsi="宋体"/>
          <w:szCs w:val="21"/>
        </w:rPr>
        <w:t>包装不良造成的损失和由此产生的费用</w:t>
      </w:r>
      <w:r w:rsidRPr="00092635">
        <w:rPr>
          <w:rFonts w:ascii="宋体" w:hAnsi="宋体" w:hint="eastAsia"/>
          <w:szCs w:val="21"/>
        </w:rPr>
        <w:t>，</w:t>
      </w:r>
      <w:r w:rsidRPr="00092635">
        <w:rPr>
          <w:rFonts w:ascii="宋体" w:hAnsi="宋体"/>
          <w:szCs w:val="21"/>
        </w:rPr>
        <w:t>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rsidR="00D31A04" w:rsidRPr="00092635">
      <w:pPr>
        <w:numPr>
          <w:ilvl w:val="0"/>
          <w:numId w:val="4"/>
        </w:numPr>
        <w:spacing w:line="360" w:lineRule="auto"/>
        <w:ind w:firstLine="420" w:firstLineChars="200"/>
        <w:rPr>
          <w:rFonts w:ascii="宋体" w:hAnsi="宋体" w:hint="eastAsia"/>
          <w:szCs w:val="21"/>
        </w:rPr>
      </w:pPr>
      <w:r w:rsidRPr="00092635">
        <w:rPr>
          <w:rFonts w:ascii="宋体" w:hAnsi="宋体" w:hint="eastAsia"/>
          <w:szCs w:val="21"/>
        </w:rPr>
        <w:t>供货要求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供货时间：合同签订后120天内交货，完成安装调试并具备验收条件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w:t>
      </w:r>
      <w:r w:rsidRPr="00092635">
        <w:rPr>
          <w:rFonts w:ascii="宋体" w:hAnsi="宋体"/>
          <w:szCs w:val="21"/>
        </w:rPr>
        <w:t>设备的包装必须是制造商原厂包装，其包装均应有良好的防湿、防锈、防潮、防雨、防</w:t>
      </w:r>
      <w:r w:rsidRPr="00092635">
        <w:rPr>
          <w:rFonts w:ascii="宋体" w:hAnsi="宋体"/>
          <w:szCs w:val="21"/>
        </w:rPr>
        <w:t>腐及防碰撞的措施。</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2.</w:t>
      </w:r>
      <w:r w:rsidRPr="00092635">
        <w:rPr>
          <w:rFonts w:ascii="宋体" w:hAnsi="宋体"/>
          <w:szCs w:val="21"/>
        </w:rPr>
        <w:t>中标人负责将货物到现场过程中的全部运输，包括装卸车、货物现场的搬运。</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3.</w:t>
      </w:r>
      <w:r w:rsidRPr="00092635">
        <w:rPr>
          <w:rFonts w:ascii="宋体" w:hAnsi="宋体"/>
          <w:szCs w:val="21"/>
        </w:rPr>
        <w:t>设备必须提供装箱清单，</w:t>
      </w:r>
      <w:r w:rsidRPr="00092635">
        <w:rPr>
          <w:rFonts w:ascii="宋体" w:hAnsi="宋体"/>
          <w:szCs w:val="21"/>
        </w:rPr>
        <w:t>按装</w:t>
      </w:r>
      <w:r w:rsidRPr="00092635">
        <w:rPr>
          <w:rFonts w:ascii="宋体" w:hAnsi="宋体"/>
          <w:szCs w:val="21"/>
        </w:rPr>
        <w:t>箱清单验收货物。并出具出厂合格证，序列号、包装箱号与出厂批号一致，并可追索查阅。所有</w:t>
      </w:r>
      <w:r w:rsidRPr="00092635">
        <w:rPr>
          <w:rFonts w:ascii="宋体" w:hAnsi="宋体"/>
          <w:szCs w:val="21"/>
        </w:rPr>
        <w:t>随设备</w:t>
      </w:r>
      <w:r w:rsidRPr="00092635">
        <w:rPr>
          <w:rFonts w:ascii="宋体" w:hAnsi="宋体"/>
          <w:szCs w:val="21"/>
        </w:rPr>
        <w:t>的附件必须齐全。</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4.</w:t>
      </w:r>
      <w:r w:rsidRPr="00092635">
        <w:rPr>
          <w:rFonts w:ascii="宋体" w:hAnsi="宋体"/>
          <w:szCs w:val="21"/>
        </w:rPr>
        <w:t>中标人应将关键主机设备的用户手册、保修手册、有关单证资料及配备件、随机工具等交付给采购人，使用操作及安全须知等重要资料应附有中文说明。</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5.</w:t>
      </w:r>
      <w:r w:rsidRPr="00092635">
        <w:rPr>
          <w:rFonts w:ascii="宋体" w:hAnsi="宋体"/>
          <w:szCs w:val="21"/>
        </w:rPr>
        <w:t>设备的拆箱、安装、调试等工作由中标人负责，但必须在采购人指定人员的参与下进行。在实际实施前必须先经采购人同意方可进行，调试的原始记录须经各方签字后作为验收的文件组成部分。</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6.</w:t>
      </w:r>
      <w:r w:rsidRPr="00092635">
        <w:rPr>
          <w:rFonts w:ascii="宋体" w:hAnsi="宋体"/>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r w:rsidRPr="00092635">
        <w:rPr>
          <w:rFonts w:ascii="宋体" w:hAnsi="宋体" w:hint="eastAsia"/>
          <w:szCs w:val="21"/>
        </w:rPr>
        <w:t>所有设备测试内容应满足中国气象局人工影响天气中心编制的《火箭发射系统技术要求》《火箭发射系统技术测试大纲》《基于三码绑定的人影火箭发射安全锁控系统技术要求》《基于三码绑定的人影火箭发射安全锁控系统测试大纲》中的相关要求。第三方报告作为项目验收必备文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7.</w:t>
      </w:r>
      <w:r w:rsidRPr="00092635">
        <w:rPr>
          <w:rFonts w:ascii="宋体" w:hAnsi="宋体"/>
          <w:szCs w:val="21"/>
        </w:rPr>
        <w:t>中标人应出具针对本项目的详细验收方案。</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8.</w:t>
      </w:r>
      <w:r w:rsidRPr="00092635">
        <w:rPr>
          <w:rFonts w:ascii="宋体" w:hAnsi="宋体"/>
          <w:szCs w:val="21"/>
        </w:rPr>
        <w:t>主要设备仪器在产品到货验收时，必须有制造商技术人员现场协助，此验收报告作为项目验收必备文件。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9.</w:t>
      </w:r>
      <w:r w:rsidRPr="00092635">
        <w:rPr>
          <w:rFonts w:ascii="宋体" w:hAnsi="宋体"/>
          <w:szCs w:val="21"/>
        </w:rPr>
        <w:t>验收由采购人、中标人及相关人员依据</w:t>
      </w:r>
      <w:r w:rsidRPr="00092635">
        <w:rPr>
          <w:rFonts w:ascii="宋体" w:hAnsi="宋体" w:hint="eastAsia"/>
          <w:szCs w:val="21"/>
        </w:rPr>
        <w:t>项目初设、招标文件、投标文件及合同等有关要求</w:t>
      </w:r>
      <w:r w:rsidRPr="00092635">
        <w:rPr>
          <w:rFonts w:ascii="宋体" w:hAnsi="宋体"/>
          <w:szCs w:val="21"/>
        </w:rPr>
        <w:t>进行。</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10.供货时间：合同签订后120天内交货，安装调试并具备交付验收条件。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11.</w:t>
      </w:r>
      <w:r w:rsidRPr="00092635">
        <w:rPr>
          <w:rFonts w:ascii="宋体" w:hAnsi="宋体"/>
          <w:szCs w:val="21"/>
        </w:rPr>
        <w:t>供货地点：</w:t>
      </w:r>
      <w:r w:rsidRPr="00092635">
        <w:rPr>
          <w:rFonts w:ascii="宋体" w:hAnsi="宋体" w:hint="eastAsia"/>
          <w:szCs w:val="21"/>
        </w:rPr>
        <w:t>海南</w:t>
      </w:r>
      <w:r w:rsidRPr="00092635">
        <w:rPr>
          <w:rFonts w:ascii="宋体" w:hAnsi="宋体"/>
          <w:szCs w:val="21"/>
        </w:rPr>
        <w:t>省内用户指定地点。</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12.</w:t>
      </w:r>
      <w:r w:rsidRPr="00092635">
        <w:rPr>
          <w:rFonts w:ascii="宋体" w:hAnsi="宋体"/>
          <w:szCs w:val="21"/>
        </w:rPr>
        <w:t>中标人负责本项目所有设备的安装调试以及所有必需的线材与备件等。</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13.</w:t>
      </w:r>
      <w:r w:rsidRPr="00092635">
        <w:rPr>
          <w:rFonts w:ascii="宋体" w:hAnsi="宋体"/>
          <w:szCs w:val="21"/>
        </w:rPr>
        <w:t>中标人应设安装负责人，负责安装协调管理工作。</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14.</w:t>
      </w:r>
      <w:r w:rsidRPr="00092635">
        <w:rPr>
          <w:rFonts w:ascii="宋体" w:hAnsi="宋体"/>
          <w:szCs w:val="21"/>
        </w:rPr>
        <w:t>安装所需工具设施物料由中标人自备、自费运到现场，完工后自费搬走。</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六、验收要求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1.出厂测试验收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设备出厂前，</w:t>
      </w:r>
      <w:r w:rsidRPr="00092635">
        <w:rPr>
          <w:rFonts w:ascii="宋体" w:hAnsi="宋体"/>
          <w:szCs w:val="21"/>
        </w:rPr>
        <w:t>中标人</w:t>
      </w:r>
      <w:r w:rsidRPr="00092635">
        <w:rPr>
          <w:rFonts w:ascii="宋体" w:hAnsi="宋体" w:hint="eastAsia"/>
          <w:szCs w:val="21"/>
        </w:rPr>
        <w:t>应提供设备合格标准的自测报告、出厂测试报告、设备维护保障承诺书（明确质保期年限）；</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采购人或其委托的监理机构按照初步设计和测试大纲指标要求，对设备的整机功能及性能</w:t>
      </w:r>
      <w:r w:rsidRPr="00092635">
        <w:rPr>
          <w:rFonts w:ascii="宋体" w:hAnsi="宋体" w:hint="eastAsia"/>
          <w:szCs w:val="21"/>
        </w:rPr>
        <w:t>指标等进行测试；</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出厂测试合格后，由采购人或其委托的监理机构与</w:t>
      </w:r>
      <w:r w:rsidRPr="00092635">
        <w:rPr>
          <w:rFonts w:ascii="宋体" w:hAnsi="宋体"/>
          <w:szCs w:val="21"/>
        </w:rPr>
        <w:t>中标人</w:t>
      </w:r>
      <w:r w:rsidRPr="00092635">
        <w:rPr>
          <w:rFonts w:ascii="宋体" w:hAnsi="宋体" w:hint="eastAsia"/>
          <w:szCs w:val="21"/>
        </w:rPr>
        <w:t>共同签署《出厂测试验收单》。</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2.现场</w:t>
      </w:r>
      <w:r w:rsidRPr="00092635">
        <w:rPr>
          <w:rFonts w:ascii="宋体" w:hAnsi="宋体"/>
          <w:szCs w:val="21"/>
        </w:rPr>
        <w:t>验收</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（1）到货检验</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检验准备：</w:t>
      </w:r>
      <w:r w:rsidRPr="00092635">
        <w:rPr>
          <w:rFonts w:ascii="宋体" w:hAnsi="宋体"/>
          <w:szCs w:val="21"/>
        </w:rPr>
        <w:t>中</w:t>
      </w:r>
      <w:r w:rsidRPr="00092635">
        <w:rPr>
          <w:rFonts w:ascii="宋体" w:hAnsi="宋体" w:hint="eastAsia"/>
          <w:szCs w:val="21"/>
        </w:rPr>
        <w:t>标人应提前提供材料设备清单、产品合格证、产品使用说明书等资料，以备核查。</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检验内容：采购人或其委托的监理机构依据合同及技术规范，对设备数量、型号规格、外观完好性、配件齐全性、随机资料等进行逐一核对。</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问题处理：如发现设备短缺、损坏或性能指标与合同要求不符，采购人有权拒收或要求更换，相关费用由</w:t>
      </w:r>
      <w:r w:rsidRPr="00092635">
        <w:rPr>
          <w:rFonts w:ascii="宋体" w:hAnsi="宋体"/>
          <w:szCs w:val="21"/>
        </w:rPr>
        <w:t>中</w:t>
      </w:r>
      <w:r w:rsidRPr="00092635">
        <w:rPr>
          <w:rFonts w:ascii="宋体" w:hAnsi="宋体" w:hint="eastAsia"/>
          <w:szCs w:val="21"/>
        </w:rPr>
        <w:t>标人承担。检验合格后，由采购人或监理工程师在到货检验报告上签署意见，采购</w:t>
      </w:r>
      <w:r w:rsidRPr="00092635">
        <w:rPr>
          <w:rFonts w:ascii="宋体" w:hAnsi="宋体" w:hint="eastAsia"/>
          <w:szCs w:val="21"/>
        </w:rPr>
        <w:t>方最终</w:t>
      </w:r>
      <w:r w:rsidRPr="00092635">
        <w:rPr>
          <w:rFonts w:ascii="宋体" w:hAnsi="宋体" w:hint="eastAsia"/>
          <w:szCs w:val="21"/>
        </w:rPr>
        <w:t>签字确认。</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（2）安装调试</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实施要求：到货检验通过后，</w:t>
      </w:r>
      <w:r w:rsidRPr="00092635">
        <w:rPr>
          <w:rFonts w:ascii="宋体" w:hAnsi="宋体"/>
          <w:szCs w:val="21"/>
        </w:rPr>
        <w:t>中</w:t>
      </w:r>
      <w:r w:rsidRPr="00092635">
        <w:rPr>
          <w:rFonts w:ascii="宋体" w:hAnsi="宋体" w:hint="eastAsia"/>
          <w:szCs w:val="21"/>
        </w:rPr>
        <w:t>标人应在30天内完成设备的安装、配置与调试工作。安装过程应符合国家或行业相关标准。</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测试验证：安装调试完成后，</w:t>
      </w:r>
      <w:r w:rsidRPr="00092635">
        <w:rPr>
          <w:rFonts w:ascii="宋体" w:hAnsi="宋体"/>
          <w:szCs w:val="21"/>
        </w:rPr>
        <w:t>中</w:t>
      </w:r>
      <w:r w:rsidRPr="00092635">
        <w:rPr>
          <w:rFonts w:ascii="宋体" w:hAnsi="宋体" w:hint="eastAsia"/>
          <w:szCs w:val="21"/>
        </w:rPr>
        <w:t>标人应进行自检，并向采购人提交安装调试报告。</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整改责任：若测试中发现任何问题，</w:t>
      </w:r>
      <w:r w:rsidRPr="00092635">
        <w:rPr>
          <w:rFonts w:ascii="宋体" w:hAnsi="宋体"/>
          <w:szCs w:val="21"/>
        </w:rPr>
        <w:t>中</w:t>
      </w:r>
      <w:r w:rsidRPr="00092635">
        <w:rPr>
          <w:rFonts w:ascii="宋体" w:hAnsi="宋体" w:hint="eastAsia"/>
          <w:szCs w:val="21"/>
        </w:rPr>
        <w:t>标人须无条件免费整改，直至满足合同要求。所有费用已包含在投标总价中。</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（3）培训</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培训安排：</w:t>
      </w:r>
      <w:r w:rsidRPr="00092635">
        <w:rPr>
          <w:rFonts w:ascii="宋体" w:hAnsi="宋体"/>
          <w:szCs w:val="21"/>
        </w:rPr>
        <w:t>中</w:t>
      </w:r>
      <w:r w:rsidRPr="00092635">
        <w:rPr>
          <w:rFonts w:ascii="宋体" w:hAnsi="宋体" w:hint="eastAsia"/>
          <w:szCs w:val="21"/>
        </w:rPr>
        <w:t>标人应为采购人相关操作及维护人员提供现场培训，确保其熟练掌握设备的使用、日常维护及常见故障处理方法。</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培训内容：包括但不限于设备操作流程、安全注意事项、日常保养要点、简单故障排除等。中标人应提供培训教材（纸质或电子版）。</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培训效果确认：培训结束后，填写培训确认单。</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（4）验收结论</w:t>
      </w:r>
    </w:p>
    <w:p w:rsidR="00D31A04" w:rsidRPr="00092635">
      <w:pPr>
        <w:numPr>
          <w:ilvl w:val="12"/>
          <w:numId w:val="0"/>
        </w:numPr>
        <w:spacing w:line="360" w:lineRule="auto"/>
        <w:ind w:firstLine="420" w:firstLineChars="200"/>
        <w:rPr>
          <w:rFonts w:ascii="宋体" w:hAnsi="宋体" w:hint="eastAsia"/>
          <w:szCs w:val="21"/>
        </w:rPr>
      </w:pPr>
      <w:r w:rsidRPr="00092635">
        <w:rPr>
          <w:rFonts w:ascii="宋体" w:hAnsi="宋体" w:hint="eastAsia"/>
          <w:szCs w:val="21"/>
        </w:rPr>
        <w:t>到货检验、安装调试及培训工作全部完成后，</w:t>
      </w:r>
      <w:r w:rsidRPr="00092635">
        <w:rPr>
          <w:rFonts w:ascii="宋体" w:hAnsi="宋体"/>
          <w:szCs w:val="21"/>
        </w:rPr>
        <w:t>中</w:t>
      </w:r>
      <w:r w:rsidRPr="00092635">
        <w:rPr>
          <w:rFonts w:ascii="宋体" w:hAnsi="宋体" w:hint="eastAsia"/>
          <w:szCs w:val="21"/>
        </w:rPr>
        <w:t>标人应整理相关记录，提请采购人确认。采购人确认合格后，双方共同签署《现场验收单》，作为进入下一阶段（合同验收）的依据。同时，启动设备试运行工作，试运行时间不超过</w:t>
      </w:r>
      <w:r w:rsidRPr="00092635">
        <w:rPr>
          <w:rFonts w:ascii="宋体" w:hAnsi="宋体"/>
          <w:szCs w:val="21"/>
        </w:rPr>
        <w:t>2</w:t>
      </w:r>
      <w:r w:rsidRPr="00092635">
        <w:rPr>
          <w:rFonts w:ascii="宋体" w:hAnsi="宋体" w:hint="eastAsia"/>
          <w:szCs w:val="21"/>
        </w:rPr>
        <w:t>个月。</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3.合同验收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试运行结束后，</w:t>
      </w:r>
      <w:r w:rsidRPr="00092635">
        <w:rPr>
          <w:rFonts w:ascii="宋体" w:hAnsi="宋体"/>
          <w:szCs w:val="21"/>
        </w:rPr>
        <w:t>中</w:t>
      </w:r>
      <w:r w:rsidRPr="00092635">
        <w:rPr>
          <w:rFonts w:ascii="宋体" w:hAnsi="宋体" w:hint="eastAsia"/>
          <w:szCs w:val="21"/>
        </w:rPr>
        <w:t>标人对项目所有文件进行整理，提交全部验收文档后，向采购人提出合同验收申请。</w:t>
      </w:r>
    </w:p>
    <w:p w:rsidR="00D31A04" w:rsidRPr="00092635">
      <w:pPr>
        <w:spacing w:line="360" w:lineRule="auto"/>
        <w:ind w:firstLine="420" w:firstLineChars="200"/>
        <w:rPr>
          <w:rFonts w:ascii="宋体" w:hAnsi="宋体" w:hint="eastAsia"/>
          <w:szCs w:val="21"/>
        </w:rPr>
      </w:pPr>
      <w:r w:rsidRPr="00092635">
        <w:rPr>
          <w:rFonts w:ascii="宋体" w:hAnsi="宋体"/>
          <w:szCs w:val="21"/>
        </w:rPr>
        <w:t>验收按照采购人的</w:t>
      </w:r>
      <w:r w:rsidRPr="00092635">
        <w:rPr>
          <w:rFonts w:ascii="宋体" w:hAnsi="宋体" w:hint="eastAsia"/>
          <w:szCs w:val="21"/>
        </w:rPr>
        <w:t>管理规定进行</w:t>
      </w:r>
      <w:r w:rsidRPr="00092635">
        <w:rPr>
          <w:rFonts w:ascii="宋体" w:hAnsi="宋体"/>
          <w:szCs w:val="21"/>
        </w:rPr>
        <w:t>。通过验收后，需要中标人、采购人双方在验收报告上签字盖章，签字盖章后视为验收通过。</w:t>
      </w:r>
    </w:p>
    <w:p w:rsidR="00D31A04" w:rsidRPr="00092635">
      <w:pPr>
        <w:spacing w:line="360" w:lineRule="auto"/>
        <w:ind w:firstLine="420" w:firstLineChars="200"/>
        <w:rPr>
          <w:rFonts w:ascii="宋体" w:hAnsi="宋体" w:hint="eastAsia"/>
          <w:szCs w:val="21"/>
        </w:rPr>
      </w:pPr>
      <w:r w:rsidRPr="00092635">
        <w:rPr>
          <w:rFonts w:ascii="宋体" w:hAnsi="宋体"/>
          <w:szCs w:val="21"/>
        </w:rPr>
        <w:t>验收过程中，若发现货物质量有问题，中标人应无条件免费更换，并无条件重新检测并调试直至验收合格交付采购人使用。在此期间，中标人在采购人现场进行安装、调试、试运行直至</w:t>
      </w:r>
      <w:r w:rsidRPr="00092635">
        <w:rPr>
          <w:rFonts w:ascii="宋体" w:hAnsi="宋体" w:hint="eastAsia"/>
          <w:szCs w:val="21"/>
        </w:rPr>
        <w:t>合同</w:t>
      </w:r>
      <w:r w:rsidRPr="00092635">
        <w:rPr>
          <w:rFonts w:ascii="宋体" w:hAnsi="宋体"/>
          <w:szCs w:val="21"/>
        </w:rPr>
        <w:t>验收所发生的一切费用由中标人承担且已含在报价总价中。</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七、质量保证期（质保期）</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w:t>
      </w:r>
      <w:r w:rsidRPr="00092635">
        <w:rPr>
          <w:rFonts w:ascii="宋体" w:hAnsi="宋体"/>
          <w:szCs w:val="21"/>
        </w:rPr>
        <w:t>质量保证期（质保期）：自</w:t>
      </w:r>
      <w:r w:rsidRPr="00092635">
        <w:rPr>
          <w:rFonts w:ascii="宋体" w:hAnsi="宋体" w:hint="eastAsia"/>
          <w:szCs w:val="21"/>
        </w:rPr>
        <w:t>合同验收通过</w:t>
      </w:r>
      <w:r w:rsidRPr="00092635">
        <w:rPr>
          <w:rFonts w:ascii="宋体" w:hAnsi="宋体"/>
          <w:szCs w:val="21"/>
        </w:rPr>
        <w:t>之日起</w:t>
      </w:r>
      <w:r>
        <w:rPr>
          <w:rFonts w:ascii="宋体" w:hAnsi="宋体" w:cs="宋体" w:hint="eastAsia"/>
          <w:color w:val="000000"/>
          <w:szCs w:val="21"/>
        </w:rPr>
        <w:t>质保期为8年</w:t>
      </w:r>
      <w:r w:rsidRPr="00092635">
        <w:rPr>
          <w:rFonts w:ascii="宋体" w:hAnsi="宋体"/>
          <w:szCs w:val="21"/>
        </w:rPr>
        <w:t>。质保期内中标人应确保系统运行正常，并负责免费保修，排除故障，无偿更换或修复功能失效或损坏的部件。</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2.</w:t>
      </w:r>
      <w:r w:rsidRPr="00092635">
        <w:rPr>
          <w:rFonts w:ascii="宋体" w:hAnsi="宋体"/>
          <w:szCs w:val="21"/>
        </w:rPr>
        <w:t>质保期内，中标人必须配备一支稳定的专业技术服务队伍，并配备足够的交通工具、通信工具、检测仪器及维修设备，负责设备的一切维护工作。</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八、售后服务要求</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1.</w:t>
      </w:r>
      <w:r w:rsidRPr="00092635">
        <w:rPr>
          <w:rFonts w:ascii="宋体" w:hAnsi="宋体"/>
          <w:szCs w:val="21"/>
        </w:rPr>
        <w:t>本项目中标人须按招标文件文件的要求提供合格的产品。质保期内，须按合同条款提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2.</w:t>
      </w:r>
      <w:r w:rsidRPr="00092635">
        <w:rPr>
          <w:rFonts w:ascii="宋体" w:hAnsi="宋体"/>
          <w:szCs w:val="21"/>
        </w:rPr>
        <w:t>中标人须提供常设7天×24小时热线服务和长期的免费技术支持，对采购人的服务通知，中标人在接报后2小时内响应，24小时内处理完毕；如在检修24小时后仍无法排除故障，则中标人应在12小时内提供不低于故障设备规格、型号、性能的备用设备供采购人使用，直至故障设备修复。</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3.</w:t>
      </w:r>
      <w:r w:rsidRPr="00092635">
        <w:rPr>
          <w:rFonts w:ascii="宋体" w:hAnsi="宋体"/>
          <w:szCs w:val="21"/>
        </w:rPr>
        <w:t>定期巡检：中标人需派遣维修技术人员定期进行巡检、走访，听取客户意见，为客户解决疑难问题，指导操作人员进行正确操作和保养，质保期内定期巡视时间周期为年均不少于两次。</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4.</w:t>
      </w:r>
      <w:r w:rsidRPr="00092635">
        <w:rPr>
          <w:rFonts w:ascii="宋体" w:hAnsi="宋体"/>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5.</w:t>
      </w:r>
      <w:r w:rsidRPr="00092635">
        <w:rPr>
          <w:rFonts w:ascii="宋体" w:hAnsi="宋体"/>
          <w:szCs w:val="21"/>
        </w:rPr>
        <w:t>中标人应负责系统运行的稳定性。负责免费更换硬件故障部件或修改出错的软件系统。</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6.</w:t>
      </w:r>
      <w:r w:rsidRPr="00092635">
        <w:rPr>
          <w:rFonts w:ascii="宋体" w:hAnsi="宋体"/>
          <w:szCs w:val="21"/>
        </w:rPr>
        <w:t>中标人必须承诺提供长期的咨询和技术支持服务。</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7.</w:t>
      </w:r>
      <w:r w:rsidRPr="00092635">
        <w:rPr>
          <w:rFonts w:ascii="宋体" w:hAnsi="宋体"/>
          <w:szCs w:val="21"/>
        </w:rPr>
        <w:t>中标人需为本项目提供自动化火箭发射系统的备件和工具。</w:t>
      </w:r>
    </w:p>
    <w:p w:rsidR="00D31A04" w:rsidRPr="00092635">
      <w:pPr>
        <w:spacing w:line="360" w:lineRule="auto"/>
        <w:ind w:firstLine="420" w:firstLineChars="200"/>
        <w:rPr>
          <w:rFonts w:ascii="宋体" w:hAnsi="宋体" w:hint="eastAsia"/>
          <w:szCs w:val="21"/>
        </w:rPr>
      </w:pPr>
      <w:r w:rsidRPr="00092635">
        <w:rPr>
          <w:rFonts w:ascii="宋体" w:hAnsi="宋体" w:hint="eastAsia"/>
          <w:szCs w:val="21"/>
        </w:rPr>
        <w:t>九、培训要求</w:t>
      </w:r>
    </w:p>
    <w:p w:rsidR="00D31A04" w:rsidRPr="00092635">
      <w:pPr>
        <w:pStyle w:val="2"/>
        <w:keepNext w:val="0"/>
        <w:keepLines w:val="0"/>
        <w:numPr>
          <w:ilvl w:val="0"/>
          <w:numId w:val="0"/>
        </w:numPr>
        <w:spacing w:before="120" w:after="0" w:line="360" w:lineRule="auto"/>
        <w:ind w:firstLine="357" w:firstLineChars="170"/>
        <w:outlineLvl w:val="9"/>
        <w:rPr>
          <w:rFonts w:cs="宋体" w:hint="eastAsia"/>
          <w:spacing w:val="-4"/>
          <w:szCs w:val="21"/>
        </w:rPr>
      </w:pPr>
      <w:r w:rsidRPr="00092635">
        <w:rPr>
          <w:rFonts w:cs="宋体" w:hint="eastAsia"/>
          <w:spacing w:val="-4"/>
          <w:szCs w:val="21"/>
        </w:rPr>
        <w:t>1.</w:t>
      </w:r>
      <w:r w:rsidRPr="00092635">
        <w:rPr>
          <w:rFonts w:cs="宋体" w:hint="eastAsia"/>
          <w:szCs w:val="21"/>
        </w:rPr>
        <w:t>中标人必须在其投标文件中列出培训课程大纲，同时提出培训计划。</w:t>
      </w:r>
    </w:p>
    <w:p w:rsidR="00D31A04" w:rsidRPr="00092635">
      <w:pPr>
        <w:pStyle w:val="2"/>
        <w:keepNext w:val="0"/>
        <w:keepLines w:val="0"/>
        <w:numPr>
          <w:ilvl w:val="0"/>
          <w:numId w:val="0"/>
        </w:numPr>
        <w:spacing w:before="120" w:after="0" w:line="360" w:lineRule="auto"/>
        <w:ind w:firstLine="357" w:firstLineChars="170"/>
        <w:outlineLvl w:val="9"/>
        <w:rPr>
          <w:rFonts w:cs="宋体" w:hint="eastAsia"/>
          <w:spacing w:val="-4"/>
          <w:szCs w:val="21"/>
        </w:rPr>
      </w:pPr>
      <w:r w:rsidRPr="00092635">
        <w:rPr>
          <w:rFonts w:cs="宋体" w:hint="eastAsia"/>
          <w:spacing w:val="-4"/>
          <w:szCs w:val="21"/>
        </w:rPr>
        <w:t>2.培训在采购人指定的地点进行。</w:t>
      </w:r>
    </w:p>
    <w:p w:rsidR="00D31A04" w:rsidRPr="00092635">
      <w:pPr>
        <w:pStyle w:val="2"/>
        <w:keepNext w:val="0"/>
        <w:keepLines w:val="0"/>
        <w:numPr>
          <w:ilvl w:val="0"/>
          <w:numId w:val="0"/>
        </w:numPr>
        <w:spacing w:before="120" w:after="0" w:line="360" w:lineRule="auto"/>
        <w:ind w:firstLine="357" w:firstLineChars="170"/>
        <w:outlineLvl w:val="9"/>
        <w:rPr>
          <w:rFonts w:cs="宋体" w:hint="eastAsia"/>
          <w:spacing w:val="-4"/>
          <w:szCs w:val="21"/>
        </w:rPr>
      </w:pPr>
      <w:r w:rsidRPr="00092635">
        <w:rPr>
          <w:rFonts w:cs="宋体" w:hint="eastAsia"/>
          <w:spacing w:val="-4"/>
          <w:szCs w:val="21"/>
        </w:rPr>
        <w:t>3.中标人应提供日常操作，保养与管理，常见故障排除，紧急情况处理等专业培训。</w:t>
      </w:r>
    </w:p>
    <w:p w:rsidR="00D31A04" w:rsidRPr="00092635">
      <w:pPr>
        <w:pStyle w:val="2"/>
        <w:keepNext w:val="0"/>
        <w:keepLines w:val="0"/>
        <w:numPr>
          <w:ilvl w:val="0"/>
          <w:numId w:val="0"/>
        </w:numPr>
        <w:spacing w:before="120" w:after="0" w:line="360" w:lineRule="auto"/>
        <w:ind w:firstLine="357" w:firstLineChars="170"/>
        <w:outlineLvl w:val="9"/>
        <w:rPr>
          <w:rFonts w:cs="宋体" w:hint="eastAsia"/>
          <w:spacing w:val="-4"/>
          <w:szCs w:val="21"/>
        </w:rPr>
      </w:pPr>
      <w:r w:rsidRPr="00092635">
        <w:rPr>
          <w:rFonts w:cs="宋体" w:hint="eastAsia"/>
          <w:spacing w:val="-4"/>
          <w:szCs w:val="21"/>
        </w:rPr>
        <w:t>4.培训应采取现场讲解和操作训练相结合的方法。</w:t>
      </w:r>
    </w:p>
    <w:p w:rsidR="00D31A04" w:rsidRPr="00092635">
      <w:pPr>
        <w:pStyle w:val="2"/>
        <w:keepNext w:val="0"/>
        <w:keepLines w:val="0"/>
        <w:numPr>
          <w:ilvl w:val="0"/>
          <w:numId w:val="0"/>
        </w:numPr>
        <w:spacing w:before="120" w:after="0" w:line="360" w:lineRule="auto"/>
        <w:ind w:firstLine="357" w:firstLineChars="170"/>
        <w:outlineLvl w:val="9"/>
        <w:rPr>
          <w:rFonts w:cs="宋体" w:hint="eastAsia"/>
          <w:spacing w:val="-4"/>
          <w:szCs w:val="21"/>
        </w:rPr>
      </w:pPr>
      <w:r w:rsidRPr="00092635">
        <w:rPr>
          <w:rFonts w:cs="宋体" w:hint="eastAsia"/>
          <w:spacing w:val="-4"/>
          <w:szCs w:val="21"/>
        </w:rPr>
        <w:t>5.所有的培训课程和示范均应由有资质的人员亲自进行，培训人员不仅须具备该领域的专长，同时还须具备与受训人员之间进行简明有效的沟通的能力。采购人将监督培训计划的实施。</w:t>
      </w:r>
    </w:p>
    <w:p w:rsidR="00D31A04" w:rsidRPr="00092635">
      <w:pPr>
        <w:pStyle w:val="2"/>
        <w:keepNext w:val="0"/>
        <w:keepLines w:val="0"/>
        <w:numPr>
          <w:ilvl w:val="0"/>
          <w:numId w:val="0"/>
        </w:numPr>
        <w:spacing w:before="120" w:after="0" w:line="360" w:lineRule="auto"/>
        <w:ind w:firstLine="357" w:firstLineChars="170"/>
        <w:outlineLvl w:val="9"/>
        <w:rPr>
          <w:rFonts w:cs="宋体" w:hint="eastAsia"/>
          <w:spacing w:val="-4"/>
          <w:szCs w:val="21"/>
        </w:rPr>
      </w:pPr>
      <w:r w:rsidRPr="00092635">
        <w:rPr>
          <w:rFonts w:cs="宋体" w:hint="eastAsia"/>
          <w:spacing w:val="-4"/>
          <w:szCs w:val="21"/>
        </w:rPr>
        <w:t>6.培训资料和手册</w:t>
      </w:r>
    </w:p>
    <w:p w:rsidR="00D31A04" w:rsidRPr="00092635">
      <w:pPr>
        <w:spacing w:line="360" w:lineRule="auto"/>
        <w:ind w:left="845" w:hanging="425" w:leftChars="200"/>
        <w:rPr>
          <w:rFonts w:ascii="宋体" w:hAnsi="宋体" w:cs="宋体" w:hint="eastAsia"/>
          <w:color w:val="000000"/>
          <w:spacing w:val="-4"/>
          <w:szCs w:val="21"/>
        </w:rPr>
      </w:pPr>
      <w:r w:rsidRPr="00092635">
        <w:rPr>
          <w:rFonts w:ascii="宋体" w:hAnsi="宋体" w:cs="宋体" w:hint="eastAsia"/>
          <w:color w:val="000000"/>
          <w:spacing w:val="-4"/>
          <w:szCs w:val="21"/>
        </w:rPr>
        <w:t>1)中标人应编制和提供本招标文件中描述的培训工作所需的所有培训手册。</w:t>
      </w:r>
    </w:p>
    <w:p w:rsidR="00D31A04" w:rsidRPr="00092635">
      <w:pPr>
        <w:spacing w:line="360" w:lineRule="auto"/>
        <w:ind w:left="845" w:hanging="425" w:leftChars="200"/>
        <w:rPr>
          <w:rFonts w:ascii="宋体" w:hAnsi="宋体" w:cs="宋体" w:hint="eastAsia"/>
          <w:color w:val="000000"/>
          <w:spacing w:val="-4"/>
          <w:szCs w:val="21"/>
        </w:rPr>
      </w:pPr>
      <w:r w:rsidRPr="00092635">
        <w:rPr>
          <w:rFonts w:ascii="宋体" w:hAnsi="宋体" w:cs="宋体" w:hint="eastAsia"/>
          <w:color w:val="000000"/>
          <w:spacing w:val="-4"/>
          <w:szCs w:val="21"/>
        </w:rPr>
        <w:t>2)中标人应根据参加各项培训课程人员的数目，向每一个参加人员提供全部有关的培训手册。</w:t>
      </w:r>
    </w:p>
    <w:p w:rsidR="00D31A04" w:rsidRPr="00092635">
      <w:pPr>
        <w:spacing w:line="360" w:lineRule="auto"/>
        <w:ind w:left="845" w:hanging="425" w:leftChars="200"/>
        <w:rPr>
          <w:rFonts w:ascii="宋体" w:hAnsi="宋体" w:cs="宋体" w:hint="eastAsia"/>
          <w:color w:val="000000"/>
          <w:spacing w:val="-4"/>
          <w:szCs w:val="21"/>
        </w:rPr>
      </w:pPr>
      <w:r w:rsidRPr="00092635">
        <w:rPr>
          <w:rFonts w:ascii="宋体" w:hAnsi="宋体" w:cs="宋体" w:hint="eastAsia"/>
          <w:color w:val="000000"/>
          <w:spacing w:val="-4"/>
          <w:szCs w:val="21"/>
        </w:rPr>
        <w:t>3)培训课程使用中标人提供的有关文件，并且在培训班开始之前完成有关文件认可后的最终稿。</w:t>
      </w:r>
    </w:p>
    <w:p w:rsidR="00D31A04" w:rsidRPr="00092635">
      <w:pPr>
        <w:spacing w:line="360" w:lineRule="auto"/>
        <w:ind w:left="845" w:hanging="425" w:leftChars="200"/>
        <w:rPr>
          <w:rFonts w:ascii="宋体" w:hAnsi="宋体" w:cs="宋体" w:hint="eastAsia"/>
          <w:color w:val="000000"/>
          <w:spacing w:val="-4"/>
          <w:szCs w:val="21"/>
        </w:rPr>
      </w:pPr>
      <w:r w:rsidRPr="00092635">
        <w:rPr>
          <w:rFonts w:ascii="宋体" w:hAnsi="宋体" w:cs="宋体" w:hint="eastAsia"/>
          <w:color w:val="000000"/>
          <w:spacing w:val="-4"/>
          <w:szCs w:val="21"/>
        </w:rPr>
        <w:t>4)除采购人另有认可外，最终文件应于开始任何培训</w:t>
      </w:r>
      <w:r w:rsidRPr="00092635">
        <w:rPr>
          <w:rFonts w:ascii="宋体" w:hAnsi="宋体" w:cs="宋体" w:hint="eastAsia"/>
          <w:color w:val="000000"/>
          <w:spacing w:val="-4"/>
          <w:szCs w:val="21"/>
        </w:rPr>
        <w:t>课至少</w:t>
      </w:r>
      <w:r w:rsidRPr="00092635">
        <w:rPr>
          <w:rFonts w:ascii="宋体" w:hAnsi="宋体" w:cs="宋体" w:hint="eastAsia"/>
          <w:color w:val="000000"/>
          <w:spacing w:val="-4"/>
          <w:szCs w:val="21"/>
        </w:rPr>
        <w:t xml:space="preserve">15 </w:t>
      </w:r>
      <w:r w:rsidRPr="00092635">
        <w:rPr>
          <w:rFonts w:ascii="宋体" w:hAnsi="宋体" w:cs="宋体" w:hint="eastAsia"/>
          <w:color w:val="000000"/>
          <w:spacing w:val="-4"/>
          <w:szCs w:val="21"/>
        </w:rPr>
        <w:t>个</w:t>
      </w:r>
      <w:r w:rsidRPr="00092635">
        <w:rPr>
          <w:rFonts w:ascii="宋体" w:hAnsi="宋体" w:cs="宋体" w:hint="eastAsia"/>
          <w:color w:val="000000"/>
          <w:spacing w:val="-4"/>
          <w:szCs w:val="21"/>
        </w:rPr>
        <w:t>工作日之前提交采购人确认。</w:t>
      </w:r>
    </w:p>
    <w:p w:rsidR="00D31A04" w:rsidRPr="00092635">
      <w:pPr>
        <w:spacing w:line="360" w:lineRule="auto"/>
        <w:ind w:left="845" w:hanging="425" w:leftChars="200"/>
        <w:rPr>
          <w:rFonts w:ascii="宋体" w:hAnsi="宋体" w:cs="宋体" w:hint="eastAsia"/>
          <w:color w:val="000000"/>
          <w:spacing w:val="-4"/>
          <w:szCs w:val="21"/>
        </w:rPr>
      </w:pPr>
      <w:r w:rsidRPr="00092635">
        <w:rPr>
          <w:rFonts w:ascii="宋体" w:hAnsi="宋体" w:cs="宋体" w:hint="eastAsia"/>
          <w:color w:val="000000"/>
          <w:spacing w:val="-4"/>
          <w:szCs w:val="21"/>
        </w:rPr>
        <w:t>5)中标人应提交包括所有培训手册的完整的电子文件。</w:t>
      </w:r>
    </w:p>
    <w:p w:rsidR="00D31A04" w:rsidRPr="00092635">
      <w:pPr>
        <w:spacing w:line="360" w:lineRule="auto"/>
        <w:ind w:left="845" w:hanging="425" w:leftChars="200"/>
        <w:rPr>
          <w:rFonts w:ascii="宋体" w:hAnsi="宋体" w:cs="宋体" w:hint="eastAsia"/>
          <w:color w:val="000000"/>
          <w:spacing w:val="-4"/>
          <w:szCs w:val="21"/>
        </w:rPr>
      </w:pPr>
      <w:r w:rsidRPr="00092635">
        <w:rPr>
          <w:rFonts w:ascii="宋体" w:hAnsi="宋体" w:cs="宋体" w:hint="eastAsia"/>
          <w:color w:val="000000"/>
          <w:spacing w:val="-4"/>
          <w:szCs w:val="21"/>
        </w:rPr>
        <w:t>6)中标人应提供培训所需的所有消耗品、测试设备和任何其他材料。</w:t>
      </w:r>
    </w:p>
    <w:p w:rsidR="00D31A04" w:rsidRPr="00092635">
      <w:pPr>
        <w:spacing w:line="360" w:lineRule="auto"/>
        <w:ind w:firstLine="420"/>
        <w:rPr>
          <w:rFonts w:ascii="宋体" w:hAnsi="宋体" w:cs="宋体" w:hint="eastAsia"/>
        </w:rPr>
      </w:pPr>
      <w:r w:rsidRPr="00092635">
        <w:rPr>
          <w:rFonts w:ascii="宋体" w:hAnsi="宋体" w:cs="宋体" w:hint="eastAsia"/>
          <w:color w:val="000000"/>
          <w:spacing w:val="-4"/>
          <w:szCs w:val="21"/>
        </w:rPr>
        <w:t>7)采购人有权使用其摄像、录音等设备记录所有的培训课程。</w:t>
      </w:r>
      <w:bookmarkEnd w:id="60"/>
      <w:bookmarkEnd w:id="61"/>
      <w:bookmarkEnd w:id="62"/>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7"/>
        <w:gridCol w:w="3328"/>
        <w:gridCol w:w="847"/>
        <w:gridCol w:w="1178"/>
        <w:gridCol w:w="1343"/>
        <w:gridCol w:w="847"/>
        <w:gridCol w:w="50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3" w:name="货物一览表_index"/>
            <w:r>
              <w:rPr>
                <w:rFonts w:asciiTheme="minorEastAsia" w:eastAsiaTheme="minorEastAsia" w:hAnsiTheme="minorEastAsia" w:cstheme="minorEastAsia" w:hint="eastAsia"/>
                <w:kern w:val="0"/>
                <w:szCs w:val="21"/>
              </w:rPr>
              <w:t>序号</w:t>
            </w:r>
            <w:bookmarkEnd w:id="63"/>
          </w:p>
        </w:tc>
        <w:tc>
          <w:tcPr>
            <w:tcW w:w="1135" w:type="dxa"/>
          </w:tcPr>
          <w:p>
            <w:pPr>
              <w:autoSpaceDE w:val="0"/>
              <w:jc w:val="center"/>
              <w:rPr>
                <w:rFonts w:asciiTheme="minorEastAsia" w:hAnsiTheme="minorEastAsia" w:cstheme="minorEastAsia"/>
                <w:kern w:val="0"/>
                <w:szCs w:val="21"/>
              </w:rPr>
            </w:pPr>
            <w:bookmarkStart w:id="64" w:name="货物一览表_goodsName"/>
            <w:r>
              <w:rPr>
                <w:rFonts w:asciiTheme="minorEastAsia" w:eastAsiaTheme="minorEastAsia" w:hAnsiTheme="minorEastAsia" w:cstheme="minorEastAsia" w:hint="eastAsia"/>
                <w:kern w:val="0"/>
                <w:szCs w:val="21"/>
              </w:rPr>
              <w:t>设备名称</w:t>
            </w:r>
            <w:bookmarkEnd w:id="64"/>
          </w:p>
        </w:tc>
        <w:tc>
          <w:tcPr>
            <w:tcW w:w="965" w:type="dxa"/>
          </w:tcPr>
          <w:p>
            <w:pPr>
              <w:autoSpaceDE w:val="0"/>
              <w:jc w:val="center"/>
              <w:rPr>
                <w:rFonts w:asciiTheme="minorEastAsia" w:hAnsiTheme="minorEastAsia" w:cstheme="minorEastAsia"/>
                <w:kern w:val="0"/>
                <w:szCs w:val="21"/>
              </w:rPr>
            </w:pPr>
            <w:bookmarkStart w:id="65" w:name="货物一览表_nums"/>
            <w:r>
              <w:rPr>
                <w:rFonts w:asciiTheme="minorEastAsia" w:eastAsiaTheme="minorEastAsia" w:hAnsiTheme="minorEastAsia" w:cstheme="minorEastAsia" w:hint="eastAsia"/>
                <w:kern w:val="0"/>
                <w:szCs w:val="21"/>
              </w:rPr>
              <w:t>采购数量</w:t>
            </w:r>
            <w:bookmarkEnd w:id="65"/>
          </w:p>
        </w:tc>
        <w:tc>
          <w:tcPr>
            <w:tcW w:w="1062" w:type="dxa"/>
          </w:tcPr>
          <w:p>
            <w:pPr>
              <w:autoSpaceDE w:val="0"/>
              <w:jc w:val="center"/>
              <w:rPr>
                <w:rFonts w:asciiTheme="minorEastAsia" w:hAnsiTheme="minorEastAsia" w:cstheme="minorEastAsia"/>
                <w:kern w:val="0"/>
                <w:szCs w:val="21"/>
              </w:rPr>
            </w:pPr>
            <w:bookmarkStart w:id="66" w:name="货物一览表_units"/>
            <w:r>
              <w:rPr>
                <w:rFonts w:asciiTheme="minorEastAsia" w:eastAsiaTheme="minorEastAsia" w:hAnsiTheme="minorEastAsia" w:cstheme="minorEastAsia" w:hint="eastAsia"/>
                <w:kern w:val="0"/>
                <w:szCs w:val="21"/>
              </w:rPr>
              <w:t>计量单位</w:t>
            </w:r>
            <w:bookmarkEnd w:id="66"/>
          </w:p>
        </w:tc>
        <w:tc>
          <w:tcPr>
            <w:tcW w:w="1220" w:type="dxa"/>
          </w:tcPr>
          <w:p>
            <w:pPr>
              <w:autoSpaceDE w:val="0"/>
              <w:jc w:val="center"/>
              <w:rPr>
                <w:rFonts w:asciiTheme="minorEastAsia" w:hAnsiTheme="minorEastAsia" w:cstheme="minorEastAsia"/>
                <w:kern w:val="0"/>
                <w:szCs w:val="21"/>
              </w:rPr>
            </w:pPr>
            <w:bookmarkStart w:id="67" w:name="货物一览表_procurementBudget"/>
            <w:r>
              <w:rPr>
                <w:rFonts w:asciiTheme="minorEastAsia" w:eastAsiaTheme="minorEastAsia" w:hAnsiTheme="minorEastAsia" w:cstheme="minorEastAsia" w:hint="eastAsia"/>
                <w:kern w:val="0"/>
                <w:szCs w:val="21"/>
              </w:rPr>
              <w:t>采购预算（元）</w:t>
            </w:r>
            <w:bookmarkEnd w:id="67"/>
          </w:p>
        </w:tc>
        <w:tc>
          <w:tcPr>
            <w:tcW w:w="1329" w:type="dxa"/>
          </w:tcPr>
          <w:p>
            <w:pPr>
              <w:autoSpaceDE w:val="0"/>
              <w:jc w:val="center"/>
              <w:rPr>
                <w:rFonts w:asciiTheme="minorEastAsia" w:hAnsiTheme="minorEastAsia" w:cstheme="minorEastAsia" w:hint="eastAsia"/>
                <w:kern w:val="0"/>
                <w:szCs w:val="21"/>
              </w:rPr>
            </w:pPr>
            <w:bookmarkStart w:id="68"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8"/>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9" w:name="货物一览表_remark"/>
            <w:r>
              <w:rPr>
                <w:rFonts w:asciiTheme="minorEastAsia" w:eastAsiaTheme="minorEastAsia" w:hAnsiTheme="minorEastAsia" w:cstheme="minorEastAsia" w:hint="eastAsia"/>
                <w:kern w:val="0"/>
                <w:szCs w:val="21"/>
              </w:rPr>
              <w:t>备注</w:t>
            </w:r>
            <w:bookmarkEnd w:id="69"/>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火箭发射装置</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3,296,000.00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火箭作业安全监控终端</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基于三码绑定的人影火箭发射安全锁控系统</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弹药临时储运箱</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4,576,000.00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2"/>
        <w:gridCol w:w="1931"/>
        <w:gridCol w:w="2204"/>
        <w:gridCol w:w="342"/>
        <w:gridCol w:w="780"/>
        <w:gridCol w:w="595"/>
        <w:gridCol w:w="561"/>
        <w:gridCol w:w="17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0"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海口市局（橡胶台）(001050022)</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2</w:t>
            </w:r>
          </w:p>
        </w:tc>
        <w:tc>
          <w:tcPr>
            <w:vMerge/>
          </w:tcPr>
          <w:p>
            <w:r>
              <w:t>海口市局（橡胶台）(001050022)</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3</w:t>
            </w:r>
          </w:p>
        </w:tc>
        <w:tc>
          <w:tcPr>
            <w:vMerge/>
          </w:tcPr>
          <w:p>
            <w:r>
              <w:t>海口市局（橡胶台）(001050022)</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4</w:t>
            </w:r>
          </w:p>
        </w:tc>
        <w:tc>
          <w:tcPr>
            <w:vMerge/>
          </w:tcPr>
          <w:p>
            <w:r>
              <w:t>海口市局（橡胶台）(001050022)</w:t>
            </w:r>
          </w:p>
        </w:tc>
        <w:tc>
          <w:tcPr/>
          <w:p>
            <w:r>
              <w:t>火箭发射装置</w:t>
            </w:r>
          </w:p>
        </w:tc>
        <w:tc>
          <w:tcPr/>
          <w:p>
            <w:r>
              <w:t>2</w:t>
            </w:r>
          </w:p>
        </w:tc>
        <w:tc>
          <w:tcPr/>
          <w:p>
            <w:r>
              <w:t>206000.00</w:t>
            </w:r>
          </w:p>
        </w:tc>
        <w:tc>
          <w:tcPr>
            <w:vMerge/>
          </w:tcPr>
          <w:p>
            <w:r>
              <w:t xml:space="preserve">286000.00  </w:t>
            </w:r>
          </w:p>
        </w:tc>
        <w:tc>
          <w:tcPr/>
          <w:p/>
        </w:tc>
        <w:tc>
          <w:tcPr/>
          <w:p>
            <w:r>
              <w:t>海南省海口市气象局 林正扬 15289825248</w:t>
            </w:r>
          </w:p>
        </w:tc>
      </w:tr>
      <w:tr>
        <w:tblPrEx>
          <w:tblW w:w="5000" w:type="pct"/>
          <w:tblCellMar>
            <w:left w:w="108" w:type="dxa"/>
            <w:right w:w="108" w:type="dxa"/>
          </w:tblCellMar>
        </w:tblPrEx>
        <w:tc>
          <w:tcPr/>
          <w:p>
            <w:r>
              <w:t>5</w:t>
            </w:r>
          </w:p>
        </w:tc>
        <w:tc>
          <w:tcPr>
            <w:vMerge w:val="restart"/>
          </w:tcPr>
          <w:p>
            <w:r>
              <w:t>三亚市局（南滨农气站）(001050023)</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6</w:t>
            </w:r>
          </w:p>
        </w:tc>
        <w:tc>
          <w:tcPr>
            <w:vMerge/>
          </w:tcPr>
          <w:p>
            <w:r>
              <w:t>三亚市局（南滨农气站）(001050023)</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7</w:t>
            </w:r>
          </w:p>
        </w:tc>
        <w:tc>
          <w:tcPr>
            <w:vMerge/>
          </w:tcPr>
          <w:p>
            <w:r>
              <w:t>三亚市局（南滨农气站）(001050023)</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8</w:t>
            </w:r>
          </w:p>
        </w:tc>
        <w:tc>
          <w:tcPr>
            <w:vMerge/>
          </w:tcPr>
          <w:p>
            <w:r>
              <w:t>三亚市局（南滨农气站）(001050023)</w:t>
            </w:r>
          </w:p>
        </w:tc>
        <w:tc>
          <w:tcPr/>
          <w:p>
            <w:r>
              <w:t>火箭发射装置</w:t>
            </w:r>
          </w:p>
        </w:tc>
        <w:tc>
          <w:tcPr/>
          <w:p>
            <w:r>
              <w:t>2</w:t>
            </w:r>
          </w:p>
        </w:tc>
        <w:tc>
          <w:tcPr/>
          <w:p>
            <w:r>
              <w:t>206000.00</w:t>
            </w:r>
          </w:p>
        </w:tc>
        <w:tc>
          <w:tcPr>
            <w:vMerge/>
          </w:tcPr>
          <w:p>
            <w:r>
              <w:t xml:space="preserve">286000.00 </w:t>
            </w:r>
          </w:p>
        </w:tc>
        <w:tc>
          <w:tcPr/>
          <w:p/>
        </w:tc>
        <w:tc>
          <w:tcPr/>
          <w:p>
            <w:r>
              <w:t>海南省三亚市气象局 陈海坚 13198968263</w:t>
            </w:r>
          </w:p>
        </w:tc>
      </w:tr>
      <w:tr>
        <w:tblPrEx>
          <w:tblW w:w="5000" w:type="pct"/>
          <w:tblCellMar>
            <w:left w:w="108" w:type="dxa"/>
            <w:right w:w="108" w:type="dxa"/>
          </w:tblCellMar>
        </w:tblPrEx>
        <w:tc>
          <w:tcPr/>
          <w:p>
            <w:r>
              <w:t>9</w:t>
            </w:r>
          </w:p>
        </w:tc>
        <w:tc>
          <w:tcPr>
            <w:vMerge w:val="restart"/>
          </w:tcPr>
          <w:p>
            <w:r>
              <w:t>琼海市局(001050024)</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10</w:t>
            </w:r>
          </w:p>
        </w:tc>
        <w:tc>
          <w:tcPr>
            <w:vMerge/>
          </w:tcPr>
          <w:p>
            <w:r>
              <w:t>琼海市局(001050024)</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11</w:t>
            </w:r>
          </w:p>
        </w:tc>
        <w:tc>
          <w:tcPr>
            <w:vMerge/>
          </w:tcPr>
          <w:p>
            <w:r>
              <w:t>琼海市局(001050024)</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12</w:t>
            </w:r>
          </w:p>
        </w:tc>
        <w:tc>
          <w:tcPr>
            <w:vMerge/>
          </w:tcPr>
          <w:p>
            <w:r>
              <w:t>琼海市局(001050024)</w:t>
            </w:r>
          </w:p>
        </w:tc>
        <w:tc>
          <w:tcPr/>
          <w:p>
            <w:r>
              <w:t>火箭发射装置</w:t>
            </w:r>
          </w:p>
        </w:tc>
        <w:tc>
          <w:tcPr/>
          <w:p>
            <w:r>
              <w:t>1</w:t>
            </w:r>
          </w:p>
        </w:tc>
        <w:tc>
          <w:tcPr/>
          <w:p>
            <w:r>
              <w:t>103000.00</w:t>
            </w:r>
          </w:p>
        </w:tc>
        <w:tc>
          <w:tcPr>
            <w:vMerge/>
          </w:tcPr>
          <w:p>
            <w:r>
              <w:t xml:space="preserve">143000.00  </w:t>
            </w:r>
          </w:p>
        </w:tc>
        <w:tc>
          <w:tcPr/>
          <w:p/>
        </w:tc>
        <w:tc>
          <w:tcPr/>
          <w:p>
            <w:r>
              <w:t>海南省琼海市气象局 王春华 18117655050</w:t>
            </w:r>
          </w:p>
        </w:tc>
      </w:tr>
      <w:tr>
        <w:tblPrEx>
          <w:tblW w:w="5000" w:type="pct"/>
          <w:tblCellMar>
            <w:left w:w="108" w:type="dxa"/>
            <w:right w:w="108" w:type="dxa"/>
          </w:tblCellMar>
        </w:tblPrEx>
        <w:tc>
          <w:tcPr/>
          <w:p>
            <w:r>
              <w:t>13</w:t>
            </w:r>
          </w:p>
        </w:tc>
        <w:tc>
          <w:tcPr>
            <w:vMerge w:val="restart"/>
          </w:tcPr>
          <w:p>
            <w:r>
              <w:t>儋州市局（西庆农气站）(001050025)</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14</w:t>
            </w:r>
          </w:p>
        </w:tc>
        <w:tc>
          <w:tcPr>
            <w:vMerge/>
          </w:tcPr>
          <w:p>
            <w:r>
              <w:t>儋州市局（西庆农气站）(001050025)</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15</w:t>
            </w:r>
          </w:p>
        </w:tc>
        <w:tc>
          <w:tcPr>
            <w:vMerge/>
          </w:tcPr>
          <w:p>
            <w:r>
              <w:t>儋州市局（西庆农气站）(001050025)</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16</w:t>
            </w:r>
          </w:p>
        </w:tc>
        <w:tc>
          <w:tcPr>
            <w:vMerge/>
          </w:tcPr>
          <w:p>
            <w:r>
              <w:t>儋州市局（西庆农气站）(001050025)</w:t>
            </w:r>
          </w:p>
        </w:tc>
        <w:tc>
          <w:tcPr/>
          <w:p>
            <w:r>
              <w:t>火箭发射装置</w:t>
            </w:r>
          </w:p>
        </w:tc>
        <w:tc>
          <w:tcPr/>
          <w:p>
            <w:r>
              <w:t>2</w:t>
            </w:r>
          </w:p>
        </w:tc>
        <w:tc>
          <w:tcPr/>
          <w:p>
            <w:r>
              <w:t>206000.00</w:t>
            </w:r>
          </w:p>
        </w:tc>
        <w:tc>
          <w:tcPr>
            <w:vMerge/>
          </w:tcPr>
          <w:p>
            <w:r>
              <w:t xml:space="preserve">286000.00 </w:t>
            </w:r>
          </w:p>
        </w:tc>
        <w:tc>
          <w:tcPr/>
          <w:p/>
        </w:tc>
        <w:tc>
          <w:tcPr/>
          <w:p>
            <w:r>
              <w:t>海南省儋州市气象局 严谨 18184677344</w:t>
            </w:r>
          </w:p>
        </w:tc>
      </w:tr>
      <w:tr>
        <w:tblPrEx>
          <w:tblW w:w="5000" w:type="pct"/>
          <w:tblCellMar>
            <w:left w:w="108" w:type="dxa"/>
            <w:right w:w="108" w:type="dxa"/>
          </w:tblCellMar>
        </w:tblPrEx>
        <w:tc>
          <w:tcPr/>
          <w:p>
            <w:r>
              <w:t>17</w:t>
            </w:r>
          </w:p>
        </w:tc>
        <w:tc>
          <w:tcPr>
            <w:vMerge w:val="restart"/>
          </w:tcPr>
          <w:p>
            <w:r>
              <w:t>文昌市局(001050026)</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18</w:t>
            </w:r>
          </w:p>
        </w:tc>
        <w:tc>
          <w:tcPr>
            <w:vMerge/>
          </w:tcPr>
          <w:p>
            <w:r>
              <w:t>文昌市局(001050026)</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19</w:t>
            </w:r>
          </w:p>
        </w:tc>
        <w:tc>
          <w:tcPr>
            <w:vMerge/>
          </w:tcPr>
          <w:p>
            <w:r>
              <w:t>文昌市局(001050026)</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20</w:t>
            </w:r>
          </w:p>
        </w:tc>
        <w:tc>
          <w:tcPr>
            <w:vMerge/>
          </w:tcPr>
          <w:p>
            <w:r>
              <w:t>文昌市局(001050026)</w:t>
            </w:r>
          </w:p>
        </w:tc>
        <w:tc>
          <w:tcPr/>
          <w:p>
            <w:r>
              <w:t>火箭发射装置</w:t>
            </w:r>
          </w:p>
        </w:tc>
        <w:tc>
          <w:tcPr/>
          <w:p>
            <w:r>
              <w:t>2</w:t>
            </w:r>
          </w:p>
        </w:tc>
        <w:tc>
          <w:tcPr/>
          <w:p>
            <w:r>
              <w:t>206000.00</w:t>
            </w:r>
          </w:p>
        </w:tc>
        <w:tc>
          <w:tcPr>
            <w:vMerge/>
          </w:tcPr>
          <w:p>
            <w:r>
              <w:t xml:space="preserve">286000.00  </w:t>
            </w:r>
          </w:p>
        </w:tc>
        <w:tc>
          <w:tcPr/>
          <w:p/>
        </w:tc>
        <w:tc>
          <w:tcPr/>
          <w:p>
            <w:r>
              <w:t>海南省文昌市气象局 李宇坤 19808985257</w:t>
            </w:r>
          </w:p>
        </w:tc>
      </w:tr>
      <w:tr>
        <w:tblPrEx>
          <w:tblW w:w="5000" w:type="pct"/>
          <w:tblCellMar>
            <w:left w:w="108" w:type="dxa"/>
            <w:right w:w="108" w:type="dxa"/>
          </w:tblCellMar>
        </w:tblPrEx>
        <w:tc>
          <w:tcPr/>
          <w:p>
            <w:r>
              <w:t>21</w:t>
            </w:r>
          </w:p>
        </w:tc>
        <w:tc>
          <w:tcPr>
            <w:vMerge w:val="restart"/>
          </w:tcPr>
          <w:p>
            <w:r>
              <w:t>东方市局(001050027)</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22</w:t>
            </w:r>
          </w:p>
        </w:tc>
        <w:tc>
          <w:tcPr>
            <w:vMerge/>
          </w:tcPr>
          <w:p>
            <w:r>
              <w:t>东方市局(001050027)</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23</w:t>
            </w:r>
          </w:p>
        </w:tc>
        <w:tc>
          <w:tcPr>
            <w:vMerge/>
          </w:tcPr>
          <w:p>
            <w:r>
              <w:t>东方市局(001050027)</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24</w:t>
            </w:r>
          </w:p>
        </w:tc>
        <w:tc>
          <w:tcPr>
            <w:vMerge/>
          </w:tcPr>
          <w:p>
            <w:r>
              <w:t>东方市局(001050027)</w:t>
            </w:r>
          </w:p>
        </w:tc>
        <w:tc>
          <w:tcPr/>
          <w:p>
            <w:r>
              <w:t>火箭发射装置</w:t>
            </w:r>
          </w:p>
        </w:tc>
        <w:tc>
          <w:tcPr/>
          <w:p>
            <w:r>
              <w:t>2</w:t>
            </w:r>
          </w:p>
        </w:tc>
        <w:tc>
          <w:tcPr/>
          <w:p>
            <w:r>
              <w:t>206000.00</w:t>
            </w:r>
          </w:p>
        </w:tc>
        <w:tc>
          <w:tcPr>
            <w:vMerge/>
          </w:tcPr>
          <w:p>
            <w:r>
              <w:t xml:space="preserve">286000.00 </w:t>
            </w:r>
          </w:p>
        </w:tc>
        <w:tc>
          <w:tcPr/>
          <w:p/>
        </w:tc>
        <w:tc>
          <w:tcPr/>
          <w:p>
            <w:r>
              <w:t>海南省东方市气象局 李明盟 15008081622</w:t>
            </w:r>
          </w:p>
        </w:tc>
      </w:tr>
      <w:tr>
        <w:tblPrEx>
          <w:tblW w:w="5000" w:type="pct"/>
          <w:tblCellMar>
            <w:left w:w="108" w:type="dxa"/>
            <w:right w:w="108" w:type="dxa"/>
          </w:tblCellMar>
        </w:tblPrEx>
        <w:tc>
          <w:tcPr/>
          <w:p>
            <w:r>
              <w:t>25</w:t>
            </w:r>
          </w:p>
        </w:tc>
        <w:tc>
          <w:tcPr>
            <w:vMerge w:val="restart"/>
          </w:tcPr>
          <w:p>
            <w:r>
              <w:t>五指山市局(001050028)</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26</w:t>
            </w:r>
          </w:p>
        </w:tc>
        <w:tc>
          <w:tcPr>
            <w:vMerge/>
          </w:tcPr>
          <w:p>
            <w:r>
              <w:t>五指山市局(001050028)</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27</w:t>
            </w:r>
          </w:p>
        </w:tc>
        <w:tc>
          <w:tcPr>
            <w:vMerge/>
          </w:tcPr>
          <w:p>
            <w:r>
              <w:t>五指山市局(001050028)</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28</w:t>
            </w:r>
          </w:p>
        </w:tc>
        <w:tc>
          <w:tcPr>
            <w:vMerge/>
          </w:tcPr>
          <w:p>
            <w:r>
              <w:t>五指山市局(001050028)</w:t>
            </w:r>
          </w:p>
        </w:tc>
        <w:tc>
          <w:tcPr/>
          <w:p>
            <w:r>
              <w:t>火箭发射装置</w:t>
            </w:r>
          </w:p>
        </w:tc>
        <w:tc>
          <w:tcPr/>
          <w:p>
            <w:r>
              <w:t>2</w:t>
            </w:r>
          </w:p>
        </w:tc>
        <w:tc>
          <w:tcPr/>
          <w:p>
            <w:r>
              <w:t>206000.00</w:t>
            </w:r>
          </w:p>
        </w:tc>
        <w:tc>
          <w:tcPr>
            <w:vMerge/>
          </w:tcPr>
          <w:p>
            <w:r>
              <w:t xml:space="preserve">286000.00  </w:t>
            </w:r>
          </w:p>
        </w:tc>
        <w:tc>
          <w:tcPr/>
          <w:p/>
        </w:tc>
        <w:tc>
          <w:tcPr/>
          <w:p>
            <w:r>
              <w:t>海南省五指山市气象局 王立宏 18389510183</w:t>
            </w:r>
          </w:p>
        </w:tc>
      </w:tr>
      <w:tr>
        <w:tblPrEx>
          <w:tblW w:w="5000" w:type="pct"/>
          <w:tblCellMar>
            <w:left w:w="108" w:type="dxa"/>
            <w:right w:w="108" w:type="dxa"/>
          </w:tblCellMar>
        </w:tblPrEx>
        <w:tc>
          <w:tcPr/>
          <w:p>
            <w:r>
              <w:t>29</w:t>
            </w:r>
          </w:p>
        </w:tc>
        <w:tc>
          <w:tcPr>
            <w:vMerge w:val="restart"/>
          </w:tcPr>
          <w:p>
            <w:r>
              <w:t>万宁市局（东和农气站）(001050029)</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30</w:t>
            </w:r>
          </w:p>
        </w:tc>
        <w:tc>
          <w:tcPr>
            <w:vMerge/>
          </w:tcPr>
          <w:p>
            <w:r>
              <w:t>万宁市局（东和农气站）(001050029)</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31</w:t>
            </w:r>
          </w:p>
        </w:tc>
        <w:tc>
          <w:tcPr>
            <w:vMerge/>
          </w:tcPr>
          <w:p>
            <w:r>
              <w:t>万宁市局（东和农气站）(001050029)</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32</w:t>
            </w:r>
          </w:p>
        </w:tc>
        <w:tc>
          <w:tcPr>
            <w:vMerge/>
          </w:tcPr>
          <w:p>
            <w:r>
              <w:t>万宁市局（东和农气站）(001050029)</w:t>
            </w:r>
          </w:p>
        </w:tc>
        <w:tc>
          <w:tcPr/>
          <w:p>
            <w:r>
              <w:t>火箭发射装置</w:t>
            </w:r>
          </w:p>
        </w:tc>
        <w:tc>
          <w:tcPr/>
          <w:p>
            <w:r>
              <w:t>2</w:t>
            </w:r>
          </w:p>
        </w:tc>
        <w:tc>
          <w:tcPr/>
          <w:p>
            <w:r>
              <w:t>206000.00</w:t>
            </w:r>
          </w:p>
        </w:tc>
        <w:tc>
          <w:tcPr>
            <w:vMerge/>
          </w:tcPr>
          <w:p>
            <w:r>
              <w:t xml:space="preserve">286000.00 </w:t>
            </w:r>
          </w:p>
        </w:tc>
        <w:tc>
          <w:tcPr/>
          <w:p/>
        </w:tc>
        <w:tc>
          <w:tcPr/>
          <w:p>
            <w:r>
              <w:t>海南省万宁市气象局 梁娇 18389500969</w:t>
            </w:r>
          </w:p>
        </w:tc>
      </w:tr>
      <w:tr>
        <w:tblPrEx>
          <w:tblW w:w="5000" w:type="pct"/>
          <w:tblCellMar>
            <w:left w:w="108" w:type="dxa"/>
            <w:right w:w="108" w:type="dxa"/>
          </w:tblCellMar>
        </w:tblPrEx>
        <w:tc>
          <w:tcPr/>
          <w:p>
            <w:r>
              <w:t>33</w:t>
            </w:r>
          </w:p>
        </w:tc>
        <w:tc>
          <w:tcPr>
            <w:vMerge w:val="restart"/>
          </w:tcPr>
          <w:p>
            <w:r>
              <w:t>定安县局(001050030)</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34</w:t>
            </w:r>
          </w:p>
        </w:tc>
        <w:tc>
          <w:tcPr>
            <w:vMerge/>
          </w:tcPr>
          <w:p>
            <w:r>
              <w:t>定安县局(001050030)</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35</w:t>
            </w:r>
          </w:p>
        </w:tc>
        <w:tc>
          <w:tcPr>
            <w:vMerge/>
          </w:tcPr>
          <w:p>
            <w:r>
              <w:t>定安县局(001050030)</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36</w:t>
            </w:r>
          </w:p>
        </w:tc>
        <w:tc>
          <w:tcPr>
            <w:vMerge/>
          </w:tcPr>
          <w:p>
            <w:r>
              <w:t>定安县局(001050030)</w:t>
            </w:r>
          </w:p>
        </w:tc>
        <w:tc>
          <w:tcPr/>
          <w:p>
            <w:r>
              <w:t>火箭发射装置</w:t>
            </w:r>
          </w:p>
        </w:tc>
        <w:tc>
          <w:tcPr/>
          <w:p>
            <w:r>
              <w:t>1</w:t>
            </w:r>
          </w:p>
        </w:tc>
        <w:tc>
          <w:tcPr/>
          <w:p>
            <w:r>
              <w:t>103000.00</w:t>
            </w:r>
          </w:p>
        </w:tc>
        <w:tc>
          <w:tcPr>
            <w:vMerge/>
          </w:tcPr>
          <w:p>
            <w:r>
              <w:t xml:space="preserve">143000.00  </w:t>
            </w:r>
          </w:p>
        </w:tc>
        <w:tc>
          <w:tcPr/>
          <w:p/>
        </w:tc>
        <w:tc>
          <w:tcPr/>
          <w:p>
            <w:r>
              <w:t>海南省定安县气象局 许祖清 13876220301</w:t>
            </w:r>
          </w:p>
        </w:tc>
      </w:tr>
      <w:tr>
        <w:tblPrEx>
          <w:tblW w:w="5000" w:type="pct"/>
          <w:tblCellMar>
            <w:left w:w="108" w:type="dxa"/>
            <w:right w:w="108" w:type="dxa"/>
          </w:tblCellMar>
        </w:tblPrEx>
        <w:tc>
          <w:tcPr/>
          <w:p>
            <w:r>
              <w:t>37</w:t>
            </w:r>
          </w:p>
        </w:tc>
        <w:tc>
          <w:tcPr>
            <w:vMerge w:val="restart"/>
          </w:tcPr>
          <w:p>
            <w:r>
              <w:t>屯昌县局(001050031)</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38</w:t>
            </w:r>
          </w:p>
        </w:tc>
        <w:tc>
          <w:tcPr>
            <w:vMerge/>
          </w:tcPr>
          <w:p>
            <w:r>
              <w:t>屯昌县局(001050031)</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39</w:t>
            </w:r>
          </w:p>
        </w:tc>
        <w:tc>
          <w:tcPr>
            <w:vMerge/>
          </w:tcPr>
          <w:p>
            <w:r>
              <w:t>屯昌县局(001050031)</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40</w:t>
            </w:r>
          </w:p>
        </w:tc>
        <w:tc>
          <w:tcPr>
            <w:vMerge/>
          </w:tcPr>
          <w:p>
            <w:r>
              <w:t>屯昌县局(001050031)</w:t>
            </w:r>
          </w:p>
        </w:tc>
        <w:tc>
          <w:tcPr/>
          <w:p>
            <w:r>
              <w:t>火箭发射装置</w:t>
            </w:r>
          </w:p>
        </w:tc>
        <w:tc>
          <w:tcPr/>
          <w:p>
            <w:r>
              <w:t>2</w:t>
            </w:r>
          </w:p>
        </w:tc>
        <w:tc>
          <w:tcPr/>
          <w:p>
            <w:r>
              <w:t>206000.00</w:t>
            </w:r>
          </w:p>
        </w:tc>
        <w:tc>
          <w:tcPr>
            <w:vMerge/>
          </w:tcPr>
          <w:p>
            <w:r>
              <w:t xml:space="preserve">286000.00 </w:t>
            </w:r>
          </w:p>
        </w:tc>
        <w:tc>
          <w:tcPr/>
          <w:p/>
        </w:tc>
        <w:tc>
          <w:tcPr/>
          <w:p>
            <w:r>
              <w:t>海南省屯昌县气象局 陈智超 13976305508</w:t>
            </w:r>
          </w:p>
        </w:tc>
      </w:tr>
      <w:tr>
        <w:tblPrEx>
          <w:tblW w:w="5000" w:type="pct"/>
          <w:tblCellMar>
            <w:left w:w="108" w:type="dxa"/>
            <w:right w:w="108" w:type="dxa"/>
          </w:tblCellMar>
        </w:tblPrEx>
        <w:tc>
          <w:tcPr/>
          <w:p>
            <w:r>
              <w:t>41</w:t>
            </w:r>
          </w:p>
        </w:tc>
        <w:tc>
          <w:tcPr>
            <w:vMerge w:val="restart"/>
          </w:tcPr>
          <w:p>
            <w:r>
              <w:t>澄迈县局(001050032)</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42</w:t>
            </w:r>
          </w:p>
        </w:tc>
        <w:tc>
          <w:tcPr>
            <w:vMerge/>
          </w:tcPr>
          <w:p>
            <w:r>
              <w:t>澄迈县局(001050032)</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43</w:t>
            </w:r>
          </w:p>
        </w:tc>
        <w:tc>
          <w:tcPr>
            <w:vMerge/>
          </w:tcPr>
          <w:p>
            <w:r>
              <w:t>澄迈县局(001050032)</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44</w:t>
            </w:r>
          </w:p>
        </w:tc>
        <w:tc>
          <w:tcPr>
            <w:vMerge/>
          </w:tcPr>
          <w:p>
            <w:r>
              <w:t>澄迈县局(001050032)</w:t>
            </w:r>
          </w:p>
        </w:tc>
        <w:tc>
          <w:tcPr/>
          <w:p>
            <w:r>
              <w:t>火箭发射装置</w:t>
            </w:r>
          </w:p>
        </w:tc>
        <w:tc>
          <w:tcPr/>
          <w:p>
            <w:r>
              <w:t>2</w:t>
            </w:r>
          </w:p>
        </w:tc>
        <w:tc>
          <w:tcPr/>
          <w:p>
            <w:r>
              <w:t>206000.00</w:t>
            </w:r>
          </w:p>
        </w:tc>
        <w:tc>
          <w:tcPr>
            <w:vMerge/>
          </w:tcPr>
          <w:p>
            <w:r>
              <w:t xml:space="preserve">286000.00  </w:t>
            </w:r>
          </w:p>
        </w:tc>
        <w:tc>
          <w:tcPr/>
          <w:p/>
        </w:tc>
        <w:tc>
          <w:tcPr/>
          <w:p>
            <w:r>
              <w:t>海南省澄迈县气象局 李沛民 19943224797</w:t>
            </w:r>
          </w:p>
        </w:tc>
      </w:tr>
      <w:tr>
        <w:tblPrEx>
          <w:tblW w:w="5000" w:type="pct"/>
          <w:tblCellMar>
            <w:left w:w="108" w:type="dxa"/>
            <w:right w:w="108" w:type="dxa"/>
          </w:tblCellMar>
        </w:tblPrEx>
        <w:tc>
          <w:tcPr/>
          <w:p>
            <w:r>
              <w:t>45</w:t>
            </w:r>
          </w:p>
        </w:tc>
        <w:tc>
          <w:tcPr>
            <w:vMerge w:val="restart"/>
          </w:tcPr>
          <w:p>
            <w:r>
              <w:t>临高县局(001050033)</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46</w:t>
            </w:r>
          </w:p>
        </w:tc>
        <w:tc>
          <w:tcPr>
            <w:vMerge/>
          </w:tcPr>
          <w:p>
            <w:r>
              <w:t>临高县局(001050033)</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47</w:t>
            </w:r>
          </w:p>
        </w:tc>
        <w:tc>
          <w:tcPr>
            <w:vMerge/>
          </w:tcPr>
          <w:p>
            <w:r>
              <w:t>临高县局(001050033)</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48</w:t>
            </w:r>
          </w:p>
        </w:tc>
        <w:tc>
          <w:tcPr>
            <w:vMerge/>
          </w:tcPr>
          <w:p>
            <w:r>
              <w:t>临高县局(001050033)</w:t>
            </w:r>
          </w:p>
        </w:tc>
        <w:tc>
          <w:tcPr/>
          <w:p>
            <w:r>
              <w:t>火箭发射装置</w:t>
            </w:r>
          </w:p>
        </w:tc>
        <w:tc>
          <w:tcPr/>
          <w:p>
            <w:r>
              <w:t>1</w:t>
            </w:r>
          </w:p>
        </w:tc>
        <w:tc>
          <w:tcPr/>
          <w:p>
            <w:r>
              <w:t>103000.00</w:t>
            </w:r>
          </w:p>
        </w:tc>
        <w:tc>
          <w:tcPr>
            <w:vMerge/>
          </w:tcPr>
          <w:p>
            <w:r>
              <w:t xml:space="preserve">143000.00 </w:t>
            </w:r>
          </w:p>
        </w:tc>
        <w:tc>
          <w:tcPr/>
          <w:p/>
        </w:tc>
        <w:tc>
          <w:tcPr/>
          <w:p>
            <w:r>
              <w:t>海南省临高县气象局 林家亮 13389897600</w:t>
            </w:r>
          </w:p>
        </w:tc>
      </w:tr>
      <w:tr>
        <w:tblPrEx>
          <w:tblW w:w="5000" w:type="pct"/>
          <w:tblCellMar>
            <w:left w:w="108" w:type="dxa"/>
            <w:right w:w="108" w:type="dxa"/>
          </w:tblCellMar>
        </w:tblPrEx>
        <w:tc>
          <w:tcPr/>
          <w:p>
            <w:r>
              <w:t>49</w:t>
            </w:r>
          </w:p>
        </w:tc>
        <w:tc>
          <w:tcPr>
            <w:vMerge w:val="restart"/>
          </w:tcPr>
          <w:p>
            <w:r>
              <w:t>陵水县局(001050034)</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50</w:t>
            </w:r>
          </w:p>
        </w:tc>
        <w:tc>
          <w:tcPr>
            <w:vMerge/>
          </w:tcPr>
          <w:p>
            <w:r>
              <w:t>陵水县局(001050034)</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51</w:t>
            </w:r>
          </w:p>
        </w:tc>
        <w:tc>
          <w:tcPr>
            <w:vMerge/>
          </w:tcPr>
          <w:p>
            <w:r>
              <w:t>陵水县局(001050034)</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52</w:t>
            </w:r>
          </w:p>
        </w:tc>
        <w:tc>
          <w:tcPr>
            <w:vMerge/>
          </w:tcPr>
          <w:p>
            <w:r>
              <w:t>陵水县局(001050034)</w:t>
            </w:r>
          </w:p>
        </w:tc>
        <w:tc>
          <w:tcPr/>
          <w:p>
            <w:r>
              <w:t>火箭发射装置</w:t>
            </w:r>
          </w:p>
        </w:tc>
        <w:tc>
          <w:tcPr/>
          <w:p>
            <w:r>
              <w:t>2</w:t>
            </w:r>
          </w:p>
        </w:tc>
        <w:tc>
          <w:tcPr/>
          <w:p>
            <w:r>
              <w:t>206000.00</w:t>
            </w:r>
          </w:p>
        </w:tc>
        <w:tc>
          <w:tcPr>
            <w:vMerge/>
          </w:tcPr>
          <w:p>
            <w:r>
              <w:t xml:space="preserve">286000.00  </w:t>
            </w:r>
          </w:p>
        </w:tc>
        <w:tc>
          <w:tcPr/>
          <w:p/>
        </w:tc>
        <w:tc>
          <w:tcPr/>
          <w:p>
            <w:r>
              <w:t>海南省陵水黎族自治县气象局 吴英山 13876551633</w:t>
            </w:r>
          </w:p>
        </w:tc>
      </w:tr>
      <w:tr>
        <w:tblPrEx>
          <w:tblW w:w="5000" w:type="pct"/>
          <w:tblCellMar>
            <w:left w:w="108" w:type="dxa"/>
            <w:right w:w="108" w:type="dxa"/>
          </w:tblCellMar>
        </w:tblPrEx>
        <w:tc>
          <w:tcPr/>
          <w:p>
            <w:r>
              <w:t>53</w:t>
            </w:r>
          </w:p>
        </w:tc>
        <w:tc>
          <w:tcPr>
            <w:vMerge w:val="restart"/>
          </w:tcPr>
          <w:p>
            <w:r>
              <w:t>琼中县局（大丰农气站）(001050035)</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54</w:t>
            </w:r>
          </w:p>
        </w:tc>
        <w:tc>
          <w:tcPr>
            <w:vMerge/>
          </w:tcPr>
          <w:p>
            <w:r>
              <w:t>琼中县局（大丰农气站）(001050035)</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55</w:t>
            </w:r>
          </w:p>
        </w:tc>
        <w:tc>
          <w:tcPr>
            <w:vMerge/>
          </w:tcPr>
          <w:p>
            <w:r>
              <w:t>琼中县局（大丰农气站）(001050035)</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56</w:t>
            </w:r>
          </w:p>
        </w:tc>
        <w:tc>
          <w:tcPr>
            <w:vMerge/>
          </w:tcPr>
          <w:p>
            <w:r>
              <w:t>琼中县局（大丰农气站）(001050035)</w:t>
            </w:r>
          </w:p>
        </w:tc>
        <w:tc>
          <w:tcPr/>
          <w:p>
            <w:r>
              <w:t>火箭发射装置</w:t>
            </w:r>
          </w:p>
        </w:tc>
        <w:tc>
          <w:tcPr/>
          <w:p>
            <w:r>
              <w:t>2</w:t>
            </w:r>
          </w:p>
        </w:tc>
        <w:tc>
          <w:tcPr/>
          <w:p>
            <w:r>
              <w:t>206000.00</w:t>
            </w:r>
          </w:p>
        </w:tc>
        <w:tc>
          <w:tcPr>
            <w:vMerge/>
          </w:tcPr>
          <w:p>
            <w:r>
              <w:t xml:space="preserve">286000.00 </w:t>
            </w:r>
          </w:p>
        </w:tc>
        <w:tc>
          <w:tcPr/>
          <w:p/>
        </w:tc>
        <w:tc>
          <w:tcPr/>
          <w:p>
            <w:r>
              <w:t>海南省琼中黎族苗族自治县气象局 黄在坤 18976899110</w:t>
            </w:r>
          </w:p>
        </w:tc>
      </w:tr>
      <w:tr>
        <w:tblPrEx>
          <w:tblW w:w="5000" w:type="pct"/>
          <w:tblCellMar>
            <w:left w:w="108" w:type="dxa"/>
            <w:right w:w="108" w:type="dxa"/>
          </w:tblCellMar>
        </w:tblPrEx>
        <w:tc>
          <w:tcPr/>
          <w:p>
            <w:r>
              <w:t>57</w:t>
            </w:r>
          </w:p>
        </w:tc>
        <w:tc>
          <w:tcPr>
            <w:vMerge w:val="restart"/>
          </w:tcPr>
          <w:p>
            <w:r>
              <w:t>保亭县局（保亭农气站）(001050036)</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58</w:t>
            </w:r>
          </w:p>
        </w:tc>
        <w:tc>
          <w:tcPr>
            <w:vMerge/>
          </w:tcPr>
          <w:p>
            <w:r>
              <w:t>保亭县局（保亭农气站）(001050036)</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59</w:t>
            </w:r>
          </w:p>
        </w:tc>
        <w:tc>
          <w:tcPr>
            <w:vMerge/>
          </w:tcPr>
          <w:p>
            <w:r>
              <w:t>保亭县局（保亭农气站）(001050036)</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60</w:t>
            </w:r>
          </w:p>
        </w:tc>
        <w:tc>
          <w:tcPr>
            <w:vMerge/>
          </w:tcPr>
          <w:p>
            <w:r>
              <w:t>保亭县局（保亭农气站）(001050036)</w:t>
            </w:r>
          </w:p>
        </w:tc>
        <w:tc>
          <w:tcPr/>
          <w:p>
            <w:r>
              <w:t>火箭发射装置</w:t>
            </w:r>
          </w:p>
        </w:tc>
        <w:tc>
          <w:tcPr/>
          <w:p>
            <w:r>
              <w:t>2</w:t>
            </w:r>
          </w:p>
        </w:tc>
        <w:tc>
          <w:tcPr/>
          <w:p>
            <w:r>
              <w:t>206000.00</w:t>
            </w:r>
          </w:p>
        </w:tc>
        <w:tc>
          <w:tcPr>
            <w:vMerge/>
          </w:tcPr>
          <w:p>
            <w:r>
              <w:t xml:space="preserve">286000.00  </w:t>
            </w:r>
          </w:p>
        </w:tc>
        <w:tc>
          <w:tcPr/>
          <w:p/>
        </w:tc>
        <w:tc>
          <w:tcPr/>
          <w:p>
            <w:r>
              <w:t>海南省保亭黎族苗族自治县气象局 吴英泰 13337608288</w:t>
            </w:r>
          </w:p>
        </w:tc>
      </w:tr>
      <w:tr>
        <w:tblPrEx>
          <w:tblW w:w="5000" w:type="pct"/>
          <w:tblCellMar>
            <w:left w:w="108" w:type="dxa"/>
            <w:right w:w="108" w:type="dxa"/>
          </w:tblCellMar>
        </w:tblPrEx>
        <w:tc>
          <w:tcPr/>
          <w:p>
            <w:r>
              <w:t>61</w:t>
            </w:r>
          </w:p>
        </w:tc>
        <w:tc>
          <w:tcPr>
            <w:vMerge w:val="restart"/>
          </w:tcPr>
          <w:p>
            <w:r>
              <w:t>乐东县局(001050037)</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62</w:t>
            </w:r>
          </w:p>
        </w:tc>
        <w:tc>
          <w:tcPr>
            <w:vMerge/>
          </w:tcPr>
          <w:p>
            <w:r>
              <w:t>乐东县局(001050037)</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63</w:t>
            </w:r>
          </w:p>
        </w:tc>
        <w:tc>
          <w:tcPr>
            <w:vMerge/>
          </w:tcPr>
          <w:p>
            <w:r>
              <w:t>乐东县局(001050037)</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64</w:t>
            </w:r>
          </w:p>
        </w:tc>
        <w:tc>
          <w:tcPr>
            <w:vMerge/>
          </w:tcPr>
          <w:p>
            <w:r>
              <w:t>乐东县局(001050037)</w:t>
            </w:r>
          </w:p>
        </w:tc>
        <w:tc>
          <w:tcPr/>
          <w:p>
            <w:r>
              <w:t>火箭发射装置</w:t>
            </w:r>
          </w:p>
        </w:tc>
        <w:tc>
          <w:tcPr/>
          <w:p>
            <w:r>
              <w:t>2</w:t>
            </w:r>
          </w:p>
        </w:tc>
        <w:tc>
          <w:tcPr/>
          <w:p>
            <w:r>
              <w:t>206000.00</w:t>
            </w:r>
          </w:p>
        </w:tc>
        <w:tc>
          <w:tcPr>
            <w:vMerge/>
          </w:tcPr>
          <w:p>
            <w:r>
              <w:t xml:space="preserve">286000.00 </w:t>
            </w:r>
          </w:p>
        </w:tc>
        <w:tc>
          <w:tcPr/>
          <w:p/>
        </w:tc>
        <w:tc>
          <w:tcPr/>
          <w:p>
            <w:r>
              <w:t>海南省乐东黎族自治县气象局 黄芳霞 15799092997</w:t>
            </w:r>
          </w:p>
        </w:tc>
      </w:tr>
      <w:tr>
        <w:tblPrEx>
          <w:tblW w:w="5000" w:type="pct"/>
          <w:tblCellMar>
            <w:left w:w="108" w:type="dxa"/>
            <w:right w:w="108" w:type="dxa"/>
          </w:tblCellMar>
        </w:tblPrEx>
        <w:tc>
          <w:tcPr/>
          <w:p>
            <w:r>
              <w:t>65</w:t>
            </w:r>
          </w:p>
        </w:tc>
        <w:tc>
          <w:tcPr>
            <w:vMerge w:val="restart"/>
          </w:tcPr>
          <w:p>
            <w:r>
              <w:t>昌江县局(001050038)</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66</w:t>
            </w:r>
          </w:p>
        </w:tc>
        <w:tc>
          <w:tcPr>
            <w:vMerge/>
          </w:tcPr>
          <w:p>
            <w:r>
              <w:t>昌江县局(001050038)</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67</w:t>
            </w:r>
          </w:p>
        </w:tc>
        <w:tc>
          <w:tcPr>
            <w:vMerge/>
          </w:tcPr>
          <w:p>
            <w:r>
              <w:t>昌江县局(001050038)</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68</w:t>
            </w:r>
          </w:p>
        </w:tc>
        <w:tc>
          <w:tcPr>
            <w:vMerge/>
          </w:tcPr>
          <w:p>
            <w:r>
              <w:t>昌江县局(001050038)</w:t>
            </w:r>
          </w:p>
        </w:tc>
        <w:tc>
          <w:tcPr/>
          <w:p>
            <w:r>
              <w:t>火箭发射装置</w:t>
            </w:r>
          </w:p>
        </w:tc>
        <w:tc>
          <w:tcPr/>
          <w:p>
            <w:r>
              <w:t>1</w:t>
            </w:r>
          </w:p>
        </w:tc>
        <w:tc>
          <w:tcPr/>
          <w:p>
            <w:r>
              <w:t>103000.00</w:t>
            </w:r>
          </w:p>
        </w:tc>
        <w:tc>
          <w:tcPr>
            <w:vMerge/>
          </w:tcPr>
          <w:p>
            <w:r>
              <w:t xml:space="preserve">143000.00  </w:t>
            </w:r>
          </w:p>
        </w:tc>
        <w:tc>
          <w:tcPr/>
          <w:p/>
        </w:tc>
        <w:tc>
          <w:tcPr/>
          <w:p>
            <w:r>
              <w:t>海南省昌江黎族自治县气象局 李学军 18289380271</w:t>
            </w:r>
          </w:p>
        </w:tc>
      </w:tr>
      <w:tr>
        <w:tblPrEx>
          <w:tblW w:w="5000" w:type="pct"/>
          <w:tblCellMar>
            <w:left w:w="108" w:type="dxa"/>
            <w:right w:w="108" w:type="dxa"/>
          </w:tblCellMar>
        </w:tblPrEx>
        <w:tc>
          <w:tcPr/>
          <w:p>
            <w:r>
              <w:t>69</w:t>
            </w:r>
          </w:p>
        </w:tc>
        <w:tc>
          <w:tcPr>
            <w:vMerge w:val="restart"/>
          </w:tcPr>
          <w:p>
            <w:r>
              <w:t>白沙县局(001050039)</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70</w:t>
            </w:r>
          </w:p>
        </w:tc>
        <w:tc>
          <w:tcPr>
            <w:vMerge/>
          </w:tcPr>
          <w:p>
            <w:r>
              <w:t>白沙县局(001050039)</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71</w:t>
            </w:r>
          </w:p>
        </w:tc>
        <w:tc>
          <w:tcPr>
            <w:vMerge/>
          </w:tcPr>
          <w:p>
            <w:r>
              <w:t>白沙县局(001050039)</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72</w:t>
            </w:r>
          </w:p>
        </w:tc>
        <w:tc>
          <w:tcPr>
            <w:vMerge/>
          </w:tcPr>
          <w:p>
            <w:r>
              <w:t>白沙县局(001050039)</w:t>
            </w:r>
          </w:p>
        </w:tc>
        <w:tc>
          <w:tcPr/>
          <w:p>
            <w:r>
              <w:t>火箭发射装置</w:t>
            </w:r>
          </w:p>
        </w:tc>
        <w:tc>
          <w:tcPr/>
          <w:p>
            <w:r>
              <w:t>2</w:t>
            </w:r>
          </w:p>
        </w:tc>
        <w:tc>
          <w:tcPr/>
          <w:p>
            <w:r>
              <w:t>206000.00</w:t>
            </w:r>
          </w:p>
        </w:tc>
        <w:tc>
          <w:tcPr>
            <w:vMerge/>
          </w:tcPr>
          <w:p>
            <w:r>
              <w:t xml:space="preserve">286000.00 </w:t>
            </w:r>
          </w:p>
        </w:tc>
        <w:tc>
          <w:tcPr/>
          <w:p/>
        </w:tc>
        <w:tc>
          <w:tcPr/>
          <w:p>
            <w:r>
              <w:t>海南省白沙黎族自治县气象局 郑重宇 15298950633</w:t>
            </w:r>
          </w:p>
        </w:tc>
      </w:tr>
    </w:tbl>
    <w:p w:rsidR="00A77B3E"/>
    <w:p>
      <w:pPr>
        <w:spacing w:line="360" w:lineRule="auto"/>
        <w:rPr>
          <w:rFonts w:ascii="宋体" w:hAnsi="宋体"/>
          <w:szCs w:val="21"/>
        </w:rPr>
      </w:pPr>
      <w:bookmarkEnd w:id="70"/>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D31A04" w:rsidRPr="00092635">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1"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Cs w:val="21"/>
              </w:rPr>
            </w:pPr>
            <w:r>
              <w:rPr>
                <w:rFonts w:ascii="宋体" w:hAnsi="宋体" w:cs="宋体" w:hint="eastAsia"/>
                <w:sz w:val="24"/>
                <w:lang w:bidi="ar"/>
              </w:rPr>
              <w:t>★</w:t>
            </w:r>
            <w:r>
              <w:rPr>
                <w:rFonts w:ascii="宋体" w:hAnsi="宋体"/>
                <w:szCs w:val="21"/>
              </w:rPr>
              <w:t>发射轨道长</w:t>
            </w:r>
            <w:r>
              <w:rPr>
                <w:rFonts w:ascii="宋体" w:hAnsi="宋体" w:hint="eastAsia"/>
                <w:szCs w:val="21"/>
                <w:lang w:eastAsia="zh-CN"/>
              </w:rPr>
              <w:t>：</w:t>
            </w:r>
            <w:r>
              <w:rPr>
                <w:rFonts w:ascii="宋体" w:hAnsi="宋体"/>
                <w:szCs w:val="21"/>
              </w:rPr>
              <w:t>1500mm（φ44mm&amp;φ56mm）</w:t>
            </w:r>
            <w:r>
              <w:rPr>
                <w:rFonts w:ascii="宋体" w:hAnsi="宋体" w:hint="eastAsia"/>
                <w:szCs w:val="21"/>
              </w:rPr>
              <w:t>或</w:t>
            </w:r>
            <w:r>
              <w:rPr>
                <w:rFonts w:ascii="宋体" w:hAnsi="宋体"/>
                <w:szCs w:val="21"/>
              </w:rPr>
              <w:t>1700mm（φ66mm&amp;φ82mm）</w:t>
            </w:r>
          </w:p>
          <w:p>
            <w:pPr>
              <w:tabs>
                <w:tab w:val="left" w:pos="709"/>
              </w:tabs>
              <w:spacing w:line="360" w:lineRule="auto"/>
              <w:jc w:val="left"/>
              <w:rPr>
                <w:rFonts w:ascii="宋体" w:hAnsi="宋体"/>
                <w:szCs w:val="21"/>
              </w:rPr>
            </w:pPr>
            <w:r>
              <w:rPr>
                <w:rFonts w:ascii="宋体" w:hAnsi="宋体" w:cs="宋体" w:hint="eastAsia"/>
                <w:sz w:val="24"/>
                <w:lang w:bidi="ar"/>
              </w:rPr>
              <w:t>★</w:t>
            </w:r>
            <w:r>
              <w:rPr>
                <w:rFonts w:ascii="宋体" w:hAnsi="宋体"/>
                <w:szCs w:val="21"/>
              </w:rPr>
              <w:t>轨道数量</w:t>
            </w:r>
            <w:r>
              <w:rPr>
                <w:rFonts w:ascii="宋体" w:hAnsi="宋体" w:hint="eastAsia"/>
                <w:szCs w:val="21"/>
                <w:lang w:eastAsia="zh-CN"/>
              </w:rPr>
              <w:t>：</w:t>
            </w:r>
            <w:r>
              <w:rPr>
                <w:rFonts w:ascii="宋体" w:hAnsi="宋体"/>
                <w:szCs w:val="21"/>
              </w:rPr>
              <w:t>4轨</w:t>
            </w:r>
            <w:r>
              <w:rPr>
                <w:rFonts w:ascii="宋体" w:hAnsi="宋体" w:hint="eastAsia"/>
                <w:szCs w:val="21"/>
              </w:rPr>
              <w:t>或</w:t>
            </w:r>
            <w:r>
              <w:rPr>
                <w:rFonts w:ascii="宋体" w:hAnsi="宋体"/>
                <w:szCs w:val="21"/>
              </w:rPr>
              <w:t>6轨</w:t>
            </w:r>
            <w:r>
              <w:rPr>
                <w:rFonts w:ascii="宋体" w:hAnsi="宋体" w:hint="eastAsia"/>
                <w:szCs w:val="21"/>
              </w:rPr>
              <w:t>或</w:t>
            </w:r>
            <w:r>
              <w:rPr>
                <w:rFonts w:ascii="宋体" w:hAnsi="宋体"/>
                <w:szCs w:val="21"/>
              </w:rPr>
              <w:t>8轨，支持多口径，可更换不同定向器</w:t>
            </w:r>
          </w:p>
          <w:p>
            <w:pPr>
              <w:spacing w:line="360" w:lineRule="auto"/>
              <w:rPr>
                <w:rFonts w:ascii="宋体" w:hAnsi="宋体" w:hint="eastAsia"/>
                <w:szCs w:val="21"/>
              </w:rPr>
            </w:pPr>
            <w:r>
              <w:rPr>
                <w:rFonts w:ascii="宋体" w:hAnsi="宋体" w:cs="宋体" w:hint="eastAsia"/>
                <w:sz w:val="24"/>
                <w:lang w:bidi="ar"/>
              </w:rPr>
              <w:t>★</w:t>
            </w:r>
            <w:r>
              <w:rPr>
                <w:rFonts w:ascii="宋体" w:hAnsi="宋体"/>
                <w:szCs w:val="21"/>
              </w:rPr>
              <w:t>内包圆直径</w:t>
            </w:r>
            <w:r>
              <w:rPr>
                <w:rFonts w:ascii="宋体" w:hAnsi="宋体" w:hint="eastAsia"/>
                <w:szCs w:val="21"/>
                <w:lang w:eastAsia="zh-CN"/>
              </w:rPr>
              <w:t>：</w:t>
            </w:r>
            <w:r>
              <w:rPr>
                <w:rFonts w:ascii="宋体" w:hAnsi="宋体"/>
                <w:szCs w:val="21"/>
              </w:rPr>
              <w:t>φ44.76+0.40mm</w:t>
            </w:r>
            <w:r>
              <w:rPr>
                <w:rFonts w:ascii="宋体" w:hAnsi="宋体" w:hint="eastAsia"/>
                <w:szCs w:val="21"/>
              </w:rPr>
              <w:t>或</w:t>
            </w:r>
            <w:r>
              <w:rPr>
                <w:rFonts w:ascii="宋体" w:hAnsi="宋体"/>
                <w:szCs w:val="21"/>
              </w:rPr>
              <w:t>φ56.76+0.40mm</w:t>
            </w:r>
            <w:r>
              <w:rPr>
                <w:rFonts w:ascii="宋体" w:hAnsi="宋体" w:hint="eastAsia"/>
                <w:szCs w:val="21"/>
              </w:rPr>
              <w:t>或</w:t>
            </w:r>
            <w:r>
              <w:rPr>
                <w:rFonts w:ascii="宋体" w:hAnsi="宋体"/>
                <w:szCs w:val="21"/>
              </w:rPr>
              <w:t>φ66.5+1.50mm</w:t>
            </w:r>
          </w:p>
          <w:p>
            <w:pPr>
              <w:tabs>
                <w:tab w:val="left" w:pos="709"/>
              </w:tabs>
              <w:spacing w:line="360" w:lineRule="auto"/>
              <w:jc w:val="left"/>
              <w:rPr>
                <w:rFonts w:ascii="宋体" w:hAnsi="宋体"/>
                <w:szCs w:val="21"/>
              </w:rPr>
            </w:pPr>
            <w:r>
              <w:rPr>
                <w:rFonts w:ascii="宋体" w:hAnsi="宋体" w:hint="eastAsia"/>
                <w:szCs w:val="21"/>
              </w:rPr>
              <w:t>或</w:t>
            </w:r>
            <w:r>
              <w:rPr>
                <w:rFonts w:ascii="宋体" w:hAnsi="宋体"/>
                <w:szCs w:val="21"/>
              </w:rPr>
              <w:t>φ82.5+1.10mm</w:t>
            </w:r>
          </w:p>
          <w:p>
            <w:pPr>
              <w:tabs>
                <w:tab w:val="left" w:pos="709"/>
              </w:tabs>
              <w:spacing w:line="360" w:lineRule="auto"/>
              <w:jc w:val="left"/>
              <w:rPr>
                <w:rFonts w:ascii="宋体" w:hAnsi="宋体"/>
                <w:szCs w:val="21"/>
              </w:rPr>
            </w:pPr>
            <w:r>
              <w:rPr>
                <w:rFonts w:ascii="宋体" w:hAnsi="宋体" w:cs="宋体" w:hint="eastAsia"/>
                <w:sz w:val="24"/>
                <w:lang w:bidi="ar"/>
              </w:rPr>
              <w:t>★</w:t>
            </w:r>
            <w:r>
              <w:rPr>
                <w:rFonts w:ascii="宋体" w:hAnsi="宋体"/>
                <w:szCs w:val="21"/>
              </w:rPr>
              <w:t>发射架承载力</w:t>
            </w:r>
            <w:r>
              <w:rPr>
                <w:rFonts w:ascii="宋体" w:hAnsi="宋体" w:hint="eastAsia"/>
                <w:szCs w:val="21"/>
                <w:lang w:eastAsia="zh-CN"/>
              </w:rPr>
              <w:t>：</w:t>
            </w:r>
            <w:r>
              <w:rPr>
                <w:rFonts w:ascii="宋体" w:hAnsi="宋体"/>
                <w:szCs w:val="21"/>
              </w:rPr>
              <w:t>满载发射自重大于等于12kg的火箭弹时，能承受离架速度，不小于55m/s且加速度不小于60m/s</w:t>
            </w:r>
            <w:r>
              <w:rPr>
                <w:rFonts w:ascii="宋体" w:hAnsi="宋体" w:hint="eastAsia"/>
                <w:szCs w:val="21"/>
                <w:vertAlign w:val="superscript"/>
              </w:rPr>
              <w:t>2</w:t>
            </w:r>
            <w:r>
              <w:rPr>
                <w:rFonts w:ascii="宋体" w:hAnsi="宋体"/>
                <w:szCs w:val="21"/>
              </w:rPr>
              <w:t>时的火箭弹动态载荷，并能连续正常工作</w:t>
            </w:r>
          </w:p>
          <w:p>
            <w:pPr>
              <w:tabs>
                <w:tab w:val="left" w:pos="709"/>
              </w:tabs>
              <w:spacing w:line="360" w:lineRule="auto"/>
              <w:jc w:val="left"/>
              <w:rPr>
                <w:rFonts w:ascii="宋体" w:hAnsi="宋体"/>
                <w:szCs w:val="21"/>
              </w:rPr>
            </w:pPr>
            <w:r>
              <w:rPr>
                <w:rFonts w:ascii="宋体" w:hAnsi="宋体" w:cs="宋体" w:hint="eastAsia"/>
                <w:sz w:val="24"/>
                <w:lang w:bidi="ar"/>
              </w:rPr>
              <w:t>★</w:t>
            </w:r>
            <w:r>
              <w:rPr>
                <w:rFonts w:ascii="宋体" w:hAnsi="宋体"/>
                <w:szCs w:val="21"/>
              </w:rPr>
              <w:t>重心要求</w:t>
            </w:r>
            <w:r>
              <w:rPr>
                <w:rFonts w:ascii="宋体" w:hAnsi="宋体" w:hint="eastAsia"/>
                <w:szCs w:val="21"/>
                <w:lang w:eastAsia="zh-CN"/>
              </w:rPr>
              <w:t>：</w:t>
            </w:r>
            <w:r>
              <w:rPr>
                <w:rFonts w:ascii="宋体" w:hAnsi="宋体"/>
                <w:szCs w:val="21"/>
              </w:rPr>
              <w:t>在仰角85°发射火箭弹时，重心不应偏移出安全范围</w:t>
            </w:r>
          </w:p>
          <w:p>
            <w:pPr>
              <w:tabs>
                <w:tab w:val="left" w:pos="709"/>
              </w:tabs>
              <w:spacing w:line="360" w:lineRule="auto"/>
              <w:jc w:val="left"/>
              <w:rPr>
                <w:rFonts w:ascii="宋体" w:hAnsi="宋体" w:hint="eastAsia"/>
                <w:szCs w:val="21"/>
              </w:rPr>
            </w:pPr>
            <w:r>
              <w:rPr>
                <w:rFonts w:ascii="宋体" w:hAnsi="宋体" w:cs="宋体" w:hint="eastAsia"/>
                <w:sz w:val="24"/>
                <w:lang w:bidi="ar"/>
              </w:rPr>
              <w:t>★</w:t>
            </w:r>
            <w:r>
              <w:rPr>
                <w:rFonts w:ascii="宋体" w:hAnsi="宋体"/>
                <w:szCs w:val="21"/>
              </w:rPr>
              <w:t>性能要求</w:t>
            </w:r>
            <w:r>
              <w:rPr>
                <w:rFonts w:ascii="宋体" w:hAnsi="宋体" w:hint="eastAsia"/>
                <w:szCs w:val="21"/>
                <w:lang w:eastAsia="zh-CN"/>
              </w:rPr>
              <w:t>：</w:t>
            </w:r>
            <w:r>
              <w:rPr>
                <w:rFonts w:ascii="宋体" w:hAnsi="宋体"/>
                <w:szCs w:val="21"/>
              </w:rPr>
              <w:t>用于作业车辆临时转运增雨火箭弹储运设备。内置导轨，方便弹药放入，能够满足不同口径火箭弹的安全储运要求，单次转运数量不少于10枚。</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b/>
          <w:bCs/>
          <w:szCs w:val="21"/>
        </w:rPr>
      </w:pPr>
      <w:bookmarkStart w:id="72" w:name="采购公告合同部分_ZBGGHT"/>
      <w:r>
        <w:rPr>
          <w:rFonts w:hint="eastAsia"/>
          <w:b/>
          <w:bCs/>
          <w:szCs w:val="21"/>
        </w:rPr>
        <w:t>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hint="eastAsia"/>
          <w:b/>
          <w:bCs/>
          <w:spacing w:val="-20"/>
          <w:kern w:val="44"/>
          <w:sz w:val="48"/>
          <w:szCs w:val="48"/>
        </w:rPr>
      </w:pPr>
      <w:r>
        <w:rPr>
          <w:b/>
          <w:bCs/>
          <w:szCs w:val="21"/>
        </w:rPr>
        <w:br w:type="page"/>
      </w:r>
      <w:bookmarkStart w:id="73" w:name="_Toc3995"/>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pPr>
        <w:rPr>
          <w:rFonts w:ascii="宋体" w:hAnsi="宋体" w:cs="宋体" w:hint="eastAsia"/>
          <w:b/>
          <w:bCs/>
          <w:spacing w:val="-20"/>
          <w:kern w:val="44"/>
          <w:sz w:val="40"/>
          <w:szCs w:val="40"/>
        </w:rPr>
      </w:pPr>
    </w:p>
    <w:p>
      <w:pPr>
        <w:rPr>
          <w:rFonts w:ascii="宋体" w:hAnsi="宋体" w:cs="宋体" w:hint="eastAsia"/>
          <w:b/>
          <w:bCs/>
          <w:spacing w:val="-20"/>
          <w:kern w:val="44"/>
          <w:sz w:val="40"/>
          <w:szCs w:val="40"/>
        </w:rPr>
      </w:pPr>
    </w:p>
    <w:p>
      <w:pPr>
        <w:rPr>
          <w:rFonts w:ascii="宋体" w:hAnsi="宋体" w:cs="宋体" w:hint="eastAsia"/>
          <w:b/>
          <w:bCs/>
          <w:spacing w:val="-20"/>
          <w:kern w:val="44"/>
          <w:sz w:val="40"/>
          <w:szCs w:val="40"/>
        </w:rPr>
      </w:pPr>
    </w:p>
    <w:p>
      <w:pPr>
        <w:spacing w:line="360" w:lineRule="auto"/>
        <w:ind w:left="2340" w:hanging="1920" w:leftChars="200" w:hangingChars="600"/>
        <w:rPr>
          <w:sz w:val="32"/>
          <w:szCs w:val="32"/>
          <w:u w:val="single"/>
        </w:rPr>
      </w:pPr>
      <w:r>
        <w:rPr>
          <w:rFonts w:ascii="宋体" w:hAnsi="宋体" w:cs="宋体" w:hint="eastAsia"/>
          <w:kern w:val="0"/>
          <w:sz w:val="32"/>
          <w:szCs w:val="32"/>
        </w:rPr>
        <w:t>项目名称：</w:t>
      </w:r>
      <w:r>
        <w:rPr>
          <w:rFonts w:hint="eastAsia"/>
          <w:sz w:val="32"/>
          <w:szCs w:val="32"/>
          <w:u w:val="single"/>
        </w:rPr>
        <w:t xml:space="preserve"> 海南省人工影响天气水资源保障工程项目</w:t>
      </w:r>
    </w:p>
    <w:p>
      <w:pPr>
        <w:spacing w:line="360" w:lineRule="auto"/>
        <w:ind w:firstLine="2240" w:firstLineChars="700"/>
        <w:rPr>
          <w:sz w:val="32"/>
          <w:szCs w:val="32"/>
        </w:rPr>
      </w:pPr>
      <w:r>
        <w:rPr>
          <w:rFonts w:hint="eastAsia"/>
          <w:sz w:val="32"/>
          <w:szCs w:val="32"/>
          <w:u w:val="single"/>
        </w:rPr>
        <w:t xml:space="preserve">火箭发射装置升级更新项目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hint="eastAsia"/>
          <w:sz w:val="32"/>
          <w:szCs w:val="32"/>
        </w:rPr>
      </w:pP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headerReference w:type="default" r:id="rId8"/>
          <w:footerReference w:type="default" r:id="rId9"/>
          <w:pgSz w:w="11906" w:h="16838"/>
          <w:pgMar w:top="1440" w:right="1800" w:bottom="1440" w:left="1800" w:header="851" w:footer="992" w:gutter="0"/>
          <w:cols w:num="1" w:space="425"/>
          <w:docGrid w:type="lines" w:linePitch="312" w:charSpace="0"/>
        </w:sectPr>
      </w:pPr>
    </w:p>
    <w:bookmarkEnd w:id="73"/>
    <w:p>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4"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4"/>
    </w:p>
    <w:p>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w:t>
      </w:r>
    </w:p>
    <w:p>
      <w:pPr>
        <w:adjustRightInd w:val="0"/>
        <w:snapToGrid w:val="0"/>
        <w:spacing w:line="400" w:lineRule="exact"/>
        <w:rPr>
          <w:rFonts w:ascii="宋体" w:hAnsi="宋体" w:hint="eastAsia"/>
          <w:szCs w:val="21"/>
        </w:rPr>
      </w:pPr>
      <w:r>
        <w:rPr>
          <w:rFonts w:ascii="宋体" w:hAnsi="宋体" w:hint="eastAsia"/>
          <w:szCs w:val="21"/>
        </w:rPr>
        <w:t>乙方（全称）：</w:t>
      </w:r>
      <w:r>
        <w:rPr>
          <w:rFonts w:ascii="宋体" w:hAnsi="宋体" w:hint="eastAsia"/>
          <w:szCs w:val="21"/>
          <w:u w:val="single"/>
        </w:rPr>
        <w:t xml:space="preserve">                        </w:t>
      </w:r>
      <w:r>
        <w:rPr>
          <w:rFonts w:ascii="宋体" w:hAnsi="宋体" w:hint="eastAsia"/>
          <w:szCs w:val="21"/>
        </w:rPr>
        <w:t>（供应商）</w:t>
      </w:r>
    </w:p>
    <w:p>
      <w:pPr>
        <w:spacing w:line="400" w:lineRule="exact"/>
      </w:pP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pPr>
        <w:pStyle w:val="BodyTextIndent"/>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（1）采购项目名称：</w:t>
      </w:r>
      <w:r>
        <w:rPr>
          <w:rFonts w:ascii="宋体" w:hAnsi="宋体"/>
          <w:szCs w:val="21"/>
          <w:u w:val="single"/>
        </w:rPr>
        <w:t xml:space="preserve"> </w:t>
      </w:r>
      <w:r>
        <w:rPr>
          <w:rFonts w:ascii="宋体" w:hAnsi="宋体" w:hint="eastAsia"/>
          <w:szCs w:val="21"/>
          <w:u w:val="single"/>
        </w:rPr>
        <w:t>海南省人工影响天气水资源保障工程项目火箭发射装置升级更新项目</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Calibri" w:hAnsi="Calibri"/>
          <w:szCs w:val="22"/>
          <w:u w:val="single"/>
        </w:rPr>
        <w:t>火箭发射装置</w:t>
      </w:r>
      <w:r>
        <w:rPr>
          <w:rFonts w:hint="eastAsia"/>
          <w:u w:val="single"/>
        </w:rPr>
        <w:t>xx套、</w:t>
      </w:r>
      <w:r>
        <w:rPr>
          <w:rFonts w:ascii="Calibri" w:hAnsi="Calibri"/>
          <w:szCs w:val="22"/>
          <w:u w:val="single"/>
        </w:rPr>
        <w:t>火箭作业安全监控终端</w:t>
      </w:r>
      <w:r>
        <w:rPr>
          <w:rFonts w:ascii="宋体" w:hAnsi="宋体" w:hint="eastAsia"/>
          <w:szCs w:val="21"/>
          <w:u w:val="single"/>
        </w:rPr>
        <w:t>xx套、</w:t>
      </w:r>
      <w:r>
        <w:rPr>
          <w:rFonts w:ascii="Calibri" w:hAnsi="Calibri" w:hint="eastAsia"/>
          <w:szCs w:val="22"/>
          <w:u w:val="single"/>
        </w:rPr>
        <w:t>基于三码绑定的人影火箭发射安全锁控系统</w:t>
      </w:r>
      <w:r>
        <w:rPr>
          <w:rFonts w:ascii="宋体" w:hAnsi="宋体" w:hint="eastAsia"/>
          <w:szCs w:val="21"/>
          <w:u w:val="single"/>
        </w:rPr>
        <w:t>xx套、</w:t>
      </w:r>
      <w:r>
        <w:rPr>
          <w:rFonts w:ascii="Calibri" w:hAnsi="Calibri"/>
          <w:szCs w:val="22"/>
          <w:u w:val="single"/>
        </w:rPr>
        <w:t>弹药临时储运箱</w:t>
      </w:r>
      <w:r>
        <w:rPr>
          <w:rFonts w:ascii="宋体" w:hAnsi="宋体" w:hint="eastAsia"/>
          <w:szCs w:val="21"/>
          <w:u w:val="single"/>
        </w:rPr>
        <w:t>x套</w:t>
      </w:r>
    </w:p>
    <w:tbl>
      <w:tblPr>
        <w:tblStyle w:val="TableNormal"/>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1209"/>
        <w:gridCol w:w="4885"/>
        <w:gridCol w:w="1212"/>
        <w:gridCol w:w="1211"/>
      </w:tblGrid>
      <w:tr>
        <w:tblPrEx>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blHeader/>
        </w:trPr>
        <w:tc>
          <w:tcPr>
            <w:tcW w:w="710" w:type="pct"/>
            <w:tcBorders>
              <w:tl2br w:val="nil"/>
              <w:tr2bl w:val="nil"/>
            </w:tcBorders>
            <w:noWrap/>
            <w:vAlign w:val="center"/>
          </w:tcPr>
          <w:p>
            <w:pPr>
              <w:widowControl/>
              <w:snapToGrid w:val="0"/>
              <w:jc w:val="center"/>
              <w:textAlignment w:val="center"/>
              <w:rPr>
                <w:rFonts w:ascii="宋体" w:hAnsi="宋体" w:cs="宋体" w:hint="eastAsia"/>
                <w:b/>
                <w:szCs w:val="21"/>
              </w:rPr>
            </w:pPr>
            <w:r>
              <w:rPr>
                <w:rFonts w:ascii="宋体" w:hAnsi="宋体" w:cs="宋体" w:hint="eastAsia"/>
                <w:b/>
                <w:kern w:val="0"/>
                <w:szCs w:val="21"/>
                <w:lang w:bidi="ar"/>
              </w:rPr>
              <w:t>序号</w:t>
            </w:r>
          </w:p>
        </w:tc>
        <w:tc>
          <w:tcPr>
            <w:tcW w:w="2867" w:type="pct"/>
            <w:tcBorders>
              <w:tl2br w:val="nil"/>
              <w:tr2bl w:val="nil"/>
            </w:tcBorders>
            <w:vAlign w:val="center"/>
          </w:tcPr>
          <w:p>
            <w:pPr>
              <w:widowControl/>
              <w:snapToGrid w:val="0"/>
              <w:jc w:val="center"/>
              <w:textAlignment w:val="center"/>
              <w:rPr>
                <w:rFonts w:ascii="宋体" w:hAnsi="宋体" w:cs="宋体" w:hint="eastAsia"/>
                <w:b/>
                <w:szCs w:val="21"/>
              </w:rPr>
            </w:pPr>
            <w:r>
              <w:rPr>
                <w:rFonts w:ascii="宋体" w:hAnsi="宋体" w:cs="宋体" w:hint="eastAsia"/>
                <w:b/>
                <w:kern w:val="0"/>
                <w:szCs w:val="21"/>
                <w:lang w:bidi="ar"/>
              </w:rPr>
              <w:t>货物名称</w:t>
            </w:r>
          </w:p>
        </w:tc>
        <w:tc>
          <w:tcPr>
            <w:tcW w:w="711" w:type="pct"/>
            <w:tcBorders>
              <w:tl2br w:val="nil"/>
              <w:tr2bl w:val="nil"/>
            </w:tcBorders>
            <w:vAlign w:val="center"/>
          </w:tcPr>
          <w:p>
            <w:pPr>
              <w:widowControl/>
              <w:snapToGrid w:val="0"/>
              <w:jc w:val="center"/>
              <w:textAlignment w:val="center"/>
              <w:rPr>
                <w:rFonts w:ascii="宋体" w:hAnsi="宋体" w:cs="宋体" w:hint="eastAsia"/>
                <w:b/>
                <w:szCs w:val="21"/>
              </w:rPr>
            </w:pPr>
            <w:r>
              <w:rPr>
                <w:rFonts w:ascii="宋体" w:hAnsi="宋体" w:cs="宋体" w:hint="eastAsia"/>
                <w:b/>
                <w:kern w:val="0"/>
                <w:szCs w:val="21"/>
                <w:lang w:bidi="ar"/>
              </w:rPr>
              <w:t>数量</w:t>
            </w:r>
          </w:p>
        </w:tc>
        <w:tc>
          <w:tcPr>
            <w:tcW w:w="711" w:type="pct"/>
            <w:tcBorders>
              <w:tl2br w:val="nil"/>
              <w:tr2bl w:val="nil"/>
            </w:tcBorders>
            <w:vAlign w:val="center"/>
          </w:tcPr>
          <w:p>
            <w:pPr>
              <w:widowControl/>
              <w:snapToGrid w:val="0"/>
              <w:jc w:val="center"/>
              <w:textAlignment w:val="center"/>
              <w:rPr>
                <w:rFonts w:ascii="宋体" w:hAnsi="宋体" w:cs="宋体" w:hint="eastAsia"/>
                <w:b/>
                <w:szCs w:val="21"/>
              </w:rPr>
            </w:pPr>
            <w:r>
              <w:rPr>
                <w:rFonts w:ascii="宋体" w:hAnsi="宋体" w:cs="宋体" w:hint="eastAsia"/>
                <w:b/>
                <w:kern w:val="0"/>
                <w:szCs w:val="21"/>
                <w:lang w:bidi="ar"/>
              </w:rPr>
              <w:t>单位</w:t>
            </w:r>
          </w:p>
        </w:tc>
      </w:tr>
      <w:tr>
        <w:tblPrEx>
          <w:tblW w:w="4997" w:type="pct"/>
          <w:tblInd w:w="0" w:type="dxa"/>
          <w:tblCellMar>
            <w:top w:w="0" w:type="dxa"/>
            <w:left w:w="108" w:type="dxa"/>
            <w:bottom w:w="0" w:type="dxa"/>
            <w:right w:w="108" w:type="dxa"/>
          </w:tblCellMar>
        </w:tblPrEx>
        <w:trPr>
          <w:trHeight w:val="50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szCs w:val="21"/>
              </w:rPr>
            </w:pPr>
            <w:r>
              <w:rPr>
                <w:rFonts w:ascii="宋体" w:hAnsi="宋体" w:cs="宋体" w:hint="eastAsia"/>
                <w:kern w:val="0"/>
                <w:szCs w:val="21"/>
                <w:lang w:bidi="ar"/>
              </w:rPr>
              <w:t>1</w:t>
            </w:r>
          </w:p>
        </w:tc>
        <w:tc>
          <w:tcPr>
            <w:tcW w:w="2867" w:type="pct"/>
            <w:tcBorders>
              <w:tl2br w:val="nil"/>
              <w:tr2bl w:val="nil"/>
            </w:tcBorders>
            <w:noWrap/>
          </w:tcPr>
          <w:p>
            <w:pPr>
              <w:autoSpaceDE w:val="0"/>
              <w:jc w:val="center"/>
              <w:rPr>
                <w:rFonts w:ascii="宋体" w:hAnsi="宋体" w:cs="宋体" w:hint="eastAsia"/>
                <w:kern w:val="0"/>
                <w:szCs w:val="21"/>
              </w:rPr>
            </w:pPr>
            <w:r>
              <w:rPr>
                <w:rFonts w:ascii="Calibri" w:hAnsi="Calibri"/>
                <w:szCs w:val="22"/>
              </w:rPr>
              <w:t>火箭发射装置</w:t>
            </w:r>
          </w:p>
        </w:tc>
        <w:tc>
          <w:tcPr>
            <w:tcW w:w="711" w:type="pct"/>
            <w:tcBorders>
              <w:tl2br w:val="nil"/>
              <w:tr2bl w:val="nil"/>
            </w:tcBorders>
            <w:noWrap/>
          </w:tcPr>
          <w:p>
            <w:pPr>
              <w:autoSpaceDE w:val="0"/>
              <w:jc w:val="center"/>
              <w:rPr>
                <w:rFonts w:ascii="宋体" w:hAnsi="宋体" w:cs="宋体" w:hint="eastAsia"/>
                <w:kern w:val="0"/>
                <w:szCs w:val="21"/>
              </w:rPr>
            </w:pPr>
            <w:r>
              <w:rPr>
                <w:rFonts w:ascii="宋体" w:hAnsi="宋体" w:cs="宋体" w:hint="eastAsia"/>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szCs w:val="21"/>
              </w:rPr>
            </w:pPr>
            <w:r>
              <w:rPr>
                <w:rFonts w:ascii="宋体" w:hAnsi="宋体" w:cs="宋体" w:hint="eastAsia"/>
                <w:kern w:val="0"/>
                <w:szCs w:val="21"/>
                <w:lang w:bidi="ar"/>
              </w:rPr>
              <w:t>套</w:t>
            </w:r>
          </w:p>
        </w:tc>
      </w:tr>
      <w:tr>
        <w:tblPrEx>
          <w:tblW w:w="4997" w:type="pct"/>
          <w:tblInd w:w="0" w:type="dxa"/>
          <w:tblCellMar>
            <w:top w:w="0" w:type="dxa"/>
            <w:left w:w="108" w:type="dxa"/>
            <w:bottom w:w="0" w:type="dxa"/>
            <w:right w:w="108" w:type="dxa"/>
          </w:tblCellMar>
        </w:tblPrEx>
        <w:trPr>
          <w:trHeight w:val="46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szCs w:val="21"/>
              </w:rPr>
            </w:pPr>
            <w:r>
              <w:rPr>
                <w:rFonts w:ascii="宋体" w:hAnsi="宋体" w:cs="宋体" w:hint="eastAsia"/>
                <w:kern w:val="0"/>
                <w:szCs w:val="21"/>
                <w:lang w:bidi="ar"/>
              </w:rPr>
              <w:t>2</w:t>
            </w:r>
          </w:p>
        </w:tc>
        <w:tc>
          <w:tcPr>
            <w:tcW w:w="2867" w:type="pct"/>
            <w:tcBorders>
              <w:tl2br w:val="nil"/>
              <w:tr2bl w:val="nil"/>
            </w:tcBorders>
            <w:noWrap/>
          </w:tcPr>
          <w:p>
            <w:pPr>
              <w:autoSpaceDE w:val="0"/>
              <w:jc w:val="center"/>
              <w:rPr>
                <w:rFonts w:ascii="宋体" w:hAnsi="宋体" w:cs="宋体" w:hint="eastAsia"/>
                <w:kern w:val="0"/>
                <w:szCs w:val="21"/>
              </w:rPr>
            </w:pPr>
            <w:r>
              <w:rPr>
                <w:rFonts w:ascii="Calibri" w:hAnsi="Calibri"/>
                <w:szCs w:val="22"/>
              </w:rPr>
              <w:t>火箭作业安全监控终端</w:t>
            </w:r>
          </w:p>
        </w:tc>
        <w:tc>
          <w:tcPr>
            <w:tcW w:w="711" w:type="pct"/>
            <w:tcBorders>
              <w:tl2br w:val="nil"/>
              <w:tr2bl w:val="nil"/>
            </w:tcBorders>
            <w:noWrap/>
          </w:tcPr>
          <w:p>
            <w:pPr>
              <w:autoSpaceDE w:val="0"/>
              <w:jc w:val="center"/>
              <w:rPr>
                <w:rFonts w:ascii="宋体" w:hAnsi="宋体" w:cs="宋体" w:hint="eastAsia"/>
                <w:kern w:val="0"/>
                <w:szCs w:val="21"/>
              </w:rPr>
            </w:pPr>
            <w:r>
              <w:rPr>
                <w:rFonts w:ascii="宋体" w:hAnsi="宋体" w:cs="宋体" w:hint="eastAsia"/>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szCs w:val="21"/>
              </w:rPr>
            </w:pPr>
            <w:r>
              <w:rPr>
                <w:rFonts w:ascii="宋体" w:hAnsi="宋体" w:cs="宋体" w:hint="eastAsia"/>
                <w:kern w:val="0"/>
                <w:szCs w:val="21"/>
                <w:lang w:bidi="ar"/>
              </w:rPr>
              <w:t>套</w:t>
            </w:r>
          </w:p>
        </w:tc>
      </w:tr>
      <w:tr>
        <w:tblPrEx>
          <w:tblW w:w="4997" w:type="pct"/>
          <w:tblInd w:w="0" w:type="dxa"/>
          <w:tblCellMar>
            <w:top w:w="0" w:type="dxa"/>
            <w:left w:w="108" w:type="dxa"/>
            <w:bottom w:w="0" w:type="dxa"/>
            <w:right w:w="108" w:type="dxa"/>
          </w:tblCellMar>
        </w:tblPrEx>
        <w:trPr>
          <w:trHeight w:val="46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kern w:val="0"/>
                <w:szCs w:val="21"/>
                <w:lang w:bidi="ar"/>
              </w:rPr>
            </w:pPr>
            <w:r>
              <w:rPr>
                <w:rFonts w:ascii="宋体" w:hAnsi="宋体" w:cs="宋体" w:hint="eastAsia"/>
                <w:kern w:val="0"/>
                <w:szCs w:val="21"/>
                <w:lang w:bidi="ar"/>
              </w:rPr>
              <w:t>3</w:t>
            </w:r>
          </w:p>
        </w:tc>
        <w:tc>
          <w:tcPr>
            <w:tcW w:w="2867" w:type="pct"/>
            <w:tcBorders>
              <w:tl2br w:val="nil"/>
              <w:tr2bl w:val="nil"/>
            </w:tcBorders>
            <w:noWrap/>
          </w:tcPr>
          <w:p>
            <w:pPr>
              <w:autoSpaceDE w:val="0"/>
              <w:jc w:val="center"/>
              <w:rPr>
                <w:rFonts w:ascii="宋体" w:hAnsi="宋体" w:cs="宋体" w:hint="eastAsia"/>
                <w:kern w:val="0"/>
                <w:szCs w:val="21"/>
              </w:rPr>
            </w:pPr>
            <w:r>
              <w:rPr>
                <w:rFonts w:ascii="Calibri" w:hAnsi="Calibri" w:hint="eastAsia"/>
                <w:szCs w:val="22"/>
              </w:rPr>
              <w:t>基于三码绑定的人影火箭发射安全锁控系统</w:t>
            </w:r>
          </w:p>
        </w:tc>
        <w:tc>
          <w:tcPr>
            <w:tcW w:w="711" w:type="pct"/>
            <w:tcBorders>
              <w:tl2br w:val="nil"/>
              <w:tr2bl w:val="nil"/>
            </w:tcBorders>
            <w:noWrap/>
          </w:tcPr>
          <w:p>
            <w:pPr>
              <w:autoSpaceDE w:val="0"/>
              <w:jc w:val="center"/>
              <w:rPr>
                <w:rFonts w:ascii="宋体" w:hAnsi="宋体" w:cs="宋体" w:hint="eastAsia"/>
                <w:kern w:val="0"/>
                <w:szCs w:val="21"/>
              </w:rPr>
            </w:pPr>
            <w:r>
              <w:rPr>
                <w:rFonts w:ascii="宋体" w:hAnsi="宋体" w:cs="宋体" w:hint="eastAsia"/>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szCs w:val="21"/>
              </w:rPr>
            </w:pPr>
            <w:r>
              <w:rPr>
                <w:rFonts w:ascii="宋体" w:hAnsi="宋体" w:cs="宋体" w:hint="eastAsia"/>
                <w:kern w:val="0"/>
                <w:szCs w:val="21"/>
                <w:lang w:bidi="ar"/>
              </w:rPr>
              <w:t>套</w:t>
            </w:r>
          </w:p>
        </w:tc>
      </w:tr>
      <w:tr>
        <w:tblPrEx>
          <w:tblW w:w="4997" w:type="pct"/>
          <w:tblInd w:w="0" w:type="dxa"/>
          <w:tblCellMar>
            <w:top w:w="0" w:type="dxa"/>
            <w:left w:w="108" w:type="dxa"/>
            <w:bottom w:w="0" w:type="dxa"/>
            <w:right w:w="108" w:type="dxa"/>
          </w:tblCellMar>
        </w:tblPrEx>
        <w:trPr>
          <w:trHeight w:val="46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kern w:val="0"/>
                <w:szCs w:val="21"/>
                <w:lang w:bidi="ar"/>
              </w:rPr>
            </w:pPr>
            <w:r>
              <w:rPr>
                <w:rFonts w:ascii="宋体" w:hAnsi="宋体" w:cs="宋体" w:hint="eastAsia"/>
                <w:kern w:val="0"/>
                <w:szCs w:val="21"/>
                <w:lang w:bidi="ar"/>
              </w:rPr>
              <w:t>4</w:t>
            </w:r>
          </w:p>
        </w:tc>
        <w:tc>
          <w:tcPr>
            <w:tcW w:w="2867" w:type="pct"/>
            <w:tcBorders>
              <w:tl2br w:val="nil"/>
              <w:tr2bl w:val="nil"/>
            </w:tcBorders>
            <w:noWrap/>
          </w:tcPr>
          <w:p>
            <w:pPr>
              <w:autoSpaceDE w:val="0"/>
              <w:jc w:val="center"/>
              <w:rPr>
                <w:rFonts w:ascii="宋体" w:hAnsi="宋体" w:cs="宋体" w:hint="eastAsia"/>
                <w:kern w:val="0"/>
                <w:szCs w:val="21"/>
              </w:rPr>
            </w:pPr>
            <w:r>
              <w:rPr>
                <w:rFonts w:ascii="Calibri" w:hAnsi="Calibri"/>
                <w:szCs w:val="22"/>
              </w:rPr>
              <w:t>弹药临时储运箱</w:t>
            </w:r>
          </w:p>
        </w:tc>
        <w:tc>
          <w:tcPr>
            <w:tcW w:w="711" w:type="pct"/>
            <w:tcBorders>
              <w:tl2br w:val="nil"/>
              <w:tr2bl w:val="nil"/>
            </w:tcBorders>
            <w:noWrap/>
          </w:tcPr>
          <w:p>
            <w:pPr>
              <w:autoSpaceDE w:val="0"/>
              <w:jc w:val="center"/>
              <w:rPr>
                <w:rFonts w:ascii="宋体" w:hAnsi="宋体" w:cs="宋体" w:hint="eastAsia"/>
                <w:kern w:val="0"/>
                <w:szCs w:val="21"/>
              </w:rPr>
            </w:pPr>
            <w:r>
              <w:rPr>
                <w:rFonts w:ascii="宋体" w:hAnsi="宋体" w:cs="宋体" w:hint="eastAsia"/>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szCs w:val="21"/>
              </w:rPr>
            </w:pPr>
            <w:r>
              <w:rPr>
                <w:rFonts w:ascii="宋体" w:hAnsi="宋体" w:cs="宋体" w:hint="eastAsia"/>
                <w:kern w:val="0"/>
                <w:szCs w:val="21"/>
                <w:lang w:bidi="ar"/>
              </w:rPr>
              <w:t>套</w:t>
            </w:r>
          </w:p>
        </w:tc>
      </w:tr>
    </w:tbl>
    <w:p>
      <w:pPr>
        <w:adjustRightInd w:val="0"/>
        <w:snapToGrid w:val="0"/>
        <w:spacing w:line="400" w:lineRule="exact"/>
        <w:ind w:firstLine="945" w:firstLineChars="450"/>
        <w:rPr>
          <w:rFonts w:ascii="宋体" w:hAnsi="宋体" w:hint="eastAsia"/>
          <w:szCs w:val="21"/>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 xml:space="preserve">     标的名称：</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hAnsi="宋体" w:cs="宋体" w:hint="eastAsia"/>
          <w:u w:val="single"/>
        </w:rPr>
        <w:t>/</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hAnsi="宋体" w:cs="宋体" w:hint="eastAsia"/>
          <w:u w:val="single"/>
        </w:rPr>
        <w:t>/</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hAnsi="宋体" w:cs="宋体" w:hint="eastAsia"/>
          <w:u w:val="single"/>
        </w:rPr>
        <w:t>/</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hAnsi="宋体" w:hint="eastAsia"/>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FE"/>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FE"/>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rPr>
          <w:rFonts w:ascii="宋体" w:eastAsia="宋体" w:hAnsi="宋体" w:cs="Times New Roman" w:hint="eastAsia"/>
          <w:kern w:val="2"/>
          <w:sz w:val="21"/>
        </w:rPr>
      </w:pP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FE"/>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FE"/>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FE"/>
      </w:r>
      <w:r>
        <w:rPr>
          <w:rFonts w:ascii="宋体" w:hAnsi="宋体" w:hint="eastAsia"/>
          <w:iCs/>
          <w:szCs w:val="21"/>
        </w:rPr>
        <w:t>否</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r>
        <w:rPr>
          <w:rFonts w:ascii="宋体" w:hAnsi="宋体" w:cs="宋体" w:hint="eastAsia"/>
          <w:szCs w:val="21"/>
          <w:u w:val="single"/>
        </w:rPr>
        <w:t>/</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r>
        <w:rPr>
          <w:rFonts w:ascii="宋体" w:hAnsi="宋体" w:cs="宋体" w:hint="eastAsia"/>
          <w:szCs w:val="21"/>
          <w:u w:val="single"/>
        </w:rPr>
        <w:t>/</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FE"/>
      </w:r>
      <w:r>
        <w:rPr>
          <w:rFonts w:ascii="宋体" w:hAnsi="宋体" w:cs="宋体" w:hint="eastAsia"/>
          <w:iCs/>
          <w:szCs w:val="21"/>
        </w:rPr>
        <w:t>否</w:t>
      </w:r>
    </w:p>
    <w:p>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cs="宋体"/>
          <w:szCs w:val="21"/>
        </w:rPr>
        <w:sym w:font="Wingdings" w:char="F0FE"/>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cs="宋体"/>
          <w:szCs w:val="21"/>
        </w:rPr>
        <w:sym w:font="Wingdings" w:char="F0FE"/>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cs="宋体"/>
          <w:szCs w:val="21"/>
        </w:rPr>
        <w:sym w:font="Wingdings" w:char="F0FE"/>
      </w:r>
      <w:r>
        <w:rPr>
          <w:rFonts w:ascii="宋体" w:hAnsi="宋体" w:hint="eastAsia"/>
          <w:szCs w:val="21"/>
        </w:rPr>
        <w:t>否</w:t>
      </w:r>
    </w:p>
    <w:p>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hAnsi="Wingdings" w:cs="宋体"/>
        </w:rPr>
        <w:sym w:font="Wingdings" w:char="F0FE"/>
      </w:r>
      <w:r>
        <w:rPr>
          <w:rFonts w:ascii="宋体" w:eastAsia="宋体" w:hAnsi="宋体" w:cs="Times New Roman" w:hint="eastAsia"/>
          <w:kern w:val="2"/>
          <w:sz w:val="21"/>
        </w:rPr>
        <w:t>否</w:t>
      </w:r>
    </w:p>
    <w:p>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1050" w:firstLineChars="500"/>
        <w:rPr>
          <w:rFonts w:ascii="宋体" w:hAnsi="宋体" w:hint="eastAsia"/>
          <w:szCs w:val="21"/>
        </w:rPr>
      </w:pPr>
      <w:r>
        <w:rPr>
          <w:rFonts w:ascii="Wingdings" w:hAnsi="Wingdings"/>
          <w:szCs w:val="21"/>
        </w:rPr>
        <w:sym w:font="Wingdings" w:char="F0FE"/>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FE"/>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tabs>
          <w:tab w:val="left" w:pos="1573"/>
        </w:tabs>
        <w:adjustRightInd w:val="0"/>
        <w:snapToGrid w:val="0"/>
        <w:spacing w:line="360" w:lineRule="auto"/>
        <w:ind w:firstLine="630" w:firstLineChars="300"/>
        <w:jc w:val="left"/>
        <w:rPr>
          <w:color w:val="000000"/>
          <w:szCs w:val="21"/>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合同分三期付款。</w:t>
      </w:r>
      <w:r>
        <w:rPr>
          <w:rFonts w:hint="eastAsia"/>
          <w:szCs w:val="21"/>
        </w:rPr>
        <w:t>首付</w:t>
      </w:r>
      <w:r>
        <w:rPr>
          <w:szCs w:val="21"/>
        </w:rPr>
        <w:t>款：</w:t>
      </w:r>
      <w:r>
        <w:rPr>
          <w:rFonts w:ascii="宋体" w:hAnsi="宋体" w:hint="eastAsia"/>
          <w:szCs w:val="21"/>
          <w:u w:val="single"/>
        </w:rPr>
        <w:t xml:space="preserve">合同签订后15个工作日内，甲方向乙方支付合同总金额的50%，即（大写）人民币       </w:t>
      </w:r>
      <w:r>
        <w:rPr>
          <w:rFonts w:ascii="宋体" w:hAnsi="宋体" w:hint="eastAsia"/>
          <w:szCs w:val="21"/>
        </w:rPr>
        <w:t>，</w:t>
      </w:r>
      <w:r>
        <w:rPr>
          <w:rFonts w:ascii="宋体" w:hAnsi="宋体" w:hint="eastAsia"/>
          <w:szCs w:val="21"/>
          <w:u w:val="single"/>
        </w:rPr>
        <w:t xml:space="preserve">（小写）￥        元；进度款：现场验收完成后15个工作日内，甲方向乙方支付合同总金额的40%，即（大写）人民币       </w:t>
      </w:r>
      <w:r>
        <w:rPr>
          <w:rFonts w:ascii="宋体" w:hAnsi="宋体" w:hint="eastAsia"/>
          <w:szCs w:val="21"/>
        </w:rPr>
        <w:t>，</w:t>
      </w:r>
      <w:r>
        <w:rPr>
          <w:rFonts w:ascii="宋体" w:hAnsi="宋体" w:hint="eastAsia"/>
          <w:szCs w:val="21"/>
          <w:u w:val="single"/>
        </w:rPr>
        <w:t xml:space="preserve">（小写）￥        元；尾款：合同验收完成后15个工作日内，甲方向乙方支付合同总金额的10%，即（大写）人民币       </w:t>
      </w:r>
      <w:r>
        <w:rPr>
          <w:rFonts w:ascii="宋体" w:hAnsi="宋体" w:hint="eastAsia"/>
          <w:szCs w:val="21"/>
        </w:rPr>
        <w:t>，</w:t>
      </w:r>
      <w:r>
        <w:rPr>
          <w:rFonts w:ascii="宋体" w:hAnsi="宋体" w:hint="eastAsia"/>
          <w:szCs w:val="21"/>
          <w:u w:val="single"/>
        </w:rPr>
        <w:t>（小写）￥        元。</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甲方指定地点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FE"/>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r>
        <w:rPr>
          <w:rFonts w:ascii="宋体" w:hAnsi="宋体" w:cs="宋体" w:hint="eastAsia"/>
          <w:u w:val="single"/>
        </w:rPr>
        <w:t xml:space="preserve"> </w:t>
      </w:r>
      <w:r>
        <w:rPr>
          <w:rFonts w:ascii="宋体" w:eastAsia="宋体" w:hAnsi="宋体" w:cs="宋体" w:hint="eastAsia"/>
          <w:bCs/>
          <w:sz w:val="21"/>
          <w:u w:val="single"/>
        </w:rPr>
        <w:t xml:space="preserve">以金融机构出具的银行保函形式                  </w:t>
      </w:r>
    </w:p>
    <w:p>
      <w:pPr>
        <w:pStyle w:val="AONormal"/>
        <w:ind w:left="2940" w:hanging="2520" w:leftChars="200" w:hangingChars="120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合同总金额的5%，在中标通知书发出后5个工作日内，乙方向甲方提交保函        </w:t>
      </w:r>
    </w:p>
    <w:p>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合同验收通过且无质量问题后2年                </w:t>
      </w:r>
    </w:p>
    <w:p>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                                 </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FE"/>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甲方           </w:t>
      </w:r>
    </w:p>
    <w:p>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（供应商提出验收申请之日起10日内组织验收）</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1）</w:t>
      </w:r>
      <w:r>
        <w:rPr>
          <w:rFonts w:ascii="宋体" w:hAnsi="宋体" w:hint="eastAsia"/>
          <w:szCs w:val="21"/>
          <w:u w:val="single"/>
        </w:rPr>
        <w:t>设备出厂前，</w:t>
      </w:r>
      <w:r>
        <w:rPr>
          <w:rFonts w:ascii="宋体" w:hAnsi="宋体" w:hint="eastAsia"/>
          <w:bCs/>
          <w:szCs w:val="21"/>
          <w:u w:val="single"/>
        </w:rPr>
        <w:t xml:space="preserve">由甲方组织开展出厂验收；2）到货后，由乙方进行安装调试工作，安装调试完毕后，由甲方组织现场验收；3）试运行结束后，由甲方组织进行合同验收。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详见“</w:t>
      </w:r>
      <w:r>
        <w:rPr>
          <w:rFonts w:ascii="宋体" w:hAnsi="宋体" w:hint="eastAsia"/>
          <w:szCs w:val="21"/>
          <w:u w:val="single"/>
        </w:rPr>
        <w:t>投标（响应）文件</w:t>
      </w:r>
      <w:r>
        <w:rPr>
          <w:rFonts w:ascii="宋体" w:hAnsi="宋体" w:hint="eastAsia"/>
          <w:bCs/>
          <w:szCs w:val="21"/>
          <w:u w:val="single"/>
        </w:rPr>
        <w:t xml:space="preserve">”                                   </w:t>
      </w:r>
    </w:p>
    <w:p>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FE"/>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无          </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双方法定代表人或委托代理人签字并加盖公章（或合同专用章）之日起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肆 </w:t>
      </w:r>
      <w:r>
        <w:rPr>
          <w:rFonts w:ascii="宋体" w:hAnsi="宋体" w:hint="eastAsia"/>
          <w:szCs w:val="21"/>
        </w:rPr>
        <w:t>份，甲方执</w:t>
      </w:r>
      <w:r>
        <w:rPr>
          <w:rFonts w:ascii="宋体" w:hAnsi="宋体" w:hint="eastAsia"/>
          <w:szCs w:val="21"/>
          <w:u w:val="single"/>
        </w:rPr>
        <w:t xml:space="preserve"> 贰 </w:t>
      </w:r>
      <w:r>
        <w:rPr>
          <w:rFonts w:ascii="宋体" w:hAnsi="宋体" w:hint="eastAsia"/>
          <w:szCs w:val="21"/>
        </w:rPr>
        <w:t>份，乙方执</w:t>
      </w:r>
      <w:r>
        <w:rPr>
          <w:rFonts w:ascii="宋体" w:hAnsi="宋体" w:hint="eastAsia"/>
          <w:szCs w:val="21"/>
          <w:u w:val="single"/>
        </w:rPr>
        <w:t xml:space="preserve"> 贰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0"/>
        <w:gridCol w:w="1976"/>
        <w:gridCol w:w="2121"/>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1"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8"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5"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5"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435"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7"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rPr>
          <w:rFonts w:ascii="黑体" w:hAnsi="黑体"/>
          <w:b/>
          <w:bCs/>
          <w:sz w:val="28"/>
          <w:szCs w:val="28"/>
        </w:rPr>
      </w:pPr>
      <w:r>
        <w:rPr>
          <w:rFonts w:ascii="宋体" w:hAnsi="宋体" w:hint="eastAsia"/>
          <w:b/>
          <w:bCs/>
          <w:szCs w:val="21"/>
        </w:rPr>
        <w:br w:type="page"/>
      </w:r>
      <w:bookmarkStart w:id="75" w:name="_Toc27624"/>
    </w:p>
    <w:p>
      <w:pPr>
        <w:pStyle w:val="Heading2"/>
        <w:numPr>
          <w:ilvl w:val="0"/>
          <w:numId w:val="0"/>
        </w:numPr>
        <w:adjustRightInd w:val="0"/>
        <w:snapToGrid w:val="0"/>
        <w:spacing w:before="156" w:beforeLines="50"/>
        <w:jc w:val="center"/>
        <w:rPr>
          <w:rFonts w:ascii="黑体" w:hAnsi="黑体" w:hint="eastAsia"/>
          <w:sz w:val="28"/>
          <w:szCs w:val="28"/>
        </w:rPr>
      </w:pPr>
      <w:r>
        <w:rPr>
          <w:rFonts w:ascii="黑体" w:hAnsi="黑体" w:hint="eastAsia"/>
          <w:b w:val="0"/>
          <w:bCs w:val="0"/>
          <w:sz w:val="28"/>
          <w:szCs w:val="28"/>
        </w:rPr>
        <w:t>第二节 政府采购合同通用条款</w:t>
      </w:r>
      <w:bookmarkEnd w:id="75"/>
    </w:p>
    <w:p>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6"/>
      <w:r>
        <w:rPr>
          <w:rFonts w:ascii="宋体" w:hAnsi="宋体" w:hint="eastAsia"/>
          <w:szCs w:val="21"/>
        </w:rPr>
        <w:t>。</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hint="eastAsia"/>
          <w:b/>
          <w:bCs/>
          <w:sz w:val="24"/>
          <w:szCs w:val="24"/>
        </w:rPr>
      </w:pPr>
      <w:r>
        <w:rPr>
          <w:rFonts w:ascii="宋体" w:hAnsi="宋体" w:hint="eastAsia"/>
          <w:b/>
          <w:bCs/>
          <w:sz w:val="24"/>
          <w:szCs w:val="24"/>
        </w:rPr>
        <w:t>13. 履约保证金</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hint="eastAsia"/>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szCs w:val="21"/>
        </w:rPr>
        <w:t>2</w:t>
      </w:r>
      <w:r>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7" w:name="_Toc20313"/>
    </w:p>
    <w:p>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rPr>
                <w:rFonts w:ascii="宋体" w:hAnsi="宋体" w:hint="eastAsia"/>
                <w:szCs w:val="21"/>
              </w:rPr>
            </w:pPr>
            <w:r>
              <w:rPr>
                <w:rFonts w:ascii="宋体" w:hAnsi="宋体" w:hint="eastAsia"/>
                <w:szCs w:val="21"/>
              </w:rPr>
              <w:t>第6.1款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hint="eastAsia"/>
                <w:szCs w:val="21"/>
              </w:rPr>
            </w:pPr>
          </w:p>
        </w:tc>
        <w:tc>
          <w:tcPr>
            <w:tcW w:w="1742" w:type="dxa"/>
            <w:vAlign w:val="center"/>
          </w:tcPr>
          <w:p>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货物质量缺陷</w:t>
            </w:r>
          </w:p>
          <w:p>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hint="eastAsia"/>
                <w:szCs w:val="21"/>
              </w:rPr>
            </w:pPr>
            <w:r>
              <w:rPr>
                <w:rFonts w:ascii="宋体" w:hAnsi="宋体" w:cs="宋体" w:hint="eastAsia"/>
                <w:szCs w:val="21"/>
              </w:rPr>
              <w:t>第二节</w:t>
            </w:r>
          </w:p>
          <w:p>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hint="eastAsia"/>
                <w:szCs w:val="21"/>
              </w:rPr>
            </w:pPr>
          </w:p>
        </w:tc>
      </w:tr>
    </w:tbl>
    <w:p>
      <w:pPr>
        <w:spacing w:line="360" w:lineRule="auto"/>
        <w:jc w:val="left"/>
        <w:rPr>
          <w:b/>
          <w:bCs/>
          <w:szCs w:val="21"/>
        </w:rPr>
      </w:pPr>
    </w:p>
    <w:p w:rsidR="00A77B3E"/>
    <w:p>
      <w:pPr>
        <w:numPr>
          <w:ilvl w:val="0"/>
          <w:numId w:val="5"/>
        </w:numPr>
        <w:spacing w:line="360" w:lineRule="auto"/>
        <w:ind w:firstLine="3066" w:firstLineChars="1460"/>
        <w:jc w:val="left"/>
        <w:rPr>
          <w:b/>
          <w:bCs/>
          <w:szCs w:val="21"/>
        </w:rPr>
      </w:pPr>
      <w:bookmarkEnd w:id="72"/>
    </w:p>
    <w:sectPr>
      <w:headerReference w:type="default" r:id="rId10"/>
      <w:footerReference w:type="default" r:id="rId11"/>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auto"/>
    <w:pitch w:val="variable"/>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variable"/>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40001"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95</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95</w:t>
    </w:r>
    <w:r>
      <w:fldChar w:fldCharType="end"/>
    </w:r>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DDECD3BC"/>
    <w:multiLevelType w:val="singleLevel"/>
    <w:tmpl w:val="DDECD3BC"/>
    <w:lvl w:ilvl="0">
      <w:start w:val="6"/>
      <w:numFmt w:val="decimal"/>
      <w:suff w:val="space"/>
      <w:lvlText w:val="%1."/>
      <w:lvlJc w:val="left"/>
    </w:lvl>
  </w:abstractNum>
  <w:abstractNum w:abstractNumId="2">
    <w:nsid w:val="DE759F4B"/>
    <w:multiLevelType w:val="singleLevel"/>
    <w:tmpl w:val="DE759F4B"/>
    <w:lvl w:ilvl="0">
      <w:start w:val="2"/>
      <w:numFmt w:val="decimal"/>
      <w:suff w:val="space"/>
      <w:lvlText w:val="%1."/>
      <w:lvlJc w:val="left"/>
    </w:lvl>
  </w:abstractNum>
  <w:abstractNum w:abstractNumId="3">
    <w:nsid w:val="DEABE1DB"/>
    <w:multiLevelType w:val="singleLevel"/>
    <w:tmpl w:val="DEABE1DB"/>
    <w:lvl w:ilvl="0">
      <w:start w:val="23"/>
      <w:numFmt w:val="decimal"/>
      <w:suff w:val="space"/>
      <w:lvlText w:val="%1."/>
      <w:lvlJc w:val="left"/>
    </w:lvl>
  </w:abstractNum>
  <w:abstractNum w:abstractNumId="4">
    <w:nsid w:val="F1DB563B"/>
    <w:multiLevelType w:val="singleLevel"/>
    <w:tmpl w:val="F1DB563B"/>
    <w:lvl w:ilvl="0">
      <w:start w:val="5"/>
      <w:numFmt w:val="chineseCounting"/>
      <w:suff w:val="nothing"/>
      <w:lvlText w:val="%1、"/>
      <w:lvlJc w:val="left"/>
      <w:rPr>
        <w:rFonts w:hint="eastAsia"/>
      </w:rPr>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4"/>
  </w:num>
  <w:num w:numId="5">
    <w:abstractNumId w:val="11"/>
  </w:num>
  <w:num w:numId="6">
    <w:abstractNumId w:val="12"/>
  </w:num>
  <w:num w:numId="7">
    <w:abstractNumId w:val="5"/>
  </w:num>
  <w:num w:numId="8">
    <w:abstractNumId w:val="2"/>
  </w:num>
  <w:num w:numId="9">
    <w:abstractNumId w:val="1"/>
  </w:num>
  <w:num w:numId="10">
    <w:abstractNumId w:val="10"/>
  </w:num>
  <w:num w:numId="11">
    <w:abstractNumId w:val="0"/>
  </w:num>
  <w:num w:numId="12">
    <w:abstractNumId w:val="3"/>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635"/>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1A04"/>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