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极地大气本底站建设</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ZQCD-25390</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2025年11月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中国气象科学研究院</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极地大气本底站建设</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ZQCD-25390</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合同签订后120天内交货</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气科院</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2025年11月13日 00:00:00</w:t>
      </w:r>
      <w:bookmarkEnd w:id="26"/>
      <w:r>
        <w:rPr>
          <w:rFonts w:ascii="宋体" w:hint="eastAsia"/>
          <w:szCs w:val="21"/>
          <w:highlight w:val="none"/>
        </w:rPr>
        <w:t>至</w:t>
      </w:r>
      <w:bookmarkStart w:id="27" w:name="项目公告_signUpLastTime"/>
      <w:r>
        <w:rPr>
          <w:rFonts w:ascii="宋体" w:hint="eastAsia"/>
          <w:szCs w:val="21"/>
          <w:highlight w:val="none"/>
        </w:rPr>
        <w:t>2025年11月20日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2025年12月15日 14:00:00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王妍</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68406642</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中国气象科学研究院</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田彪</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010-68409007</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北京市海淀区中关村南大街46号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中国气象科学研究院</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 xml:space="preserve">无 </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允许（仅针对以下产品：1、光谱吸收法大气二氧化碳/甲烷高精度分析仪，2、CRDS光腔衰荡技术二氧化碳/甲烷/一氧化碳高精度分析仪，3、温室气体前处理系统，4、CO2/CH4/H2O分析仪（离轴积分腔输出光谱法），5、低功耗反应性气体观测系统，6、温室气体自动采样系统，7、智能化能源供应系统，8、自动化标较系统，9、智能保温监测方舱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进口产品制造商授权书</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设有，核心产品为CRDS光腔衰荡技术二氧化碳/甲烷/一氧化碳高精度分析仪</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允许，（仅针对以下产品：1、CRDS光腔衰荡技术二氧化碳/甲烷/一氧化碳高精度分析仪，2、CO2/CH4/H2O分析仪（离轴积分腔输出光谱法），允许进口产品投标）</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标的：极地本底站建设，属于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是，中标服务费：5.8万元。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738.000000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738.000000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采用低价优先法计算，公式：投标人得分=评标基准价/评标价×30</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(3)</w:t>
            </w:r>
          </w:p>
        </w:tc>
        <w:tc>
          <w:tcPr/>
          <w:p>
            <w:r>
              <w:t>评审标准：</w:t>
            </w:r>
          </w:p>
          <w:p>
            <w:r>
              <w:t>1.投标人具有 ISO9001质量管理体系认证证书，得1分。否则不得分。</w:t>
              <w:cr/>
              <w:t>2.投标人具有 ISO14001环境管理体系认证证书，得1分。否则不得分。</w:t>
              <w:cr/>
              <w:t>3.投标人具有 ISO45001职业健康安全管理体系认证证书，得1分。否则不得分。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销售合同必须包括温室气体分析仪或温室气体自动采样系统等，每提供一份合同得1分，最多得5分。否则不得分。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tcPr>
          <w:p>
            <w:r>
              <w:t>商务部分</w:t>
            </w:r>
          </w:p>
        </w:tc>
        <w:tc>
          <w:tcPr/>
          <w:p>
            <w:r>
              <w:t>投标人技术实力</w:t>
            </w:r>
          </w:p>
        </w:tc>
        <w:tc>
          <w:tcPr/>
          <w:p>
            <w:r>
              <w:t>勾选打分</w:t>
            </w:r>
            <w:r>
              <w:t>(4)</w:t>
            </w:r>
          </w:p>
        </w:tc>
        <w:tc>
          <w:tcPr/>
          <w:p>
            <w:r>
              <w:t>评审标准：</w:t>
            </w:r>
          </w:p>
          <w:p>
            <w:r>
              <w:t>投标人具有温室气体前处理系统专利技术（实用新型或发明），每提供一个得1分，最高得4分。否则不得分。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5</w:t>
            </w:r>
          </w:p>
        </w:tc>
        <w:tc>
          <w:tcPr>
            <w:vMerge w:val="restart"/>
          </w:tcPr>
          <w:p>
            <w:r>
              <w:t>服务部分</w:t>
            </w:r>
          </w:p>
        </w:tc>
        <w:tc>
          <w:tcPr/>
          <w:p>
            <w:r>
              <w:t>售后服务（主观分）</w:t>
            </w:r>
          </w:p>
        </w:tc>
        <w:tc>
          <w:tcPr/>
          <w:p>
            <w:r>
              <w:t>勾选打分</w:t>
            </w:r>
            <w:r>
              <w:t>(3)</w:t>
            </w:r>
          </w:p>
        </w:tc>
        <w:tc>
          <w:tcPr/>
          <w:p>
            <w:r>
              <w:t>评审标准：</w:t>
            </w:r>
          </w:p>
          <w:p>
            <w:r>
              <w:t>一档0分</w:t>
              <w:cr/>
              <w:t>二档1分</w:t>
              <w:cr/>
              <w:t>三档2分</w:t>
              <w:cr/>
              <w:t>四档3分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三档：售后服务方案较完整，但针对性一般，没有建立合理的技术支持机构或技术支持小组，技术支持内容不明确；或者未提供质保期内的接到故障通知后4小时内给予响应，12小时内给予解决方案的承诺。</w:t>
              <w:cr/>
              <w:t>四档：售后服务方案完整，针对性强，建立合理的技术支持机构或技术支持小组，技术支持内容明确；书面承诺提供质保期内接到故障通知后4小时内给予响应，12小时内给予解决方案的承诺，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6</w:t>
            </w:r>
          </w:p>
        </w:tc>
        <w:tc>
          <w:tcPr>
            <w:vMerge/>
          </w:tcPr>
          <w:p>
            <w:r>
              <w:t>服务部分</w:t>
            </w:r>
          </w:p>
        </w:tc>
        <w:tc>
          <w:tcPr/>
          <w:p>
            <w:r>
              <w:t>质保服务方案（主观分）</w:t>
            </w:r>
          </w:p>
        </w:tc>
        <w:tc>
          <w:tcPr/>
          <w:p>
            <w:r>
              <w:t>勾选打分</w:t>
            </w:r>
            <w:r>
              <w:t>(3)</w:t>
            </w:r>
          </w:p>
        </w:tc>
        <w:tc>
          <w:tcPr/>
          <w:p>
            <w:r>
              <w:t>评审标准：</w:t>
            </w:r>
          </w:p>
          <w:p>
            <w:r>
              <w:t>一档0分</w:t>
              <w:cr/>
              <w:t>二档1分</w:t>
              <w:cr/>
              <w:t>三档2分</w:t>
              <w:cr/>
              <w:t>四档3分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(2)</w:t>
            </w:r>
          </w:p>
        </w:tc>
        <w:tc>
          <w:tcPr/>
          <w:p>
            <w:r>
              <w:t>评审标准：</w:t>
            </w:r>
          </w:p>
          <w:p>
            <w:r>
              <w:t>针对本项目采购的CO2/CH4/CO/H2O分析仪（CRDS光腔衰荡技术）产品（CO2/CH4/CO/H2O分析仪），承诺每提前30天交货的得1分，最多得2分。否则不得分。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针对CO2/CH4/CO/H2O分析仪设备，每提供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(4)</w:t>
            </w:r>
          </w:p>
        </w:tc>
        <w:tc>
          <w:tcPr/>
          <w:p>
            <w:r>
              <w:t>评审标准：</w:t>
            </w:r>
          </w:p>
          <w:p>
            <w:r>
              <w:t xml:space="preserve">1、投标人为本项目拟派的服务团队中项目经理应具有5年以上相关工作经验的得2分； </w:t>
              <w:cr/>
              <w:t>2、除项目经理外至少3人具有3年及以上相关工作经验的，得2分；其他不得分。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tcPr>
          <w:p>
            <w:r>
              <w:t>服务部分</w:t>
            </w:r>
          </w:p>
        </w:tc>
        <w:tc>
          <w:tcPr/>
          <w:p>
            <w:r>
              <w:t>服务承诺 （客观分）</w:t>
            </w:r>
          </w:p>
        </w:tc>
        <w:tc>
          <w:tcPr/>
          <w:p>
            <w:r>
              <w:t>勾选打分</w:t>
            </w:r>
            <w:r>
              <w:t>(3)</w:t>
            </w:r>
          </w:p>
        </w:tc>
        <w:tc>
          <w:tcPr/>
          <w:p>
            <w:r>
              <w:t>评审标准：</w:t>
            </w:r>
          </w:p>
          <w:p>
            <w:r>
              <w:t>投标人承诺负责本项目仪器设备运输至采购人指定地点的运输费、保险费，得3分。否则不得分。</w:t>
            </w:r>
          </w:p>
          <w:p>
            <w:r>
              <w:t>评审标准说明：</w:t>
            </w:r>
          </w:p>
          <w:p>
            <w:r>
              <w:t>投标人需提供书面承诺并加盖投标人公章。</w:t>
            </w:r>
          </w:p>
          <w:p/>
        </w:tc>
      </w:tr>
      <w:tr>
        <w:tblPrEx>
          <w:tblW w:w="5000" w:type="pct"/>
          <w:tblCellMar>
            <w:left w:w="108" w:type="dxa"/>
            <w:right w:w="108" w:type="dxa"/>
          </w:tblCellMar>
        </w:tblPrEx>
        <w:tc>
          <w:tcPr/>
          <w:p>
            <w:r>
              <w:t>11</w:t>
            </w:r>
          </w:p>
        </w:tc>
        <w:tc>
          <w:tcPr>
            <w:vMerge w:val="restart"/>
          </w:tcPr>
          <w:p>
            <w:r>
              <w:t>技术部分</w:t>
            </w:r>
          </w:p>
        </w:tc>
        <w:tc>
          <w:tcPr/>
          <w:p>
            <w:r>
              <w:t>投标产品技术性能（客观分）</w:t>
            </w:r>
          </w:p>
        </w:tc>
        <w:tc>
          <w:tcPr/>
          <w:p>
            <w:r>
              <w:t>区间打分</w:t>
            </w:r>
            <w:r>
              <w:t>(33)</w:t>
            </w:r>
          </w:p>
        </w:tc>
        <w:tc>
          <w:tcPr/>
          <w:p>
            <w:r>
              <w:t>评审标准：</w:t>
            </w:r>
          </w:p>
          <w:p>
            <w:r>
              <w:t>标注#的重要指标共15项，每满足1项（如有多个下级指标，则每个下级指标均应满足）得2.2分，满分33分。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12</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13</w:t>
            </w:r>
          </w:p>
        </w:tc>
        <w:tc>
          <w:tcPr>
            <w:vMerge/>
          </w:tcPr>
          <w:p>
            <w:r>
              <w:t>技术部分</w:t>
            </w:r>
          </w:p>
        </w:tc>
        <w:tc>
          <w:tcPr/>
          <w:p>
            <w:r>
              <w:t>实施方案（主观分）</w:t>
            </w:r>
          </w:p>
        </w:tc>
        <w:tc>
          <w:tcPr/>
          <w:p>
            <w:r>
              <w:t>勾选打分</w:t>
            </w:r>
            <w:r>
              <w:t>(3)</w:t>
            </w:r>
          </w:p>
        </w:tc>
        <w:tc>
          <w:tcPr/>
          <w:p>
            <w:r>
              <w:t>评审标准：</w:t>
            </w:r>
          </w:p>
          <w:p>
            <w:r>
              <w:t>一档0分</w:t>
              <w:cr/>
              <w:t>二档1分</w:t>
              <w:cr/>
              <w:t>三档2分</w:t>
              <w:cr/>
              <w:t>四档3分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bl>
    <w:p w:rsidR="00A77B3E">
      <w:r>
        <w:t xml:space="preserve">      </w:t>
      </w:r>
    </w:p>
    <w:p w:rsidR="00A77B3E"/>
    <w:p w:rsidR="00A77B3E">
      <w:bookmarkEnd w:id="58"/>
    </w:p>
    <w:p>
      <w:pPr>
        <w:spacing w:before="156" w:beforeLines="50"/>
        <w:jc w:val="center"/>
        <w:outlineLvl w:val="1"/>
        <w:rPr>
          <w:rFonts w:hint="default"/>
          <w:b/>
          <w:sz w:val="30"/>
          <w:szCs w:val="30"/>
          <w:highlight w:val="none"/>
        </w:rPr>
      </w:pPr>
      <w:r>
        <w:rPr>
          <w:bCs/>
          <w:szCs w:val="21"/>
          <w:highlight w:val="none"/>
        </w:rPr>
        <w:br w:type="page"/>
      </w:r>
      <w:bookmarkStart w:id="59" w:name="插入_采购需求书"/>
      <w:r>
        <w:rPr>
          <w:rFonts w:ascii="Times New Roman" w:hAnsi="Times New Roman" w:cs="Times New Roman" w:hint="default"/>
          <w:b/>
          <w:sz w:val="30"/>
          <w:szCs w:val="30"/>
          <w:highlight w:val="none"/>
        </w:rPr>
        <w:t>第七章  采购需求</w:t>
      </w:r>
    </w:p>
    <w:p>
      <w:pPr>
        <w:ind w:firstLine="420" w:firstLineChars="200"/>
        <w:rPr>
          <w:rFonts w:ascii="Times New Roman" w:hAnsi="Times New Roman" w:cs="Times New Roman" w:hint="default"/>
          <w:b/>
          <w:bCs/>
          <w:szCs w:val="16"/>
          <w:highlight w:val="none"/>
        </w:rPr>
      </w:pPr>
      <w:r>
        <w:rPr>
          <w:rFonts w:ascii="Times New Roman" w:hAnsi="Times New Roman" w:cs="Times New Roman" w:hint="default"/>
          <w:b/>
          <w:bCs/>
          <w:szCs w:val="16"/>
          <w:highlight w:val="none"/>
        </w:rPr>
        <w:t>一、项目概况及总体要求</w:t>
      </w:r>
    </w:p>
    <w:p>
      <w:pPr>
        <w:ind w:firstLine="420" w:firstLineChars="200"/>
        <w:rPr>
          <w:rFonts w:ascii="Times New Roman" w:hAnsi="Times New Roman" w:cs="Times New Roman" w:hint="default"/>
          <w:color w:val="000000"/>
          <w:szCs w:val="32"/>
          <w:highlight w:val="none"/>
        </w:rPr>
      </w:pPr>
      <w:r>
        <w:rPr>
          <w:rFonts w:ascii="Times New Roman" w:hAnsi="Times New Roman" w:cs="Times New Roman" w:hint="default"/>
          <w:szCs w:val="21"/>
          <w:highlight w:val="none"/>
        </w:rPr>
        <w:t xml:space="preserve">    </w:t>
      </w:r>
      <w:r>
        <w:rPr>
          <w:rFonts w:ascii="Times New Roman" w:hAnsi="Times New Roman" w:cs="Times New Roman" w:hint="default"/>
          <w:color w:val="000000"/>
          <w:szCs w:val="32"/>
          <w:highlight w:val="none"/>
        </w:rPr>
        <w:t>近年来，国产大气成分观测设备逐步完善，观测精度日益提高，在国内观测业务中渐渐取代了进口观测设备，具有了改变南极考察业务观测设备由进口设备主导的技术基础。但是，考虑到中山站区低温、大风、积雪、干燥等气候特征，同时考察站的电力、通信、维护周期等与国内观测场存在巨大差异，国产设备能否应对南极地区的特殊情况，取得与国外进口设备接近的一致性、稳定性和装备性能，需要开展同步观测试验进行评估。</w:t>
      </w:r>
    </w:p>
    <w:p>
      <w:pPr>
        <w:ind w:firstLine="420" w:firstLineChars="200"/>
        <w:rPr>
          <w:rFonts w:ascii="Times New Roman" w:hAnsi="Times New Roman" w:cs="Times New Roman" w:hint="default"/>
          <w:color w:val="000000"/>
          <w:szCs w:val="32"/>
          <w:highlight w:val="none"/>
        </w:rPr>
      </w:pPr>
      <w:r>
        <w:rPr>
          <w:rFonts w:ascii="Times New Roman" w:hAnsi="Times New Roman" w:cs="Times New Roman" w:hint="default"/>
          <w:color w:val="000000"/>
          <w:szCs w:val="32"/>
          <w:highlight w:val="none"/>
        </w:rPr>
        <w:t>拟通过本项目的建设，在南极中山站安装国产温室气体分析仪和国外进口温室气体分析仪，并对观测系统中的前处理子系统等进行相应的升级改造，从而实现与国外进口设备进行同步平行观测试验，结合玻璃瓶采样样品，评估国产设备在中山站开展观测的一致性、稳定性和装备性能，从而为实现南极观测设备完全自主国产化提供支撑，提升中山站大气成分观测能力，服务于中国气象局全球监测业务。</w:t>
      </w:r>
    </w:p>
    <w:p>
      <w:pPr>
        <w:ind w:firstLine="420" w:firstLineChars="200"/>
        <w:rPr>
          <w:rFonts w:ascii="Times New Roman" w:hAnsi="Times New Roman" w:cs="Times New Roman" w:hint="default"/>
          <w:color w:val="000000"/>
          <w:szCs w:val="32"/>
          <w:highlight w:val="none"/>
        </w:rPr>
      </w:pPr>
      <w:r>
        <w:rPr>
          <w:rFonts w:ascii="Times New Roman" w:hAnsi="Times New Roman" w:cs="Times New Roman" w:hint="default"/>
          <w:color w:val="000000"/>
          <w:szCs w:val="32"/>
          <w:highlight w:val="none"/>
        </w:rPr>
        <w:t>中山站主要建设内容包括一套光谱吸收法大气二氧化碳/甲烷高精度分析仪、一套</w:t>
      </w:r>
      <w:r>
        <w:rPr>
          <w:rFonts w:ascii="Times New Roman" w:hAnsi="Times New Roman" w:cs="Times New Roman" w:hint="default"/>
          <w:kern w:val="20"/>
          <w:szCs w:val="21"/>
          <w:highlight w:val="none"/>
        </w:rPr>
        <w:t>CO</w:t>
      </w:r>
      <w:r>
        <w:rPr>
          <w:rFonts w:ascii="Times New Roman" w:hAnsi="Times New Roman" w:cs="Times New Roman" w:hint="default"/>
          <w:kern w:val="20"/>
          <w:szCs w:val="21"/>
          <w:highlight w:val="none"/>
          <w:vertAlign w:val="subscript"/>
        </w:rPr>
        <w:t>2</w:t>
      </w:r>
      <w:r>
        <w:rPr>
          <w:rFonts w:ascii="Times New Roman" w:hAnsi="Times New Roman" w:cs="Times New Roman" w:hint="default"/>
          <w:kern w:val="20"/>
          <w:szCs w:val="21"/>
          <w:highlight w:val="none"/>
        </w:rPr>
        <w:t>/CH</w:t>
      </w:r>
      <w:r>
        <w:rPr>
          <w:rFonts w:ascii="Times New Roman" w:hAnsi="Times New Roman" w:cs="Times New Roman" w:hint="default"/>
          <w:kern w:val="20"/>
          <w:szCs w:val="21"/>
          <w:highlight w:val="none"/>
          <w:vertAlign w:val="subscript"/>
        </w:rPr>
        <w:t>4</w:t>
      </w:r>
      <w:r>
        <w:rPr>
          <w:rFonts w:ascii="Times New Roman" w:hAnsi="Times New Roman" w:cs="Times New Roman" w:hint="default"/>
          <w:kern w:val="20"/>
          <w:szCs w:val="21"/>
          <w:highlight w:val="none"/>
        </w:rPr>
        <w:t>/CO/H</w:t>
      </w:r>
      <w:r>
        <w:rPr>
          <w:rFonts w:ascii="Times New Roman" w:hAnsi="Times New Roman" w:cs="Times New Roman" w:hint="default"/>
          <w:kern w:val="20"/>
          <w:szCs w:val="21"/>
          <w:highlight w:val="none"/>
          <w:vertAlign w:val="subscript"/>
        </w:rPr>
        <w:t>2</w:t>
      </w:r>
      <w:r>
        <w:rPr>
          <w:rFonts w:ascii="Times New Roman" w:hAnsi="Times New Roman" w:cs="Times New Roman" w:hint="default"/>
          <w:kern w:val="20"/>
          <w:szCs w:val="21"/>
          <w:highlight w:val="none"/>
        </w:rPr>
        <w:t>O分析仪（CRDS光腔衰荡技术）</w:t>
      </w:r>
      <w:r>
        <w:rPr>
          <w:rFonts w:ascii="Times New Roman" w:hAnsi="Times New Roman" w:cs="Times New Roman" w:hint="default"/>
          <w:color w:val="000000"/>
          <w:szCs w:val="32"/>
          <w:highlight w:val="none"/>
        </w:rPr>
        <w:t>高精度分析仪、一套温室气体前处理系统。</w:t>
      </w:r>
    </w:p>
    <w:p>
      <w:pPr>
        <w:adjustRightInd w:val="0"/>
        <w:snapToGrid w:val="0"/>
        <w:ind w:firstLine="420" w:firstLineChars="200"/>
        <w:contextualSpacing/>
        <w:rPr>
          <w:rFonts w:ascii="Times New Roman" w:hAnsi="Times New Roman" w:cs="Times New Roman" w:hint="default"/>
          <w:color w:val="000000"/>
          <w:szCs w:val="32"/>
          <w:highlight w:val="none"/>
        </w:rPr>
      </w:pPr>
      <w:r>
        <w:rPr>
          <w:rFonts w:ascii="Times New Roman" w:hAnsi="Times New Roman" w:cs="Times New Roman" w:hint="default"/>
          <w:color w:val="000000"/>
          <w:szCs w:val="32"/>
          <w:highlight w:val="none"/>
        </w:rPr>
        <w:t>南极昆仑站地处南极海拔最高点Dome A区域，处于南极大气对流层中部位置，因其远离人为污染源，空气混合均匀洁净，是监测全球大气本底的绝佳位置，也是南极地区重要的战略要点，可以提升我国南极存在能力。为完善我国全球监测和碳监测能力，服务国家“双碳”减排的重大战略目标，开展南极昆仑站大气本底监测能力启动建设，将为全球气候变化与大气科学研究提供宝贵的基础数据支撑，推动南极对全球气候变化的响应及其在多圈层相互作用的机制的研究，并增强对全球温室气体和南极臭氧空洞变化的监测能力，提高我国在南极的科技话语权，有力提升我国参与南极事务的国际影响力及全球气候治理的能力。</w:t>
      </w:r>
    </w:p>
    <w:p>
      <w:pPr>
        <w:ind w:firstLine="420" w:firstLineChars="200"/>
        <w:rPr>
          <w:rFonts w:ascii="Times New Roman" w:hAnsi="Times New Roman" w:cs="Times New Roman" w:hint="default"/>
          <w:color w:val="000000"/>
          <w:szCs w:val="32"/>
          <w:highlight w:val="none"/>
        </w:rPr>
      </w:pPr>
      <w:r>
        <w:rPr>
          <w:rFonts w:ascii="Times New Roman" w:hAnsi="Times New Roman" w:cs="Times New Roman" w:hint="default"/>
          <w:color w:val="000000"/>
          <w:szCs w:val="32"/>
          <w:highlight w:val="none"/>
        </w:rPr>
        <w:t>通过本项目的建设，针对南极昆仑站特殊环境，研发搭建智能保温监测舱及智能化能源供应系统，同时采用多种自动化观测技术与方法，初步实现大气成分无人观测系统的自动化进样、自动化测量、自动化标校、自动数据记录及回传，搭建起对南极昆仑站大气环境多参数的高精度观测能力基础。</w:t>
      </w:r>
    </w:p>
    <w:p>
      <w:pPr>
        <w:ind w:firstLine="420" w:firstLineChars="200"/>
        <w:rPr>
          <w:rFonts w:ascii="Times New Roman" w:hAnsi="Times New Roman" w:cs="Times New Roman" w:hint="default"/>
          <w:szCs w:val="21"/>
          <w:highlight w:val="none"/>
        </w:rPr>
      </w:pPr>
      <w:r>
        <w:rPr>
          <w:rFonts w:ascii="Times New Roman" w:hAnsi="Times New Roman" w:cs="Times New Roman" w:hint="default"/>
          <w:color w:val="000000"/>
          <w:szCs w:val="32"/>
          <w:highlight w:val="none"/>
        </w:rPr>
        <w:t>建设南极昆仑站大气本底监测平台，平台包含智能保温监测舱1套；智能化能源供应系统1套；大气成分无人观测系统1套（配备CO</w:t>
      </w:r>
      <w:r>
        <w:rPr>
          <w:rFonts w:ascii="Times New Roman" w:hAnsi="Times New Roman" w:cs="Times New Roman" w:hint="default"/>
          <w:color w:val="000000"/>
          <w:szCs w:val="32"/>
          <w:highlight w:val="none"/>
          <w:vertAlign w:val="subscript"/>
        </w:rPr>
        <w:t>2</w:t>
      </w:r>
      <w:r>
        <w:rPr>
          <w:rFonts w:ascii="Times New Roman" w:hAnsi="Times New Roman" w:cs="Times New Roman" w:hint="default"/>
          <w:color w:val="000000"/>
          <w:szCs w:val="32"/>
          <w:highlight w:val="none"/>
        </w:rPr>
        <w:t>/CH</w:t>
      </w:r>
      <w:r>
        <w:rPr>
          <w:rFonts w:ascii="Times New Roman" w:hAnsi="Times New Roman" w:cs="Times New Roman" w:hint="default"/>
          <w:color w:val="000000"/>
          <w:szCs w:val="32"/>
          <w:highlight w:val="none"/>
          <w:vertAlign w:val="subscript"/>
        </w:rPr>
        <w:t>4</w:t>
      </w:r>
      <w:r>
        <w:rPr>
          <w:rFonts w:ascii="Times New Roman" w:hAnsi="Times New Roman" w:cs="Times New Roman" w:hint="default"/>
          <w:color w:val="000000"/>
          <w:szCs w:val="32"/>
          <w:highlight w:val="none"/>
        </w:rPr>
        <w:t>/H</w:t>
      </w:r>
      <w:r>
        <w:rPr>
          <w:rFonts w:ascii="Times New Roman" w:hAnsi="Times New Roman" w:cs="Times New Roman" w:hint="default"/>
          <w:color w:val="000000"/>
          <w:szCs w:val="32"/>
          <w:highlight w:val="none"/>
          <w:vertAlign w:val="subscript"/>
        </w:rPr>
        <w:t>2</w:t>
      </w:r>
      <w:r>
        <w:rPr>
          <w:rFonts w:ascii="Times New Roman" w:hAnsi="Times New Roman" w:cs="Times New Roman" w:hint="default"/>
          <w:color w:val="000000"/>
          <w:szCs w:val="32"/>
          <w:highlight w:val="none"/>
        </w:rPr>
        <w:t>O分析仪、低功耗反应性气体观测系统、温室气体自动采样系统、自动化标校系统）。整套系统需要全部集成在一起，且需要满足南极-80℃环境下稳定观测运行的需要。</w:t>
      </w:r>
    </w:p>
    <w:p>
      <w:pPr>
        <w:ind w:firstLine="420" w:firstLineChars="200"/>
        <w:rPr>
          <w:rFonts w:ascii="Times New Roman" w:hAnsi="Times New Roman" w:cs="Times New Roman" w:hint="default"/>
          <w:b/>
          <w:bCs/>
          <w:szCs w:val="16"/>
          <w:highlight w:val="none"/>
        </w:rPr>
      </w:pPr>
    </w:p>
    <w:p>
      <w:pPr>
        <w:ind w:firstLine="420" w:firstLineChars="200"/>
        <w:rPr>
          <w:rFonts w:ascii="Times New Roman" w:hAnsi="Times New Roman" w:cs="Times New Roman" w:hint="default"/>
          <w:b/>
          <w:bCs/>
          <w:szCs w:val="16"/>
          <w:highlight w:val="none"/>
        </w:rPr>
      </w:pPr>
      <w:r>
        <w:rPr>
          <w:rFonts w:ascii="Times New Roman" w:hAnsi="Times New Roman" w:cs="Times New Roman" w:hint="default"/>
          <w:b/>
          <w:bCs/>
          <w:szCs w:val="16"/>
          <w:highlight w:val="none"/>
        </w:rPr>
        <w:t>二、设备需求一览表</w:t>
      </w:r>
    </w:p>
    <w:tbl>
      <w:tblPr>
        <w:tblStyle w:val="TableNormal"/>
        <w:tblW w:w="8136" w:type="dxa"/>
        <w:tblInd w:w="102" w:type="dxa"/>
        <w:tblLayout w:type="fixed"/>
        <w:tblCellMar>
          <w:top w:w="0" w:type="dxa"/>
          <w:left w:w="0" w:type="dxa"/>
          <w:bottom w:w="0" w:type="dxa"/>
          <w:right w:w="0" w:type="dxa"/>
        </w:tblCellMar>
      </w:tblPr>
      <w:tblGrid>
        <w:gridCol w:w="785"/>
        <w:gridCol w:w="1574"/>
        <w:gridCol w:w="993"/>
        <w:gridCol w:w="1352"/>
        <w:gridCol w:w="1083"/>
        <w:gridCol w:w="1352"/>
        <w:gridCol w:w="997"/>
      </w:tblGrid>
      <w:tr>
        <w:tblPrEx>
          <w:tblW w:w="8136" w:type="dxa"/>
          <w:tblInd w:w="102" w:type="dxa"/>
          <w:tblLayout w:type="fixed"/>
          <w:tblCellMar>
            <w:top w:w="0" w:type="dxa"/>
            <w:left w:w="0" w:type="dxa"/>
            <w:bottom w:w="0" w:type="dxa"/>
            <w:right w:w="0" w:type="dxa"/>
          </w:tblCellMar>
        </w:tblPrEx>
        <w:trPr>
          <w:trHeight w:hRule="exact" w:val="663"/>
        </w:trPr>
        <w:tc>
          <w:tcPr>
            <w:tcW w:w="785"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8"/>
              <w:ind w:right="-20"/>
              <w:jc w:val="center"/>
              <w:rPr>
                <w:rFonts w:ascii="Times New Roman" w:eastAsia="仿宋_GB2312" w:hAnsi="Times New Roman" w:cs="Times New Roman" w:hint="default"/>
                <w:b/>
                <w:bCs/>
                <w:kern w:val="0"/>
                <w:szCs w:val="21"/>
                <w:highlight w:val="none"/>
                <w:lang w:bidi="ar"/>
              </w:rPr>
            </w:pPr>
            <w:r>
              <w:rPr>
                <w:rFonts w:ascii="Times New Roman" w:eastAsia="仿宋_GB2312" w:hAnsi="Times New Roman" w:cs="Times New Roman" w:hint="default"/>
                <w:b/>
                <w:bCs/>
                <w:kern w:val="0"/>
                <w:szCs w:val="21"/>
                <w:highlight w:val="none"/>
                <w:lang w:bidi="ar"/>
              </w:rPr>
              <w:t>序号</w:t>
            </w:r>
          </w:p>
        </w:tc>
        <w:tc>
          <w:tcPr>
            <w:tcW w:w="1574"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8"/>
              <w:ind w:right="-20"/>
              <w:jc w:val="center"/>
              <w:rPr>
                <w:rFonts w:ascii="Times New Roman" w:eastAsia="仿宋_GB2312" w:hAnsi="Times New Roman" w:cs="Times New Roman" w:hint="default"/>
                <w:b/>
                <w:bCs/>
                <w:kern w:val="0"/>
                <w:szCs w:val="21"/>
                <w:highlight w:val="none"/>
                <w:lang w:bidi="ar"/>
              </w:rPr>
            </w:pPr>
            <w:r>
              <w:rPr>
                <w:rFonts w:ascii="Times New Roman" w:eastAsia="仿宋_GB2312" w:hAnsi="Times New Roman" w:cs="Times New Roman" w:hint="default"/>
                <w:b/>
                <w:bCs/>
                <w:kern w:val="0"/>
                <w:szCs w:val="21"/>
                <w:highlight w:val="none"/>
                <w:lang w:bidi="ar"/>
              </w:rPr>
              <w:t>设备名称</w:t>
            </w:r>
          </w:p>
        </w:tc>
        <w:tc>
          <w:tcPr>
            <w:tcW w:w="993"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8"/>
              <w:ind w:right="-20"/>
              <w:jc w:val="center"/>
              <w:rPr>
                <w:rFonts w:ascii="Times New Roman" w:eastAsia="仿宋_GB2312" w:hAnsi="Times New Roman" w:cs="Times New Roman" w:hint="default"/>
                <w:b/>
                <w:bCs/>
                <w:kern w:val="0"/>
                <w:szCs w:val="21"/>
                <w:highlight w:val="none"/>
                <w:lang w:bidi="ar"/>
              </w:rPr>
            </w:pPr>
            <w:r>
              <w:rPr>
                <w:rFonts w:ascii="Times New Roman" w:eastAsia="仿宋_GB2312" w:hAnsi="Times New Roman" w:cs="Times New Roman" w:hint="default"/>
                <w:b/>
                <w:bCs/>
                <w:kern w:val="0"/>
                <w:szCs w:val="21"/>
                <w:highlight w:val="none"/>
                <w:lang w:bidi="ar"/>
              </w:rPr>
              <w:t>规格</w:t>
            </w:r>
          </w:p>
        </w:tc>
        <w:tc>
          <w:tcPr>
            <w:tcW w:w="1352"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8"/>
              <w:ind w:right="-20"/>
              <w:jc w:val="center"/>
              <w:rPr>
                <w:rFonts w:ascii="Times New Roman" w:eastAsia="仿宋_GB2312" w:hAnsi="Times New Roman" w:cs="Times New Roman" w:hint="default"/>
                <w:b/>
                <w:bCs/>
                <w:kern w:val="0"/>
                <w:szCs w:val="21"/>
                <w:highlight w:val="none"/>
                <w:lang w:bidi="ar"/>
              </w:rPr>
            </w:pPr>
            <w:r>
              <w:rPr>
                <w:rFonts w:ascii="Times New Roman" w:eastAsia="仿宋_GB2312" w:hAnsi="Times New Roman" w:cs="Times New Roman" w:hint="default"/>
                <w:b/>
                <w:bCs/>
                <w:kern w:val="0"/>
                <w:szCs w:val="21"/>
                <w:highlight w:val="none"/>
                <w:lang w:bidi="ar"/>
              </w:rPr>
              <w:t>数量及单位</w:t>
            </w:r>
          </w:p>
        </w:tc>
        <w:tc>
          <w:tcPr>
            <w:tcW w:w="1083"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8"/>
              <w:ind w:right="-20"/>
              <w:jc w:val="center"/>
              <w:rPr>
                <w:rFonts w:ascii="Times New Roman" w:eastAsia="仿宋_GB2312" w:hAnsi="Times New Roman" w:cs="Times New Roman" w:hint="default"/>
                <w:b/>
                <w:bCs/>
                <w:kern w:val="0"/>
                <w:szCs w:val="21"/>
                <w:highlight w:val="none"/>
                <w:lang w:bidi="ar"/>
              </w:rPr>
            </w:pPr>
            <w:r>
              <w:rPr>
                <w:rFonts w:ascii="Times New Roman" w:eastAsia="仿宋_GB2312" w:hAnsi="Times New Roman" w:cs="Times New Roman" w:hint="default"/>
                <w:b/>
                <w:bCs/>
                <w:kern w:val="0"/>
                <w:szCs w:val="21"/>
                <w:highlight w:val="none"/>
                <w:lang w:bidi="ar"/>
              </w:rPr>
              <w:t>交货期</w:t>
            </w:r>
          </w:p>
        </w:tc>
        <w:tc>
          <w:tcPr>
            <w:tcW w:w="1352"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8"/>
              <w:ind w:right="-20"/>
              <w:jc w:val="center"/>
              <w:rPr>
                <w:rFonts w:ascii="Times New Roman" w:eastAsia="仿宋_GB2312" w:hAnsi="Times New Roman" w:cs="Times New Roman" w:hint="default"/>
                <w:b/>
                <w:bCs/>
                <w:kern w:val="0"/>
                <w:szCs w:val="21"/>
                <w:highlight w:val="none"/>
                <w:lang w:bidi="ar"/>
              </w:rPr>
            </w:pPr>
            <w:r>
              <w:rPr>
                <w:rFonts w:ascii="Times New Roman" w:eastAsia="仿宋_GB2312" w:hAnsi="Times New Roman" w:cs="Times New Roman" w:hint="default"/>
                <w:b/>
                <w:bCs/>
                <w:kern w:val="0"/>
                <w:szCs w:val="21"/>
                <w:highlight w:val="none"/>
                <w:lang w:bidi="ar"/>
              </w:rPr>
              <w:t>交货地点</w:t>
            </w:r>
          </w:p>
        </w:tc>
        <w:tc>
          <w:tcPr>
            <w:tcW w:w="997"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8"/>
              <w:ind w:right="-20"/>
              <w:jc w:val="center"/>
              <w:rPr>
                <w:rFonts w:ascii="Times New Roman" w:eastAsia="仿宋_GB2312" w:hAnsi="Times New Roman" w:cs="Times New Roman" w:hint="default"/>
                <w:b/>
                <w:bCs/>
                <w:kern w:val="0"/>
                <w:szCs w:val="21"/>
                <w:highlight w:val="none"/>
                <w:lang w:bidi="ar"/>
              </w:rPr>
            </w:pPr>
            <w:r>
              <w:rPr>
                <w:rFonts w:ascii="Times New Roman" w:eastAsia="仿宋_GB2312" w:hAnsi="Times New Roman" w:cs="Times New Roman" w:hint="default"/>
                <w:b/>
                <w:bCs/>
                <w:kern w:val="0"/>
                <w:szCs w:val="21"/>
                <w:highlight w:val="none"/>
                <w:lang w:bidi="ar"/>
              </w:rPr>
              <w:t>备注</w:t>
            </w:r>
          </w:p>
        </w:tc>
      </w:tr>
      <w:tr>
        <w:tblPrEx>
          <w:tblW w:w="8136" w:type="dxa"/>
          <w:tblInd w:w="102" w:type="dxa"/>
          <w:tblLayout w:type="fixed"/>
          <w:tblCellMar>
            <w:top w:w="0" w:type="dxa"/>
            <w:left w:w="0" w:type="dxa"/>
            <w:bottom w:w="0" w:type="dxa"/>
            <w:right w:w="0" w:type="dxa"/>
          </w:tblCellMar>
        </w:tblPrEx>
        <w:trPr>
          <w:trHeight w:hRule="exact" w:val="948"/>
        </w:trPr>
        <w:tc>
          <w:tcPr>
            <w:tcW w:w="785"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before="48"/>
              <w:ind w:right="-20"/>
              <w:jc w:val="center"/>
              <w:rPr>
                <w:rFonts w:ascii="Times New Roman" w:eastAsia="仿宋_GB2312" w:hAnsi="Times New Roman" w:cs="Times New Roman" w:hint="default"/>
                <w:kern w:val="0"/>
                <w:szCs w:val="21"/>
                <w:highlight w:val="none"/>
                <w:lang w:bidi="ar"/>
              </w:rPr>
            </w:pPr>
            <w:r>
              <w:rPr>
                <w:rFonts w:ascii="Times New Roman" w:eastAsia="仿宋_GB2312" w:hAnsi="Times New Roman" w:cs="Times New Roman" w:hint="default"/>
                <w:kern w:val="0"/>
                <w:szCs w:val="21"/>
                <w:highlight w:val="none"/>
                <w:lang w:bidi="ar"/>
              </w:rPr>
              <w:t>1.</w:t>
            </w:r>
          </w:p>
        </w:tc>
        <w:tc>
          <w:tcPr>
            <w:tcW w:w="1574"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before="48"/>
              <w:ind w:right="-20"/>
              <w:jc w:val="center"/>
              <w:rPr>
                <w:rFonts w:ascii="Times New Roman" w:eastAsia="仿宋_GB2312" w:hAnsi="Times New Roman" w:cs="Times New Roman" w:hint="default"/>
                <w:kern w:val="0"/>
                <w:szCs w:val="21"/>
                <w:highlight w:val="none"/>
                <w:lang w:bidi="ar"/>
              </w:rPr>
            </w:pPr>
            <w:r>
              <w:rPr>
                <w:rFonts w:ascii="Times New Roman" w:eastAsia="仿宋_GB2312" w:hAnsi="Times New Roman" w:cs="Times New Roman" w:hint="default"/>
                <w:kern w:val="0"/>
                <w:szCs w:val="21"/>
                <w:highlight w:val="none"/>
                <w:lang w:bidi="ar"/>
              </w:rPr>
              <w:t>光谱吸收法大气二氧化碳/甲烷高精度分析仪</w:t>
            </w:r>
          </w:p>
        </w:tc>
        <w:tc>
          <w:tcPr>
            <w:tcW w:w="993"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8"/>
              <w:ind w:right="-20"/>
              <w:jc w:val="center"/>
              <w:rPr>
                <w:rFonts w:ascii="Times New Roman" w:eastAsia="仿宋_GB2312" w:hAnsi="Times New Roman" w:cs="Times New Roman" w:hint="default"/>
                <w:kern w:val="0"/>
                <w:szCs w:val="21"/>
                <w:highlight w:val="none"/>
                <w:lang w:bidi="ar"/>
              </w:rPr>
            </w:pPr>
            <w:r>
              <w:rPr>
                <w:rFonts w:ascii="Times New Roman" w:eastAsia="仿宋_GB2312" w:hAnsi="Times New Roman" w:cs="Times New Roman" w:hint="default"/>
                <w:kern w:val="0"/>
                <w:szCs w:val="21"/>
                <w:highlight w:val="none"/>
                <w:lang w:bidi="ar"/>
              </w:rPr>
              <w:t>详见技术性能指标要求</w:t>
            </w:r>
          </w:p>
        </w:tc>
        <w:tc>
          <w:tcPr>
            <w:tcW w:w="1352"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8"/>
              <w:ind w:right="-20"/>
              <w:jc w:val="center"/>
              <w:rPr>
                <w:rFonts w:ascii="Times New Roman" w:eastAsia="仿宋_GB2312" w:hAnsi="Times New Roman" w:cs="Times New Roman" w:hint="default"/>
                <w:kern w:val="0"/>
                <w:szCs w:val="21"/>
                <w:highlight w:val="none"/>
                <w:lang w:bidi="ar"/>
              </w:rPr>
            </w:pPr>
            <w:r>
              <w:rPr>
                <w:rFonts w:ascii="Times New Roman" w:eastAsia="仿宋_GB2312" w:hAnsi="Times New Roman" w:cs="Times New Roman" w:hint="default"/>
                <w:kern w:val="0"/>
                <w:szCs w:val="21"/>
                <w:highlight w:val="none"/>
                <w:lang w:bidi="ar"/>
              </w:rPr>
              <w:t>1套</w:t>
            </w:r>
          </w:p>
        </w:tc>
        <w:tc>
          <w:tcPr>
            <w:tcW w:w="1083"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8"/>
              <w:ind w:right="-20"/>
              <w:jc w:val="center"/>
              <w:rPr>
                <w:rFonts w:ascii="Times New Roman" w:eastAsia="仿宋_GB2312" w:hAnsi="Times New Roman" w:cs="Times New Roman" w:hint="default"/>
                <w:kern w:val="0"/>
                <w:szCs w:val="21"/>
                <w:highlight w:val="none"/>
                <w:lang w:bidi="ar"/>
              </w:rPr>
            </w:pPr>
            <w:r>
              <w:rPr>
                <w:rFonts w:ascii="Times New Roman" w:eastAsia="仿宋_GB2312" w:hAnsi="Times New Roman" w:cs="Times New Roman" w:hint="default"/>
                <w:kern w:val="0"/>
                <w:szCs w:val="21"/>
                <w:highlight w:val="none"/>
                <w:lang w:val="zh-CN" w:bidi="ar"/>
              </w:rPr>
              <w:t>合同签订后120天内</w:t>
            </w:r>
          </w:p>
        </w:tc>
        <w:tc>
          <w:tcPr>
            <w:tcW w:w="1352"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8"/>
              <w:ind w:right="-20"/>
              <w:jc w:val="center"/>
              <w:rPr>
                <w:rFonts w:ascii="Times New Roman" w:eastAsia="仿宋_GB2312" w:hAnsi="Times New Roman" w:cs="Times New Roman" w:hint="default"/>
                <w:kern w:val="0"/>
                <w:szCs w:val="21"/>
                <w:highlight w:val="none"/>
                <w:lang w:bidi="ar"/>
              </w:rPr>
            </w:pPr>
            <w:r>
              <w:rPr>
                <w:rFonts w:ascii="Times New Roman" w:eastAsia="仿宋_GB2312" w:hAnsi="Times New Roman" w:cs="Times New Roman" w:hint="default"/>
                <w:kern w:val="0"/>
                <w:szCs w:val="21"/>
                <w:highlight w:val="none"/>
                <w:lang w:val="zh-CN" w:bidi="ar"/>
              </w:rPr>
              <w:t>采购人指定地点</w:t>
            </w:r>
          </w:p>
        </w:tc>
        <w:tc>
          <w:tcPr>
            <w:tcW w:w="997"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8"/>
              <w:ind w:right="-20"/>
              <w:jc w:val="center"/>
              <w:rPr>
                <w:rFonts w:ascii="Times New Roman" w:eastAsia="仿宋_GB2312" w:hAnsi="Times New Roman" w:cs="Times New Roman" w:hint="default"/>
                <w:kern w:val="0"/>
                <w:szCs w:val="21"/>
                <w:highlight w:val="none"/>
                <w:lang w:bidi="ar"/>
              </w:rPr>
            </w:pPr>
            <w:r>
              <w:rPr>
                <w:rFonts w:ascii="Times New Roman" w:eastAsia="仿宋_GB2312" w:hAnsi="Times New Roman" w:cs="Times New Roman" w:hint="default"/>
                <w:kern w:val="0"/>
                <w:szCs w:val="21"/>
                <w:highlight w:val="none"/>
                <w:lang w:bidi="ar"/>
              </w:rPr>
              <w:t>无</w:t>
            </w:r>
          </w:p>
        </w:tc>
      </w:tr>
      <w:tr>
        <w:tblPrEx>
          <w:tblW w:w="8136" w:type="dxa"/>
          <w:tblInd w:w="102" w:type="dxa"/>
          <w:tblLayout w:type="fixed"/>
          <w:tblCellMar>
            <w:top w:w="0" w:type="dxa"/>
            <w:left w:w="0" w:type="dxa"/>
            <w:bottom w:w="0" w:type="dxa"/>
            <w:right w:w="0" w:type="dxa"/>
          </w:tblCellMar>
        </w:tblPrEx>
        <w:trPr>
          <w:trHeight w:hRule="exact" w:val="1091"/>
        </w:trPr>
        <w:tc>
          <w:tcPr>
            <w:tcW w:w="785"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before="48"/>
              <w:ind w:right="-20"/>
              <w:jc w:val="center"/>
              <w:rPr>
                <w:rFonts w:ascii="Times New Roman" w:eastAsia="仿宋_GB2312" w:hAnsi="Times New Roman" w:cs="Times New Roman" w:hint="default"/>
                <w:kern w:val="0"/>
                <w:szCs w:val="21"/>
                <w:highlight w:val="none"/>
                <w:lang w:bidi="ar"/>
              </w:rPr>
            </w:pPr>
            <w:r>
              <w:rPr>
                <w:rFonts w:ascii="Times New Roman" w:eastAsia="仿宋_GB2312" w:hAnsi="Times New Roman" w:cs="Times New Roman" w:hint="default"/>
                <w:kern w:val="0"/>
                <w:szCs w:val="21"/>
                <w:highlight w:val="none"/>
                <w:lang w:bidi="ar"/>
              </w:rPr>
              <w:t>2.</w:t>
            </w:r>
          </w:p>
        </w:tc>
        <w:tc>
          <w:tcPr>
            <w:tcW w:w="1574"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before="48"/>
              <w:ind w:right="-20"/>
              <w:jc w:val="center"/>
              <w:rPr>
                <w:rFonts w:ascii="Times New Roman" w:eastAsia="仿宋_GB2312" w:hAnsi="Times New Roman" w:cs="Times New Roman" w:hint="default"/>
                <w:kern w:val="0"/>
                <w:szCs w:val="21"/>
                <w:highlight w:val="none"/>
                <w:lang w:bidi="ar"/>
              </w:rPr>
            </w:pPr>
            <w:r>
              <w:rPr>
                <w:rFonts w:ascii="Times New Roman" w:eastAsia="仿宋_GB2312" w:hAnsi="Times New Roman" w:cs="Times New Roman" w:hint="default"/>
                <w:kern w:val="0"/>
                <w:szCs w:val="21"/>
                <w:highlight w:val="none"/>
                <w:lang w:bidi="ar"/>
              </w:rPr>
              <w:t>CO</w:t>
            </w:r>
            <w:r>
              <w:rPr>
                <w:rFonts w:ascii="Times New Roman" w:eastAsia="仿宋_GB2312" w:hAnsi="Times New Roman" w:cs="Times New Roman" w:hint="default"/>
                <w:kern w:val="0"/>
                <w:szCs w:val="21"/>
                <w:highlight w:val="none"/>
                <w:vertAlign w:val="subscript"/>
                <w:lang w:bidi="ar"/>
              </w:rPr>
              <w:t>2</w:t>
            </w:r>
            <w:r>
              <w:rPr>
                <w:rFonts w:ascii="Times New Roman" w:eastAsia="仿宋_GB2312" w:hAnsi="Times New Roman" w:cs="Times New Roman" w:hint="default"/>
                <w:kern w:val="0"/>
                <w:szCs w:val="21"/>
                <w:highlight w:val="none"/>
                <w:lang w:bidi="ar"/>
              </w:rPr>
              <w:t>/CH</w:t>
            </w:r>
            <w:r>
              <w:rPr>
                <w:rFonts w:ascii="Times New Roman" w:eastAsia="仿宋_GB2312" w:hAnsi="Times New Roman" w:cs="Times New Roman" w:hint="default"/>
                <w:kern w:val="0"/>
                <w:szCs w:val="21"/>
                <w:highlight w:val="none"/>
                <w:vertAlign w:val="subscript"/>
                <w:lang w:bidi="ar"/>
              </w:rPr>
              <w:t>4</w:t>
            </w:r>
            <w:r>
              <w:rPr>
                <w:rFonts w:ascii="Times New Roman" w:eastAsia="仿宋_GB2312" w:hAnsi="Times New Roman" w:cs="Times New Roman" w:hint="default"/>
                <w:kern w:val="0"/>
                <w:szCs w:val="21"/>
                <w:highlight w:val="none"/>
                <w:lang w:bidi="ar"/>
              </w:rPr>
              <w:t>/CO/H</w:t>
            </w:r>
            <w:r>
              <w:rPr>
                <w:rFonts w:ascii="Times New Roman" w:eastAsia="仿宋_GB2312" w:hAnsi="Times New Roman" w:cs="Times New Roman" w:hint="default"/>
                <w:kern w:val="0"/>
                <w:szCs w:val="21"/>
                <w:highlight w:val="none"/>
                <w:vertAlign w:val="subscript"/>
                <w:lang w:bidi="ar"/>
              </w:rPr>
              <w:t>2</w:t>
            </w:r>
            <w:r>
              <w:rPr>
                <w:rFonts w:ascii="Times New Roman" w:eastAsia="仿宋_GB2312" w:hAnsi="Times New Roman" w:cs="Times New Roman" w:hint="default"/>
                <w:kern w:val="0"/>
                <w:szCs w:val="21"/>
                <w:highlight w:val="none"/>
                <w:lang w:bidi="ar"/>
              </w:rPr>
              <w:t>O分析仪（CRDS光腔衰荡技术）</w:t>
            </w:r>
          </w:p>
        </w:tc>
        <w:tc>
          <w:tcPr>
            <w:tcW w:w="993"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8"/>
              <w:ind w:right="-20"/>
              <w:jc w:val="center"/>
              <w:rPr>
                <w:rFonts w:ascii="Times New Roman" w:eastAsia="仿宋_GB2312" w:hAnsi="Times New Roman" w:cs="Times New Roman" w:hint="default"/>
                <w:kern w:val="0"/>
                <w:szCs w:val="21"/>
                <w:highlight w:val="none"/>
                <w:lang w:bidi="ar"/>
              </w:rPr>
            </w:pPr>
            <w:r>
              <w:rPr>
                <w:rFonts w:ascii="Times New Roman" w:eastAsia="仿宋_GB2312" w:hAnsi="Times New Roman" w:cs="Times New Roman" w:hint="default"/>
                <w:kern w:val="0"/>
                <w:szCs w:val="21"/>
                <w:highlight w:val="none"/>
                <w:lang w:bidi="ar"/>
              </w:rPr>
              <w:t>详见技术性能指标要求</w:t>
            </w:r>
          </w:p>
        </w:tc>
        <w:tc>
          <w:tcPr>
            <w:tcW w:w="1352"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8"/>
              <w:ind w:right="-20"/>
              <w:jc w:val="center"/>
              <w:rPr>
                <w:rFonts w:ascii="Times New Roman" w:eastAsia="仿宋_GB2312" w:hAnsi="Times New Roman" w:cs="Times New Roman" w:hint="default"/>
                <w:kern w:val="0"/>
                <w:szCs w:val="21"/>
                <w:highlight w:val="none"/>
                <w:lang w:bidi="ar"/>
              </w:rPr>
            </w:pPr>
            <w:r>
              <w:rPr>
                <w:rFonts w:ascii="Times New Roman" w:eastAsia="仿宋_GB2312" w:hAnsi="Times New Roman" w:cs="Times New Roman" w:hint="default"/>
                <w:kern w:val="0"/>
                <w:szCs w:val="21"/>
                <w:highlight w:val="none"/>
                <w:lang w:bidi="ar"/>
              </w:rPr>
              <w:t>1套</w:t>
            </w:r>
          </w:p>
        </w:tc>
        <w:tc>
          <w:tcPr>
            <w:tcW w:w="1083"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8"/>
              <w:ind w:right="-20"/>
              <w:jc w:val="center"/>
              <w:rPr>
                <w:rFonts w:ascii="Times New Roman" w:eastAsia="仿宋_GB2312" w:hAnsi="Times New Roman" w:cs="Times New Roman" w:hint="default"/>
                <w:kern w:val="0"/>
                <w:szCs w:val="21"/>
                <w:highlight w:val="none"/>
                <w:lang w:bidi="ar"/>
              </w:rPr>
            </w:pPr>
            <w:r>
              <w:rPr>
                <w:rFonts w:ascii="Times New Roman" w:eastAsia="仿宋_GB2312" w:hAnsi="Times New Roman" w:cs="Times New Roman" w:hint="default"/>
                <w:kern w:val="0"/>
                <w:szCs w:val="21"/>
                <w:highlight w:val="none"/>
                <w:lang w:val="zh-CN" w:bidi="ar"/>
              </w:rPr>
              <w:t>合同签订后120天内</w:t>
            </w:r>
          </w:p>
        </w:tc>
        <w:tc>
          <w:tcPr>
            <w:tcW w:w="1352"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8"/>
              <w:ind w:right="-20"/>
              <w:jc w:val="center"/>
              <w:rPr>
                <w:rFonts w:ascii="Times New Roman" w:eastAsia="仿宋_GB2312" w:hAnsi="Times New Roman" w:cs="Times New Roman" w:hint="default"/>
                <w:kern w:val="0"/>
                <w:szCs w:val="21"/>
                <w:highlight w:val="none"/>
                <w:lang w:bidi="ar"/>
              </w:rPr>
            </w:pPr>
            <w:r>
              <w:rPr>
                <w:rFonts w:ascii="Times New Roman" w:eastAsia="仿宋_GB2312" w:hAnsi="Times New Roman" w:cs="Times New Roman" w:hint="default"/>
                <w:kern w:val="0"/>
                <w:szCs w:val="21"/>
                <w:highlight w:val="none"/>
                <w:lang w:val="zh-CN" w:bidi="ar"/>
              </w:rPr>
              <w:t>采购人指定地点</w:t>
            </w:r>
          </w:p>
        </w:tc>
        <w:tc>
          <w:tcPr>
            <w:tcW w:w="997"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8"/>
              <w:ind w:right="-20"/>
              <w:jc w:val="center"/>
              <w:rPr>
                <w:rFonts w:ascii="Times New Roman" w:eastAsia="仿宋_GB2312" w:hAnsi="Times New Roman" w:cs="Times New Roman" w:hint="default"/>
                <w:kern w:val="0"/>
                <w:szCs w:val="21"/>
                <w:highlight w:val="none"/>
                <w:lang w:bidi="ar"/>
              </w:rPr>
            </w:pPr>
            <w:r>
              <w:rPr>
                <w:rFonts w:ascii="Times New Roman" w:eastAsia="仿宋_GB2312" w:hAnsi="Times New Roman" w:cs="Times New Roman" w:hint="default"/>
                <w:kern w:val="0"/>
                <w:szCs w:val="21"/>
                <w:highlight w:val="none"/>
                <w:lang w:bidi="ar"/>
              </w:rPr>
              <w:t>无</w:t>
            </w:r>
          </w:p>
        </w:tc>
      </w:tr>
      <w:tr>
        <w:tblPrEx>
          <w:tblW w:w="8136" w:type="dxa"/>
          <w:tblInd w:w="102" w:type="dxa"/>
          <w:tblLayout w:type="fixed"/>
          <w:tblCellMar>
            <w:top w:w="0" w:type="dxa"/>
            <w:left w:w="0" w:type="dxa"/>
            <w:bottom w:w="0" w:type="dxa"/>
            <w:right w:w="0" w:type="dxa"/>
          </w:tblCellMar>
        </w:tblPrEx>
        <w:trPr>
          <w:trHeight w:hRule="exact" w:val="663"/>
        </w:trPr>
        <w:tc>
          <w:tcPr>
            <w:tcW w:w="785"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before="48"/>
              <w:ind w:right="-20"/>
              <w:jc w:val="center"/>
              <w:rPr>
                <w:rFonts w:ascii="Times New Roman" w:eastAsia="仿宋_GB2312" w:hAnsi="Times New Roman" w:cs="Times New Roman" w:hint="default"/>
                <w:kern w:val="0"/>
                <w:szCs w:val="21"/>
                <w:highlight w:val="none"/>
                <w:lang w:bidi="ar"/>
              </w:rPr>
            </w:pPr>
            <w:r>
              <w:rPr>
                <w:rFonts w:ascii="Times New Roman" w:eastAsia="仿宋_GB2312" w:hAnsi="Times New Roman" w:cs="Times New Roman" w:hint="default"/>
                <w:kern w:val="0"/>
                <w:szCs w:val="21"/>
                <w:highlight w:val="none"/>
                <w:lang w:bidi="ar"/>
              </w:rPr>
              <w:t>3.</w:t>
            </w:r>
          </w:p>
        </w:tc>
        <w:tc>
          <w:tcPr>
            <w:tcW w:w="1574"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before="48"/>
              <w:ind w:right="-20"/>
              <w:jc w:val="center"/>
              <w:rPr>
                <w:rFonts w:ascii="Times New Roman" w:eastAsia="仿宋_GB2312" w:hAnsi="Times New Roman" w:cs="Times New Roman" w:hint="default"/>
                <w:kern w:val="0"/>
                <w:szCs w:val="21"/>
                <w:highlight w:val="none"/>
                <w:lang w:bidi="ar"/>
              </w:rPr>
            </w:pPr>
            <w:r>
              <w:rPr>
                <w:rFonts w:ascii="Times New Roman" w:eastAsia="仿宋_GB2312" w:hAnsi="Times New Roman" w:cs="Times New Roman" w:hint="default"/>
                <w:kern w:val="0"/>
                <w:szCs w:val="21"/>
                <w:highlight w:val="none"/>
                <w:lang w:bidi="ar"/>
              </w:rPr>
              <w:t>温室气体前处理系统</w:t>
            </w:r>
          </w:p>
        </w:tc>
        <w:tc>
          <w:tcPr>
            <w:tcW w:w="993"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8"/>
              <w:ind w:right="-20"/>
              <w:jc w:val="center"/>
              <w:rPr>
                <w:rFonts w:ascii="Times New Roman" w:eastAsia="仿宋_GB2312" w:hAnsi="Times New Roman" w:cs="Times New Roman" w:hint="default"/>
                <w:kern w:val="0"/>
                <w:szCs w:val="21"/>
                <w:highlight w:val="none"/>
                <w:lang w:bidi="ar"/>
              </w:rPr>
            </w:pPr>
            <w:r>
              <w:rPr>
                <w:rFonts w:ascii="Times New Roman" w:eastAsia="仿宋_GB2312" w:hAnsi="Times New Roman" w:cs="Times New Roman" w:hint="default"/>
                <w:kern w:val="0"/>
                <w:szCs w:val="21"/>
                <w:highlight w:val="none"/>
                <w:lang w:bidi="ar"/>
              </w:rPr>
              <w:t>详见技术性能指标要求</w:t>
            </w:r>
          </w:p>
        </w:tc>
        <w:tc>
          <w:tcPr>
            <w:tcW w:w="1352"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8"/>
              <w:ind w:right="-20"/>
              <w:jc w:val="center"/>
              <w:rPr>
                <w:rFonts w:ascii="Times New Roman" w:eastAsia="仿宋_GB2312" w:hAnsi="Times New Roman" w:cs="Times New Roman" w:hint="default"/>
                <w:kern w:val="0"/>
                <w:szCs w:val="21"/>
                <w:highlight w:val="none"/>
                <w:lang w:bidi="ar"/>
              </w:rPr>
            </w:pPr>
            <w:r>
              <w:rPr>
                <w:rFonts w:ascii="Times New Roman" w:eastAsia="仿宋_GB2312" w:hAnsi="Times New Roman" w:cs="Times New Roman" w:hint="default"/>
                <w:kern w:val="0"/>
                <w:szCs w:val="21"/>
                <w:highlight w:val="none"/>
                <w:lang w:bidi="ar"/>
              </w:rPr>
              <w:t>1套</w:t>
            </w:r>
          </w:p>
        </w:tc>
        <w:tc>
          <w:tcPr>
            <w:tcW w:w="1083"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8"/>
              <w:ind w:right="-20"/>
              <w:jc w:val="center"/>
              <w:rPr>
                <w:rFonts w:ascii="Times New Roman" w:eastAsia="仿宋_GB2312" w:hAnsi="Times New Roman" w:cs="Times New Roman" w:hint="default"/>
                <w:kern w:val="0"/>
                <w:szCs w:val="21"/>
                <w:highlight w:val="none"/>
                <w:lang w:bidi="ar"/>
              </w:rPr>
            </w:pPr>
            <w:r>
              <w:rPr>
                <w:rFonts w:ascii="Times New Roman" w:eastAsia="仿宋_GB2312" w:hAnsi="Times New Roman" w:cs="Times New Roman" w:hint="default"/>
                <w:kern w:val="0"/>
                <w:szCs w:val="21"/>
                <w:highlight w:val="none"/>
                <w:lang w:val="zh-CN" w:bidi="ar"/>
              </w:rPr>
              <w:t>合同签订后120天内</w:t>
            </w:r>
          </w:p>
        </w:tc>
        <w:tc>
          <w:tcPr>
            <w:tcW w:w="1352"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8"/>
              <w:ind w:right="-20"/>
              <w:jc w:val="center"/>
              <w:rPr>
                <w:rFonts w:ascii="Times New Roman" w:eastAsia="仿宋_GB2312" w:hAnsi="Times New Roman" w:cs="Times New Roman" w:hint="default"/>
                <w:kern w:val="0"/>
                <w:szCs w:val="21"/>
                <w:highlight w:val="none"/>
                <w:lang w:bidi="ar"/>
              </w:rPr>
            </w:pPr>
            <w:r>
              <w:rPr>
                <w:rFonts w:ascii="Times New Roman" w:eastAsia="仿宋_GB2312" w:hAnsi="Times New Roman" w:cs="Times New Roman" w:hint="default"/>
                <w:kern w:val="0"/>
                <w:szCs w:val="21"/>
                <w:highlight w:val="none"/>
                <w:lang w:val="zh-CN" w:bidi="ar"/>
              </w:rPr>
              <w:t>采购人指定地点</w:t>
            </w:r>
          </w:p>
        </w:tc>
        <w:tc>
          <w:tcPr>
            <w:tcW w:w="997"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8"/>
              <w:ind w:right="-20"/>
              <w:jc w:val="center"/>
              <w:rPr>
                <w:rFonts w:ascii="Times New Roman" w:eastAsia="仿宋_GB2312" w:hAnsi="Times New Roman" w:cs="Times New Roman" w:hint="default"/>
                <w:kern w:val="0"/>
                <w:szCs w:val="21"/>
                <w:highlight w:val="none"/>
                <w:lang w:bidi="ar"/>
              </w:rPr>
            </w:pPr>
            <w:r>
              <w:rPr>
                <w:rFonts w:ascii="Times New Roman" w:eastAsia="仿宋_GB2312" w:hAnsi="Times New Roman" w:cs="Times New Roman" w:hint="default"/>
                <w:kern w:val="0"/>
                <w:szCs w:val="21"/>
                <w:highlight w:val="none"/>
                <w:lang w:bidi="ar"/>
              </w:rPr>
              <w:t>无</w:t>
            </w:r>
          </w:p>
        </w:tc>
      </w:tr>
      <w:tr>
        <w:tblPrEx>
          <w:tblW w:w="8136" w:type="dxa"/>
          <w:tblInd w:w="102" w:type="dxa"/>
          <w:tblLayout w:type="fixed"/>
          <w:tblCellMar>
            <w:top w:w="0" w:type="dxa"/>
            <w:left w:w="0" w:type="dxa"/>
            <w:bottom w:w="0" w:type="dxa"/>
            <w:right w:w="0" w:type="dxa"/>
          </w:tblCellMar>
        </w:tblPrEx>
        <w:trPr>
          <w:trHeight w:hRule="exact" w:val="976"/>
        </w:trPr>
        <w:tc>
          <w:tcPr>
            <w:tcW w:w="785"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before="48"/>
              <w:ind w:right="-20"/>
              <w:jc w:val="center"/>
              <w:rPr>
                <w:rFonts w:ascii="Times New Roman" w:eastAsia="仿宋_GB2312" w:hAnsi="Times New Roman" w:cs="Times New Roman" w:hint="default"/>
                <w:kern w:val="0"/>
                <w:szCs w:val="21"/>
                <w:highlight w:val="none"/>
                <w:lang w:bidi="ar"/>
              </w:rPr>
            </w:pPr>
            <w:r>
              <w:rPr>
                <w:rFonts w:ascii="Times New Roman" w:eastAsia="仿宋_GB2312" w:hAnsi="Times New Roman" w:cs="Times New Roman" w:hint="default"/>
                <w:kern w:val="0"/>
                <w:szCs w:val="21"/>
                <w:highlight w:val="none"/>
                <w:lang w:bidi="ar"/>
              </w:rPr>
              <w:t>4.</w:t>
            </w:r>
          </w:p>
        </w:tc>
        <w:tc>
          <w:tcPr>
            <w:tcW w:w="1574"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before="48"/>
              <w:ind w:right="-20"/>
              <w:jc w:val="center"/>
              <w:rPr>
                <w:rFonts w:ascii="Times New Roman" w:eastAsia="仿宋_GB2312" w:hAnsi="Times New Roman" w:cs="Times New Roman" w:hint="default"/>
                <w:kern w:val="0"/>
                <w:szCs w:val="21"/>
                <w:highlight w:val="none"/>
                <w:lang w:bidi="ar"/>
              </w:rPr>
            </w:pPr>
            <w:r>
              <w:rPr>
                <w:rFonts w:ascii="Times New Roman" w:eastAsia="仿宋_GB2312" w:hAnsi="Times New Roman" w:cs="Times New Roman" w:hint="default"/>
                <w:kern w:val="0"/>
                <w:szCs w:val="21"/>
                <w:highlight w:val="none"/>
                <w:lang w:bidi="ar"/>
              </w:rPr>
              <w:t>CO</w:t>
            </w:r>
            <w:r>
              <w:rPr>
                <w:rFonts w:ascii="Times New Roman" w:eastAsia="仿宋_GB2312" w:hAnsi="Times New Roman" w:cs="Times New Roman" w:hint="default"/>
                <w:kern w:val="0"/>
                <w:szCs w:val="21"/>
                <w:highlight w:val="none"/>
                <w:vertAlign w:val="subscript"/>
                <w:lang w:bidi="ar"/>
              </w:rPr>
              <w:t>2</w:t>
            </w:r>
            <w:r>
              <w:rPr>
                <w:rFonts w:ascii="Times New Roman" w:eastAsia="仿宋_GB2312" w:hAnsi="Times New Roman" w:cs="Times New Roman" w:hint="default"/>
                <w:kern w:val="0"/>
                <w:szCs w:val="21"/>
                <w:highlight w:val="none"/>
                <w:lang w:bidi="ar"/>
              </w:rPr>
              <w:t>/CH</w:t>
            </w:r>
            <w:r>
              <w:rPr>
                <w:rFonts w:ascii="Times New Roman" w:eastAsia="仿宋_GB2312" w:hAnsi="Times New Roman" w:cs="Times New Roman" w:hint="default"/>
                <w:kern w:val="0"/>
                <w:szCs w:val="21"/>
                <w:highlight w:val="none"/>
                <w:vertAlign w:val="subscript"/>
                <w:lang w:bidi="ar"/>
              </w:rPr>
              <w:t>4</w:t>
            </w:r>
            <w:r>
              <w:rPr>
                <w:rFonts w:ascii="Times New Roman" w:eastAsia="仿宋_GB2312" w:hAnsi="Times New Roman" w:cs="Times New Roman" w:hint="default"/>
                <w:kern w:val="0"/>
                <w:szCs w:val="21"/>
                <w:highlight w:val="none"/>
                <w:lang w:bidi="ar"/>
              </w:rPr>
              <w:t>/H</w:t>
            </w:r>
            <w:r>
              <w:rPr>
                <w:rFonts w:ascii="Times New Roman" w:eastAsia="仿宋_GB2312" w:hAnsi="Times New Roman" w:cs="Times New Roman" w:hint="default"/>
                <w:kern w:val="0"/>
                <w:szCs w:val="21"/>
                <w:highlight w:val="none"/>
                <w:vertAlign w:val="subscript"/>
                <w:lang w:bidi="ar"/>
              </w:rPr>
              <w:t>2</w:t>
            </w:r>
            <w:r>
              <w:rPr>
                <w:rFonts w:ascii="Times New Roman" w:eastAsia="仿宋_GB2312" w:hAnsi="Times New Roman" w:cs="Times New Roman" w:hint="default"/>
                <w:kern w:val="0"/>
                <w:szCs w:val="21"/>
                <w:highlight w:val="none"/>
                <w:lang w:bidi="ar"/>
              </w:rPr>
              <w:t>O分析仪（离轴积分腔输出光谱法）</w:t>
            </w:r>
          </w:p>
        </w:tc>
        <w:tc>
          <w:tcPr>
            <w:tcW w:w="993"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8"/>
              <w:ind w:right="-20"/>
              <w:jc w:val="center"/>
              <w:rPr>
                <w:rFonts w:ascii="Times New Roman" w:eastAsia="仿宋_GB2312" w:hAnsi="Times New Roman" w:cs="Times New Roman" w:hint="default"/>
                <w:kern w:val="0"/>
                <w:szCs w:val="21"/>
                <w:highlight w:val="none"/>
                <w:lang w:bidi="ar"/>
              </w:rPr>
            </w:pPr>
            <w:r>
              <w:rPr>
                <w:rFonts w:ascii="Times New Roman" w:eastAsia="仿宋_GB2312" w:hAnsi="Times New Roman" w:cs="Times New Roman" w:hint="default"/>
                <w:kern w:val="0"/>
                <w:szCs w:val="21"/>
                <w:highlight w:val="none"/>
                <w:lang w:bidi="ar"/>
              </w:rPr>
              <w:t>详见技术性能指标要求</w:t>
            </w:r>
          </w:p>
        </w:tc>
        <w:tc>
          <w:tcPr>
            <w:tcW w:w="1352"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8"/>
              <w:ind w:right="-20"/>
              <w:jc w:val="center"/>
              <w:rPr>
                <w:rFonts w:ascii="Times New Roman" w:eastAsia="仿宋_GB2312" w:hAnsi="Times New Roman" w:cs="Times New Roman" w:hint="default"/>
                <w:kern w:val="0"/>
                <w:szCs w:val="21"/>
                <w:highlight w:val="none"/>
                <w:lang w:bidi="ar"/>
              </w:rPr>
            </w:pPr>
            <w:r>
              <w:rPr>
                <w:rFonts w:ascii="Times New Roman" w:eastAsia="仿宋_GB2312" w:hAnsi="Times New Roman" w:cs="Times New Roman" w:hint="default"/>
                <w:kern w:val="0"/>
                <w:szCs w:val="21"/>
                <w:highlight w:val="none"/>
                <w:lang w:bidi="ar"/>
              </w:rPr>
              <w:t>1套</w:t>
            </w:r>
          </w:p>
        </w:tc>
        <w:tc>
          <w:tcPr>
            <w:tcW w:w="1083"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8"/>
              <w:ind w:right="-20"/>
              <w:jc w:val="center"/>
              <w:rPr>
                <w:rFonts w:ascii="Times New Roman" w:eastAsia="仿宋_GB2312" w:hAnsi="Times New Roman" w:cs="Times New Roman" w:hint="default"/>
                <w:kern w:val="0"/>
                <w:szCs w:val="21"/>
                <w:highlight w:val="none"/>
                <w:lang w:bidi="ar"/>
              </w:rPr>
            </w:pPr>
            <w:r>
              <w:rPr>
                <w:rFonts w:ascii="Times New Roman" w:eastAsia="仿宋_GB2312" w:hAnsi="Times New Roman" w:cs="Times New Roman" w:hint="default"/>
                <w:kern w:val="0"/>
                <w:szCs w:val="21"/>
                <w:highlight w:val="none"/>
                <w:lang w:val="zh-CN" w:bidi="ar"/>
              </w:rPr>
              <w:t>合同签订后120天内</w:t>
            </w:r>
          </w:p>
        </w:tc>
        <w:tc>
          <w:tcPr>
            <w:tcW w:w="1352"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8"/>
              <w:ind w:right="-20"/>
              <w:jc w:val="center"/>
              <w:rPr>
                <w:rFonts w:ascii="Times New Roman" w:eastAsia="仿宋_GB2312" w:hAnsi="Times New Roman" w:cs="Times New Roman" w:hint="default"/>
                <w:kern w:val="0"/>
                <w:szCs w:val="21"/>
                <w:highlight w:val="none"/>
                <w:lang w:bidi="ar"/>
              </w:rPr>
            </w:pPr>
            <w:r>
              <w:rPr>
                <w:rFonts w:ascii="Times New Roman" w:eastAsia="仿宋_GB2312" w:hAnsi="Times New Roman" w:cs="Times New Roman" w:hint="default"/>
                <w:kern w:val="0"/>
                <w:szCs w:val="21"/>
                <w:highlight w:val="none"/>
                <w:lang w:val="zh-CN" w:bidi="ar"/>
              </w:rPr>
              <w:t>采购人指定地点</w:t>
            </w:r>
          </w:p>
        </w:tc>
        <w:tc>
          <w:tcPr>
            <w:tcW w:w="997"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8"/>
              <w:ind w:right="-20"/>
              <w:jc w:val="center"/>
              <w:rPr>
                <w:rFonts w:ascii="Times New Roman" w:eastAsia="仿宋_GB2312" w:hAnsi="Times New Roman" w:cs="Times New Roman" w:hint="default"/>
                <w:kern w:val="0"/>
                <w:szCs w:val="21"/>
                <w:highlight w:val="none"/>
                <w:lang w:bidi="ar"/>
              </w:rPr>
            </w:pPr>
            <w:r>
              <w:rPr>
                <w:rFonts w:ascii="Times New Roman" w:eastAsia="仿宋_GB2312" w:hAnsi="Times New Roman" w:cs="Times New Roman" w:hint="default"/>
                <w:kern w:val="0"/>
                <w:szCs w:val="21"/>
                <w:highlight w:val="none"/>
                <w:lang w:bidi="ar"/>
              </w:rPr>
              <w:t>无</w:t>
            </w:r>
          </w:p>
        </w:tc>
      </w:tr>
      <w:tr>
        <w:tblPrEx>
          <w:tblW w:w="8136" w:type="dxa"/>
          <w:tblInd w:w="102" w:type="dxa"/>
          <w:tblLayout w:type="fixed"/>
          <w:tblCellMar>
            <w:top w:w="0" w:type="dxa"/>
            <w:left w:w="0" w:type="dxa"/>
            <w:bottom w:w="0" w:type="dxa"/>
            <w:right w:w="0" w:type="dxa"/>
          </w:tblCellMar>
        </w:tblPrEx>
        <w:trPr>
          <w:trHeight w:hRule="exact" w:val="663"/>
        </w:trPr>
        <w:tc>
          <w:tcPr>
            <w:tcW w:w="785"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before="48"/>
              <w:ind w:right="-20"/>
              <w:jc w:val="center"/>
              <w:rPr>
                <w:rFonts w:ascii="Times New Roman" w:eastAsia="仿宋_GB2312" w:hAnsi="Times New Roman" w:cs="Times New Roman" w:hint="default"/>
                <w:kern w:val="0"/>
                <w:szCs w:val="21"/>
                <w:highlight w:val="none"/>
                <w:lang w:bidi="ar"/>
              </w:rPr>
            </w:pPr>
            <w:r>
              <w:rPr>
                <w:rFonts w:ascii="Times New Roman" w:eastAsia="仿宋_GB2312" w:hAnsi="Times New Roman" w:cs="Times New Roman" w:hint="default"/>
                <w:kern w:val="0"/>
                <w:szCs w:val="21"/>
                <w:highlight w:val="none"/>
                <w:lang w:bidi="ar"/>
              </w:rPr>
              <w:t>5.</w:t>
            </w:r>
          </w:p>
        </w:tc>
        <w:tc>
          <w:tcPr>
            <w:tcW w:w="1574"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before="48"/>
              <w:ind w:right="-20"/>
              <w:jc w:val="center"/>
              <w:rPr>
                <w:rFonts w:ascii="Times New Roman" w:eastAsia="仿宋_GB2312" w:hAnsi="Times New Roman" w:cs="Times New Roman" w:hint="default"/>
                <w:kern w:val="0"/>
                <w:szCs w:val="21"/>
                <w:highlight w:val="none"/>
                <w:lang w:bidi="ar"/>
              </w:rPr>
            </w:pPr>
            <w:r>
              <w:rPr>
                <w:rFonts w:ascii="Times New Roman" w:eastAsia="仿宋_GB2312" w:hAnsi="Times New Roman" w:cs="Times New Roman" w:hint="default"/>
                <w:kern w:val="0"/>
                <w:szCs w:val="21"/>
                <w:highlight w:val="none"/>
                <w:lang w:bidi="ar"/>
              </w:rPr>
              <w:t>低功耗反应性气体观测系统</w:t>
            </w:r>
          </w:p>
        </w:tc>
        <w:tc>
          <w:tcPr>
            <w:tcW w:w="993"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8"/>
              <w:ind w:right="-20"/>
              <w:jc w:val="center"/>
              <w:rPr>
                <w:rFonts w:ascii="Times New Roman" w:eastAsia="仿宋_GB2312" w:hAnsi="Times New Roman" w:cs="Times New Roman" w:hint="default"/>
                <w:kern w:val="0"/>
                <w:szCs w:val="21"/>
                <w:highlight w:val="none"/>
                <w:lang w:bidi="ar"/>
              </w:rPr>
            </w:pPr>
            <w:r>
              <w:rPr>
                <w:rFonts w:ascii="Times New Roman" w:eastAsia="仿宋_GB2312" w:hAnsi="Times New Roman" w:cs="Times New Roman" w:hint="default"/>
                <w:kern w:val="0"/>
                <w:szCs w:val="21"/>
                <w:highlight w:val="none"/>
                <w:lang w:bidi="ar"/>
              </w:rPr>
              <w:t>详见技术性能指标要求</w:t>
            </w:r>
          </w:p>
        </w:tc>
        <w:tc>
          <w:tcPr>
            <w:tcW w:w="1352"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8"/>
              <w:ind w:right="-20"/>
              <w:jc w:val="center"/>
              <w:rPr>
                <w:rFonts w:ascii="Times New Roman" w:eastAsia="仿宋_GB2312" w:hAnsi="Times New Roman" w:cs="Times New Roman" w:hint="default"/>
                <w:kern w:val="0"/>
                <w:szCs w:val="21"/>
                <w:highlight w:val="none"/>
                <w:lang w:bidi="ar"/>
              </w:rPr>
            </w:pPr>
            <w:r>
              <w:rPr>
                <w:rFonts w:ascii="Times New Roman" w:eastAsia="仿宋_GB2312" w:hAnsi="Times New Roman" w:cs="Times New Roman" w:hint="default"/>
                <w:kern w:val="0"/>
                <w:szCs w:val="21"/>
                <w:highlight w:val="none"/>
                <w:lang w:bidi="ar"/>
              </w:rPr>
              <w:t>1套</w:t>
            </w:r>
          </w:p>
        </w:tc>
        <w:tc>
          <w:tcPr>
            <w:tcW w:w="1083"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8"/>
              <w:ind w:right="-20"/>
              <w:jc w:val="center"/>
              <w:rPr>
                <w:rFonts w:ascii="Times New Roman" w:eastAsia="仿宋_GB2312" w:hAnsi="Times New Roman" w:cs="Times New Roman" w:hint="default"/>
                <w:kern w:val="0"/>
                <w:szCs w:val="21"/>
                <w:highlight w:val="none"/>
                <w:lang w:bidi="ar"/>
              </w:rPr>
            </w:pPr>
            <w:r>
              <w:rPr>
                <w:rFonts w:ascii="Times New Roman" w:eastAsia="仿宋_GB2312" w:hAnsi="Times New Roman" w:cs="Times New Roman" w:hint="default"/>
                <w:kern w:val="0"/>
                <w:szCs w:val="21"/>
                <w:highlight w:val="none"/>
                <w:lang w:val="zh-CN" w:bidi="ar"/>
              </w:rPr>
              <w:t>合同签订后120天内</w:t>
            </w:r>
          </w:p>
        </w:tc>
        <w:tc>
          <w:tcPr>
            <w:tcW w:w="1352"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8"/>
              <w:ind w:right="-20"/>
              <w:jc w:val="center"/>
              <w:rPr>
                <w:rFonts w:ascii="Times New Roman" w:eastAsia="仿宋_GB2312" w:hAnsi="Times New Roman" w:cs="Times New Roman" w:hint="default"/>
                <w:kern w:val="0"/>
                <w:szCs w:val="21"/>
                <w:highlight w:val="none"/>
                <w:lang w:bidi="ar"/>
              </w:rPr>
            </w:pPr>
            <w:r>
              <w:rPr>
                <w:rFonts w:ascii="Times New Roman" w:eastAsia="仿宋_GB2312" w:hAnsi="Times New Roman" w:cs="Times New Roman" w:hint="default"/>
                <w:kern w:val="0"/>
                <w:szCs w:val="21"/>
                <w:highlight w:val="none"/>
                <w:lang w:val="zh-CN" w:bidi="ar"/>
              </w:rPr>
              <w:t>采购人指定地点</w:t>
            </w:r>
          </w:p>
        </w:tc>
        <w:tc>
          <w:tcPr>
            <w:tcW w:w="997"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8"/>
              <w:ind w:right="-20"/>
              <w:jc w:val="center"/>
              <w:rPr>
                <w:rFonts w:ascii="Times New Roman" w:eastAsia="仿宋_GB2312" w:hAnsi="Times New Roman" w:cs="Times New Roman" w:hint="default"/>
                <w:kern w:val="0"/>
                <w:szCs w:val="21"/>
                <w:highlight w:val="none"/>
                <w:lang w:bidi="ar"/>
              </w:rPr>
            </w:pPr>
            <w:r>
              <w:rPr>
                <w:rFonts w:ascii="Times New Roman" w:eastAsia="仿宋_GB2312" w:hAnsi="Times New Roman" w:cs="Times New Roman" w:hint="default"/>
                <w:kern w:val="0"/>
                <w:szCs w:val="21"/>
                <w:highlight w:val="none"/>
                <w:lang w:bidi="ar"/>
              </w:rPr>
              <w:t>无</w:t>
            </w:r>
          </w:p>
        </w:tc>
      </w:tr>
      <w:tr>
        <w:tblPrEx>
          <w:tblW w:w="8136" w:type="dxa"/>
          <w:tblInd w:w="102" w:type="dxa"/>
          <w:tblLayout w:type="fixed"/>
          <w:tblCellMar>
            <w:top w:w="0" w:type="dxa"/>
            <w:left w:w="0" w:type="dxa"/>
            <w:bottom w:w="0" w:type="dxa"/>
            <w:right w:w="0" w:type="dxa"/>
          </w:tblCellMar>
        </w:tblPrEx>
        <w:trPr>
          <w:trHeight w:hRule="exact" w:val="663"/>
        </w:trPr>
        <w:tc>
          <w:tcPr>
            <w:tcW w:w="785"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before="48"/>
              <w:ind w:right="-20"/>
              <w:jc w:val="center"/>
              <w:rPr>
                <w:rFonts w:ascii="Times New Roman" w:eastAsia="仿宋_GB2312" w:hAnsi="Times New Roman" w:cs="Times New Roman" w:hint="default"/>
                <w:kern w:val="0"/>
                <w:szCs w:val="21"/>
                <w:highlight w:val="none"/>
                <w:lang w:bidi="ar"/>
              </w:rPr>
            </w:pPr>
            <w:r>
              <w:rPr>
                <w:rFonts w:ascii="Times New Roman" w:eastAsia="仿宋_GB2312" w:hAnsi="Times New Roman" w:cs="Times New Roman" w:hint="default"/>
                <w:kern w:val="0"/>
                <w:szCs w:val="21"/>
                <w:highlight w:val="none"/>
                <w:lang w:bidi="ar"/>
              </w:rPr>
              <w:t>6.</w:t>
            </w:r>
          </w:p>
        </w:tc>
        <w:tc>
          <w:tcPr>
            <w:tcW w:w="1574"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before="48"/>
              <w:ind w:right="-20"/>
              <w:jc w:val="center"/>
              <w:rPr>
                <w:rFonts w:ascii="Times New Roman" w:eastAsia="仿宋_GB2312" w:hAnsi="Times New Roman" w:cs="Times New Roman" w:hint="default"/>
                <w:kern w:val="0"/>
                <w:szCs w:val="21"/>
                <w:highlight w:val="none"/>
                <w:lang w:bidi="ar"/>
              </w:rPr>
            </w:pPr>
            <w:r>
              <w:rPr>
                <w:rFonts w:ascii="Times New Roman" w:eastAsia="仿宋_GB2312" w:hAnsi="Times New Roman" w:cs="Times New Roman" w:hint="default"/>
                <w:kern w:val="0"/>
                <w:szCs w:val="21"/>
                <w:highlight w:val="none"/>
                <w:lang w:bidi="ar"/>
              </w:rPr>
              <w:t>温室气体自动采样系统</w:t>
            </w:r>
          </w:p>
        </w:tc>
        <w:tc>
          <w:tcPr>
            <w:tcW w:w="993"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8"/>
              <w:ind w:right="-20"/>
              <w:jc w:val="center"/>
              <w:rPr>
                <w:rFonts w:ascii="Times New Roman" w:eastAsia="仿宋_GB2312" w:hAnsi="Times New Roman" w:cs="Times New Roman" w:hint="default"/>
                <w:kern w:val="0"/>
                <w:szCs w:val="21"/>
                <w:highlight w:val="none"/>
                <w:lang w:bidi="ar"/>
              </w:rPr>
            </w:pPr>
            <w:r>
              <w:rPr>
                <w:rFonts w:ascii="Times New Roman" w:eastAsia="仿宋_GB2312" w:hAnsi="Times New Roman" w:cs="Times New Roman" w:hint="default"/>
                <w:kern w:val="0"/>
                <w:szCs w:val="21"/>
                <w:highlight w:val="none"/>
                <w:lang w:bidi="ar"/>
              </w:rPr>
              <w:t>详见技术性能指标要求</w:t>
            </w:r>
          </w:p>
        </w:tc>
        <w:tc>
          <w:tcPr>
            <w:tcW w:w="1352"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8"/>
              <w:ind w:right="-20"/>
              <w:jc w:val="center"/>
              <w:rPr>
                <w:rFonts w:ascii="Times New Roman" w:eastAsia="仿宋_GB2312" w:hAnsi="Times New Roman" w:cs="Times New Roman" w:hint="default"/>
                <w:kern w:val="0"/>
                <w:szCs w:val="21"/>
                <w:highlight w:val="none"/>
                <w:lang w:bidi="ar"/>
              </w:rPr>
            </w:pPr>
            <w:r>
              <w:rPr>
                <w:rFonts w:ascii="Times New Roman" w:eastAsia="仿宋_GB2312" w:hAnsi="Times New Roman" w:cs="Times New Roman" w:hint="default"/>
                <w:kern w:val="0"/>
                <w:szCs w:val="21"/>
                <w:highlight w:val="none"/>
                <w:lang w:bidi="ar"/>
              </w:rPr>
              <w:t>1套</w:t>
            </w:r>
          </w:p>
        </w:tc>
        <w:tc>
          <w:tcPr>
            <w:tcW w:w="1083"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8"/>
              <w:ind w:right="-20"/>
              <w:jc w:val="center"/>
              <w:rPr>
                <w:rFonts w:ascii="Times New Roman" w:eastAsia="仿宋_GB2312" w:hAnsi="Times New Roman" w:cs="Times New Roman" w:hint="default"/>
                <w:kern w:val="0"/>
                <w:szCs w:val="21"/>
                <w:highlight w:val="none"/>
                <w:lang w:bidi="ar"/>
              </w:rPr>
            </w:pPr>
            <w:r>
              <w:rPr>
                <w:rFonts w:ascii="Times New Roman" w:eastAsia="仿宋_GB2312" w:hAnsi="Times New Roman" w:cs="Times New Roman" w:hint="default"/>
                <w:kern w:val="0"/>
                <w:szCs w:val="21"/>
                <w:highlight w:val="none"/>
                <w:lang w:val="zh-CN" w:bidi="ar"/>
              </w:rPr>
              <w:t>合同签订后120天内</w:t>
            </w:r>
          </w:p>
        </w:tc>
        <w:tc>
          <w:tcPr>
            <w:tcW w:w="1352"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8"/>
              <w:ind w:right="-20"/>
              <w:jc w:val="center"/>
              <w:rPr>
                <w:rFonts w:ascii="Times New Roman" w:eastAsia="仿宋_GB2312" w:hAnsi="Times New Roman" w:cs="Times New Roman" w:hint="default"/>
                <w:kern w:val="0"/>
                <w:szCs w:val="21"/>
                <w:highlight w:val="none"/>
                <w:lang w:bidi="ar"/>
              </w:rPr>
            </w:pPr>
            <w:r>
              <w:rPr>
                <w:rFonts w:ascii="Times New Roman" w:eastAsia="仿宋_GB2312" w:hAnsi="Times New Roman" w:cs="Times New Roman" w:hint="default"/>
                <w:kern w:val="0"/>
                <w:szCs w:val="21"/>
                <w:highlight w:val="none"/>
                <w:lang w:val="zh-CN" w:bidi="ar"/>
              </w:rPr>
              <w:t>采购人指定地点</w:t>
            </w:r>
          </w:p>
        </w:tc>
        <w:tc>
          <w:tcPr>
            <w:tcW w:w="997"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8"/>
              <w:ind w:right="-20"/>
              <w:jc w:val="center"/>
              <w:rPr>
                <w:rFonts w:ascii="Times New Roman" w:eastAsia="仿宋_GB2312" w:hAnsi="Times New Roman" w:cs="Times New Roman" w:hint="default"/>
                <w:kern w:val="0"/>
                <w:szCs w:val="21"/>
                <w:highlight w:val="none"/>
                <w:lang w:bidi="ar"/>
              </w:rPr>
            </w:pPr>
            <w:r>
              <w:rPr>
                <w:rFonts w:ascii="Times New Roman" w:eastAsia="仿宋_GB2312" w:hAnsi="Times New Roman" w:cs="Times New Roman" w:hint="default"/>
                <w:kern w:val="0"/>
                <w:szCs w:val="21"/>
                <w:highlight w:val="none"/>
                <w:lang w:bidi="ar"/>
              </w:rPr>
              <w:t>无</w:t>
            </w:r>
          </w:p>
        </w:tc>
      </w:tr>
      <w:tr>
        <w:tblPrEx>
          <w:tblW w:w="8136" w:type="dxa"/>
          <w:tblInd w:w="102" w:type="dxa"/>
          <w:tblLayout w:type="fixed"/>
          <w:tblCellMar>
            <w:top w:w="0" w:type="dxa"/>
            <w:left w:w="0" w:type="dxa"/>
            <w:bottom w:w="0" w:type="dxa"/>
            <w:right w:w="0" w:type="dxa"/>
          </w:tblCellMar>
        </w:tblPrEx>
        <w:trPr>
          <w:trHeight w:hRule="exact" w:val="663"/>
        </w:trPr>
        <w:tc>
          <w:tcPr>
            <w:tcW w:w="785"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before="48"/>
              <w:ind w:right="-20"/>
              <w:jc w:val="center"/>
              <w:rPr>
                <w:rFonts w:ascii="Times New Roman" w:eastAsia="仿宋_GB2312" w:hAnsi="Times New Roman" w:cs="Times New Roman" w:hint="default"/>
                <w:kern w:val="0"/>
                <w:szCs w:val="21"/>
                <w:highlight w:val="none"/>
                <w:lang w:bidi="ar"/>
              </w:rPr>
            </w:pPr>
            <w:r>
              <w:rPr>
                <w:rFonts w:ascii="Times New Roman" w:eastAsia="仿宋_GB2312" w:hAnsi="Times New Roman" w:cs="Times New Roman" w:hint="default"/>
                <w:kern w:val="0"/>
                <w:szCs w:val="21"/>
                <w:highlight w:val="none"/>
                <w:lang w:bidi="ar"/>
              </w:rPr>
              <w:t>7.</w:t>
            </w:r>
          </w:p>
        </w:tc>
        <w:tc>
          <w:tcPr>
            <w:tcW w:w="1574"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before="48"/>
              <w:ind w:right="-20"/>
              <w:jc w:val="center"/>
              <w:rPr>
                <w:rFonts w:ascii="Times New Roman" w:eastAsia="仿宋_GB2312" w:hAnsi="Times New Roman" w:cs="Times New Roman" w:hint="default"/>
                <w:kern w:val="0"/>
                <w:szCs w:val="21"/>
                <w:highlight w:val="none"/>
                <w:lang w:bidi="ar"/>
              </w:rPr>
            </w:pPr>
            <w:r>
              <w:rPr>
                <w:rFonts w:ascii="Times New Roman" w:eastAsia="仿宋_GB2312" w:hAnsi="Times New Roman" w:cs="Times New Roman" w:hint="default"/>
                <w:kern w:val="0"/>
                <w:szCs w:val="21"/>
                <w:highlight w:val="none"/>
                <w:lang w:bidi="ar"/>
              </w:rPr>
              <w:t>智能化能源供应系统</w:t>
            </w:r>
          </w:p>
        </w:tc>
        <w:tc>
          <w:tcPr>
            <w:tcW w:w="993"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8"/>
              <w:ind w:right="-20"/>
              <w:jc w:val="center"/>
              <w:rPr>
                <w:rFonts w:ascii="Times New Roman" w:eastAsia="仿宋_GB2312" w:hAnsi="Times New Roman" w:cs="Times New Roman" w:hint="default"/>
                <w:kern w:val="0"/>
                <w:szCs w:val="21"/>
                <w:highlight w:val="none"/>
                <w:lang w:bidi="ar"/>
              </w:rPr>
            </w:pPr>
            <w:r>
              <w:rPr>
                <w:rFonts w:ascii="Times New Roman" w:eastAsia="仿宋_GB2312" w:hAnsi="Times New Roman" w:cs="Times New Roman" w:hint="default"/>
                <w:kern w:val="0"/>
                <w:szCs w:val="21"/>
                <w:highlight w:val="none"/>
                <w:lang w:bidi="ar"/>
              </w:rPr>
              <w:t>详见技术性能指标要求</w:t>
            </w:r>
          </w:p>
        </w:tc>
        <w:tc>
          <w:tcPr>
            <w:tcW w:w="1352"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8"/>
              <w:ind w:right="-20"/>
              <w:jc w:val="center"/>
              <w:rPr>
                <w:rFonts w:ascii="Times New Roman" w:eastAsia="仿宋_GB2312" w:hAnsi="Times New Roman" w:cs="Times New Roman" w:hint="default"/>
                <w:kern w:val="0"/>
                <w:szCs w:val="21"/>
                <w:highlight w:val="none"/>
                <w:lang w:bidi="ar"/>
              </w:rPr>
            </w:pPr>
            <w:r>
              <w:rPr>
                <w:rFonts w:ascii="Times New Roman" w:eastAsia="仿宋_GB2312" w:hAnsi="Times New Roman" w:cs="Times New Roman" w:hint="default"/>
                <w:kern w:val="0"/>
                <w:szCs w:val="21"/>
                <w:highlight w:val="none"/>
                <w:lang w:bidi="ar"/>
              </w:rPr>
              <w:t>1套</w:t>
            </w:r>
          </w:p>
        </w:tc>
        <w:tc>
          <w:tcPr>
            <w:tcW w:w="1083"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8"/>
              <w:ind w:right="-20"/>
              <w:jc w:val="center"/>
              <w:rPr>
                <w:rFonts w:ascii="Times New Roman" w:eastAsia="仿宋_GB2312" w:hAnsi="Times New Roman" w:cs="Times New Roman" w:hint="default"/>
                <w:kern w:val="0"/>
                <w:szCs w:val="21"/>
                <w:highlight w:val="none"/>
                <w:lang w:bidi="ar"/>
              </w:rPr>
            </w:pPr>
            <w:r>
              <w:rPr>
                <w:rFonts w:ascii="Times New Roman" w:eastAsia="仿宋_GB2312" w:hAnsi="Times New Roman" w:cs="Times New Roman" w:hint="default"/>
                <w:kern w:val="0"/>
                <w:szCs w:val="21"/>
                <w:highlight w:val="none"/>
                <w:lang w:val="zh-CN" w:bidi="ar"/>
              </w:rPr>
              <w:t>合同签订后120天内</w:t>
            </w:r>
          </w:p>
        </w:tc>
        <w:tc>
          <w:tcPr>
            <w:tcW w:w="1352"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8"/>
              <w:ind w:right="-20"/>
              <w:jc w:val="center"/>
              <w:rPr>
                <w:rFonts w:ascii="Times New Roman" w:eastAsia="仿宋_GB2312" w:hAnsi="Times New Roman" w:cs="Times New Roman" w:hint="default"/>
                <w:kern w:val="0"/>
                <w:szCs w:val="21"/>
                <w:highlight w:val="none"/>
                <w:lang w:bidi="ar"/>
              </w:rPr>
            </w:pPr>
            <w:r>
              <w:rPr>
                <w:rFonts w:ascii="Times New Roman" w:eastAsia="仿宋_GB2312" w:hAnsi="Times New Roman" w:cs="Times New Roman" w:hint="default"/>
                <w:kern w:val="0"/>
                <w:szCs w:val="21"/>
                <w:highlight w:val="none"/>
                <w:lang w:val="zh-CN" w:bidi="ar"/>
              </w:rPr>
              <w:t>采购人指定地点</w:t>
            </w:r>
          </w:p>
        </w:tc>
        <w:tc>
          <w:tcPr>
            <w:tcW w:w="997"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8"/>
              <w:ind w:right="-20"/>
              <w:jc w:val="center"/>
              <w:rPr>
                <w:rFonts w:ascii="Times New Roman" w:eastAsia="仿宋_GB2312" w:hAnsi="Times New Roman" w:cs="Times New Roman" w:hint="default"/>
                <w:kern w:val="0"/>
                <w:szCs w:val="21"/>
                <w:highlight w:val="none"/>
                <w:lang w:bidi="ar"/>
              </w:rPr>
            </w:pPr>
            <w:r>
              <w:rPr>
                <w:rFonts w:ascii="Times New Roman" w:eastAsia="仿宋_GB2312" w:hAnsi="Times New Roman" w:cs="Times New Roman" w:hint="default"/>
                <w:kern w:val="0"/>
                <w:szCs w:val="21"/>
                <w:highlight w:val="none"/>
                <w:lang w:bidi="ar"/>
              </w:rPr>
              <w:t>无</w:t>
            </w:r>
          </w:p>
        </w:tc>
      </w:tr>
      <w:tr>
        <w:tblPrEx>
          <w:tblW w:w="8136" w:type="dxa"/>
          <w:tblInd w:w="102" w:type="dxa"/>
          <w:tblLayout w:type="fixed"/>
          <w:tblCellMar>
            <w:top w:w="0" w:type="dxa"/>
            <w:left w:w="0" w:type="dxa"/>
            <w:bottom w:w="0" w:type="dxa"/>
            <w:right w:w="0" w:type="dxa"/>
          </w:tblCellMar>
        </w:tblPrEx>
        <w:trPr>
          <w:trHeight w:hRule="exact" w:val="663"/>
        </w:trPr>
        <w:tc>
          <w:tcPr>
            <w:tcW w:w="785"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before="48"/>
              <w:ind w:right="-20"/>
              <w:jc w:val="center"/>
              <w:rPr>
                <w:rFonts w:ascii="Times New Roman" w:eastAsia="仿宋_GB2312" w:hAnsi="Times New Roman" w:cs="Times New Roman" w:hint="default"/>
                <w:kern w:val="0"/>
                <w:szCs w:val="21"/>
                <w:highlight w:val="none"/>
                <w:lang w:bidi="ar"/>
              </w:rPr>
            </w:pPr>
            <w:r>
              <w:rPr>
                <w:rFonts w:ascii="Times New Roman" w:eastAsia="仿宋_GB2312" w:hAnsi="Times New Roman" w:cs="Times New Roman" w:hint="default"/>
                <w:kern w:val="0"/>
                <w:szCs w:val="21"/>
                <w:highlight w:val="none"/>
                <w:lang w:bidi="ar"/>
              </w:rPr>
              <w:t>8.</w:t>
            </w:r>
          </w:p>
        </w:tc>
        <w:tc>
          <w:tcPr>
            <w:tcW w:w="1574"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before="48"/>
              <w:ind w:right="-20"/>
              <w:jc w:val="center"/>
              <w:rPr>
                <w:rFonts w:ascii="Times New Roman" w:eastAsia="仿宋_GB2312" w:hAnsi="Times New Roman" w:cs="Times New Roman" w:hint="default"/>
                <w:kern w:val="0"/>
                <w:szCs w:val="21"/>
                <w:highlight w:val="none"/>
                <w:lang w:bidi="ar"/>
              </w:rPr>
            </w:pPr>
            <w:r>
              <w:rPr>
                <w:rFonts w:ascii="Times New Roman" w:eastAsia="仿宋_GB2312" w:hAnsi="Times New Roman" w:cs="Times New Roman" w:hint="default"/>
                <w:kern w:val="0"/>
                <w:szCs w:val="21"/>
                <w:highlight w:val="none"/>
                <w:lang w:bidi="ar"/>
              </w:rPr>
              <w:t>自动化标较系统</w:t>
            </w:r>
          </w:p>
        </w:tc>
        <w:tc>
          <w:tcPr>
            <w:tcW w:w="993"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8"/>
              <w:ind w:right="-20"/>
              <w:jc w:val="center"/>
              <w:rPr>
                <w:rFonts w:ascii="Times New Roman" w:eastAsia="仿宋_GB2312" w:hAnsi="Times New Roman" w:cs="Times New Roman" w:hint="default"/>
                <w:kern w:val="0"/>
                <w:szCs w:val="21"/>
                <w:highlight w:val="none"/>
                <w:lang w:bidi="ar"/>
              </w:rPr>
            </w:pPr>
            <w:r>
              <w:rPr>
                <w:rFonts w:ascii="Times New Roman" w:eastAsia="仿宋_GB2312" w:hAnsi="Times New Roman" w:cs="Times New Roman" w:hint="default"/>
                <w:kern w:val="0"/>
                <w:szCs w:val="21"/>
                <w:highlight w:val="none"/>
                <w:lang w:bidi="ar"/>
              </w:rPr>
              <w:t>详见技术性能指标要求</w:t>
            </w:r>
          </w:p>
        </w:tc>
        <w:tc>
          <w:tcPr>
            <w:tcW w:w="1352"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8"/>
              <w:ind w:right="-20"/>
              <w:jc w:val="center"/>
              <w:rPr>
                <w:rFonts w:ascii="Times New Roman" w:eastAsia="仿宋_GB2312" w:hAnsi="Times New Roman" w:cs="Times New Roman" w:hint="default"/>
                <w:kern w:val="0"/>
                <w:szCs w:val="21"/>
                <w:highlight w:val="none"/>
                <w:lang w:bidi="ar"/>
              </w:rPr>
            </w:pPr>
            <w:r>
              <w:rPr>
                <w:rFonts w:ascii="Times New Roman" w:eastAsia="仿宋_GB2312" w:hAnsi="Times New Roman" w:cs="Times New Roman" w:hint="default"/>
                <w:kern w:val="0"/>
                <w:szCs w:val="21"/>
                <w:highlight w:val="none"/>
                <w:lang w:bidi="ar"/>
              </w:rPr>
              <w:t>1套</w:t>
            </w:r>
          </w:p>
        </w:tc>
        <w:tc>
          <w:tcPr>
            <w:tcW w:w="1083"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8"/>
              <w:ind w:right="-20"/>
              <w:jc w:val="center"/>
              <w:rPr>
                <w:rFonts w:ascii="Times New Roman" w:eastAsia="仿宋_GB2312" w:hAnsi="Times New Roman" w:cs="Times New Roman" w:hint="default"/>
                <w:kern w:val="0"/>
                <w:szCs w:val="21"/>
                <w:highlight w:val="none"/>
                <w:lang w:bidi="ar"/>
              </w:rPr>
            </w:pPr>
            <w:r>
              <w:rPr>
                <w:rFonts w:ascii="Times New Roman" w:eastAsia="仿宋_GB2312" w:hAnsi="Times New Roman" w:cs="Times New Roman" w:hint="default"/>
                <w:kern w:val="0"/>
                <w:szCs w:val="21"/>
                <w:highlight w:val="none"/>
                <w:lang w:val="zh-CN" w:bidi="ar"/>
              </w:rPr>
              <w:t>合同签订后120天内</w:t>
            </w:r>
          </w:p>
        </w:tc>
        <w:tc>
          <w:tcPr>
            <w:tcW w:w="1352"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8"/>
              <w:ind w:right="-20"/>
              <w:jc w:val="center"/>
              <w:rPr>
                <w:rFonts w:ascii="Times New Roman" w:eastAsia="仿宋_GB2312" w:hAnsi="Times New Roman" w:cs="Times New Roman" w:hint="default"/>
                <w:kern w:val="0"/>
                <w:szCs w:val="21"/>
                <w:highlight w:val="none"/>
                <w:lang w:bidi="ar"/>
              </w:rPr>
            </w:pPr>
            <w:r>
              <w:rPr>
                <w:rFonts w:ascii="Times New Roman" w:eastAsia="仿宋_GB2312" w:hAnsi="Times New Roman" w:cs="Times New Roman" w:hint="default"/>
                <w:kern w:val="0"/>
                <w:szCs w:val="21"/>
                <w:highlight w:val="none"/>
                <w:lang w:val="zh-CN" w:bidi="ar"/>
              </w:rPr>
              <w:t>采购人指定地点</w:t>
            </w:r>
          </w:p>
        </w:tc>
        <w:tc>
          <w:tcPr>
            <w:tcW w:w="997"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8"/>
              <w:ind w:right="-20"/>
              <w:jc w:val="center"/>
              <w:rPr>
                <w:rFonts w:ascii="Times New Roman" w:eastAsia="仿宋_GB2312" w:hAnsi="Times New Roman" w:cs="Times New Roman" w:hint="default"/>
                <w:kern w:val="0"/>
                <w:szCs w:val="21"/>
                <w:highlight w:val="none"/>
                <w:lang w:bidi="ar"/>
              </w:rPr>
            </w:pPr>
            <w:r>
              <w:rPr>
                <w:rFonts w:ascii="Times New Roman" w:eastAsia="仿宋_GB2312" w:hAnsi="Times New Roman" w:cs="Times New Roman" w:hint="default"/>
                <w:kern w:val="0"/>
                <w:szCs w:val="21"/>
                <w:highlight w:val="none"/>
                <w:lang w:bidi="ar"/>
              </w:rPr>
              <w:t>无</w:t>
            </w:r>
          </w:p>
        </w:tc>
      </w:tr>
      <w:tr>
        <w:tblPrEx>
          <w:tblW w:w="8136" w:type="dxa"/>
          <w:tblInd w:w="102" w:type="dxa"/>
          <w:tblLayout w:type="fixed"/>
          <w:tblCellMar>
            <w:top w:w="0" w:type="dxa"/>
            <w:left w:w="0" w:type="dxa"/>
            <w:bottom w:w="0" w:type="dxa"/>
            <w:right w:w="0" w:type="dxa"/>
          </w:tblCellMar>
        </w:tblPrEx>
        <w:trPr>
          <w:trHeight w:hRule="exact" w:val="639"/>
        </w:trPr>
        <w:tc>
          <w:tcPr>
            <w:tcW w:w="785"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before="48"/>
              <w:ind w:right="-20"/>
              <w:jc w:val="center"/>
              <w:rPr>
                <w:rFonts w:ascii="Times New Roman" w:eastAsia="仿宋_GB2312" w:hAnsi="Times New Roman" w:cs="Times New Roman" w:hint="default"/>
                <w:kern w:val="0"/>
                <w:szCs w:val="21"/>
                <w:highlight w:val="none"/>
                <w:lang w:bidi="ar"/>
              </w:rPr>
            </w:pPr>
            <w:r>
              <w:rPr>
                <w:rFonts w:ascii="Times New Roman" w:eastAsia="仿宋_GB2312" w:hAnsi="Times New Roman" w:cs="Times New Roman" w:hint="default"/>
                <w:kern w:val="0"/>
                <w:szCs w:val="21"/>
                <w:highlight w:val="none"/>
                <w:lang w:bidi="ar"/>
              </w:rPr>
              <w:t>9</w:t>
            </w:r>
          </w:p>
        </w:tc>
        <w:tc>
          <w:tcPr>
            <w:tcW w:w="1574"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spacing w:before="48"/>
              <w:ind w:right="-20"/>
              <w:jc w:val="center"/>
              <w:rPr>
                <w:rFonts w:ascii="Times New Roman" w:eastAsia="仿宋_GB2312" w:hAnsi="Times New Roman" w:cs="Times New Roman" w:hint="default"/>
                <w:kern w:val="0"/>
                <w:szCs w:val="21"/>
                <w:highlight w:val="none"/>
                <w:lang w:bidi="ar"/>
              </w:rPr>
            </w:pPr>
            <w:r>
              <w:rPr>
                <w:rFonts w:ascii="Times New Roman" w:eastAsia="仿宋_GB2312" w:hAnsi="Times New Roman" w:cs="Times New Roman" w:hint="default"/>
                <w:kern w:val="0"/>
                <w:szCs w:val="21"/>
                <w:highlight w:val="none"/>
                <w:lang w:bidi="ar"/>
              </w:rPr>
              <w:t>智能保温监测方舱</w:t>
            </w:r>
          </w:p>
        </w:tc>
        <w:tc>
          <w:tcPr>
            <w:tcW w:w="993"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8"/>
              <w:ind w:right="-20"/>
              <w:jc w:val="center"/>
              <w:rPr>
                <w:rFonts w:ascii="Times New Roman" w:eastAsia="仿宋_GB2312" w:hAnsi="Times New Roman" w:cs="Times New Roman" w:hint="default"/>
                <w:kern w:val="0"/>
                <w:szCs w:val="21"/>
                <w:highlight w:val="none"/>
                <w:lang w:bidi="ar"/>
              </w:rPr>
            </w:pPr>
            <w:r>
              <w:rPr>
                <w:rFonts w:ascii="Times New Roman" w:eastAsia="仿宋_GB2312" w:hAnsi="Times New Roman" w:cs="Times New Roman" w:hint="default"/>
                <w:kern w:val="0"/>
                <w:szCs w:val="21"/>
                <w:highlight w:val="none"/>
                <w:lang w:bidi="ar"/>
              </w:rPr>
              <w:t>详见技术性能指标要求</w:t>
            </w:r>
          </w:p>
        </w:tc>
        <w:tc>
          <w:tcPr>
            <w:tcW w:w="1352"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8"/>
              <w:ind w:right="-20"/>
              <w:jc w:val="center"/>
              <w:rPr>
                <w:rFonts w:ascii="Times New Roman" w:eastAsia="仿宋_GB2312" w:hAnsi="Times New Roman" w:cs="Times New Roman" w:hint="default"/>
                <w:kern w:val="0"/>
                <w:szCs w:val="21"/>
                <w:highlight w:val="none"/>
                <w:lang w:bidi="ar"/>
              </w:rPr>
            </w:pPr>
            <w:r>
              <w:rPr>
                <w:rFonts w:ascii="Times New Roman" w:eastAsia="仿宋_GB2312" w:hAnsi="Times New Roman" w:cs="Times New Roman" w:hint="default"/>
                <w:kern w:val="0"/>
                <w:szCs w:val="21"/>
                <w:highlight w:val="none"/>
                <w:lang w:bidi="ar"/>
              </w:rPr>
              <w:t>1套</w:t>
            </w:r>
          </w:p>
        </w:tc>
        <w:tc>
          <w:tcPr>
            <w:tcW w:w="1083"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8"/>
              <w:ind w:right="-20"/>
              <w:jc w:val="center"/>
              <w:rPr>
                <w:rFonts w:ascii="Times New Roman" w:eastAsia="仿宋_GB2312" w:hAnsi="Times New Roman" w:cs="Times New Roman" w:hint="default"/>
                <w:kern w:val="0"/>
                <w:szCs w:val="21"/>
                <w:highlight w:val="none"/>
                <w:lang w:bidi="ar"/>
              </w:rPr>
            </w:pPr>
            <w:r>
              <w:rPr>
                <w:rFonts w:ascii="Times New Roman" w:eastAsia="仿宋_GB2312" w:hAnsi="Times New Roman" w:cs="Times New Roman" w:hint="default"/>
                <w:kern w:val="0"/>
                <w:szCs w:val="21"/>
                <w:highlight w:val="none"/>
                <w:lang w:val="zh-CN" w:bidi="ar"/>
              </w:rPr>
              <w:t>合同签订后120天内</w:t>
            </w:r>
          </w:p>
        </w:tc>
        <w:tc>
          <w:tcPr>
            <w:tcW w:w="1352"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8"/>
              <w:ind w:right="-20"/>
              <w:jc w:val="center"/>
              <w:rPr>
                <w:rFonts w:ascii="Times New Roman" w:eastAsia="仿宋_GB2312" w:hAnsi="Times New Roman" w:cs="Times New Roman" w:hint="default"/>
                <w:kern w:val="0"/>
                <w:szCs w:val="21"/>
                <w:highlight w:val="none"/>
                <w:lang w:val="zh-CN" w:bidi="ar"/>
              </w:rPr>
            </w:pPr>
            <w:r>
              <w:rPr>
                <w:rFonts w:ascii="Times New Roman" w:eastAsia="仿宋_GB2312" w:hAnsi="Times New Roman" w:cs="Times New Roman" w:hint="default"/>
                <w:kern w:val="0"/>
                <w:szCs w:val="21"/>
                <w:highlight w:val="none"/>
                <w:lang w:val="zh-CN" w:bidi="ar"/>
              </w:rPr>
              <w:t>采购人指定地点</w:t>
            </w:r>
          </w:p>
        </w:tc>
        <w:tc>
          <w:tcPr>
            <w:tcW w:w="997"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8"/>
              <w:ind w:right="-20"/>
              <w:jc w:val="center"/>
              <w:rPr>
                <w:rFonts w:ascii="Times New Roman" w:eastAsia="仿宋_GB2312" w:hAnsi="Times New Roman" w:cs="Times New Roman" w:hint="default"/>
                <w:kern w:val="0"/>
                <w:szCs w:val="21"/>
                <w:highlight w:val="none"/>
                <w:lang w:bidi="ar"/>
              </w:rPr>
            </w:pPr>
            <w:r>
              <w:rPr>
                <w:rFonts w:ascii="Times New Roman" w:eastAsia="仿宋_GB2312" w:hAnsi="Times New Roman" w:cs="Times New Roman" w:hint="default"/>
                <w:kern w:val="0"/>
                <w:szCs w:val="21"/>
                <w:highlight w:val="none"/>
                <w:lang w:bidi="ar"/>
              </w:rPr>
              <w:t>无</w:t>
            </w:r>
          </w:p>
        </w:tc>
      </w:tr>
    </w:tbl>
    <w:p>
      <w:pPr>
        <w:ind w:firstLine="420" w:firstLineChars="200"/>
        <w:rPr>
          <w:rFonts w:ascii="Times New Roman" w:hAnsi="Times New Roman" w:cs="Times New Roman" w:hint="default"/>
          <w:b/>
          <w:bCs/>
          <w:szCs w:val="16"/>
          <w:highlight w:val="none"/>
        </w:rPr>
      </w:pPr>
    </w:p>
    <w:p>
      <w:pPr>
        <w:ind w:firstLine="420" w:firstLineChars="200"/>
        <w:rPr>
          <w:rFonts w:ascii="Times New Roman" w:hAnsi="Times New Roman" w:cs="Times New Roman" w:hint="default"/>
          <w:b/>
          <w:bCs/>
          <w:szCs w:val="16"/>
          <w:highlight w:val="none"/>
        </w:rPr>
      </w:pPr>
      <w:r>
        <w:rPr>
          <w:rFonts w:ascii="Times New Roman" w:hAnsi="Times New Roman" w:cs="Times New Roman" w:hint="default"/>
          <w:b/>
          <w:bCs/>
          <w:szCs w:val="16"/>
          <w:highlight w:val="none"/>
        </w:rPr>
        <w:t>三、技术性能指标</w:t>
      </w:r>
    </w:p>
    <w:p>
      <w:pPr>
        <w:snapToGrid w:val="0"/>
        <w:rPr>
          <w:rFonts w:ascii="Times New Roman" w:hAnsi="Times New Roman" w:cs="Times New Roman" w:hint="default"/>
          <w:b/>
          <w:szCs w:val="21"/>
          <w:highlight w:val="none"/>
        </w:rPr>
      </w:pPr>
      <w:r>
        <w:rPr>
          <w:rFonts w:ascii="Times New Roman" w:hAnsi="Times New Roman" w:cs="Times New Roman" w:hint="default"/>
          <w:b/>
          <w:szCs w:val="21"/>
          <w:highlight w:val="none"/>
        </w:rPr>
        <w:t>1、光谱吸收法大气二氧化碳/甲烷高精度分析仪</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测量原理：光谱吸收法</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技术参数：</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1、量程范围：CO</w:t>
      </w:r>
      <w:r>
        <w:rPr>
          <w:rFonts w:ascii="Times New Roman" w:hAnsi="Times New Roman" w:cs="Times New Roman" w:hint="default"/>
          <w:szCs w:val="21"/>
          <w:highlight w:val="none"/>
          <w:vertAlign w:val="subscript"/>
        </w:rPr>
        <w:t>2</w:t>
      </w:r>
      <w:r>
        <w:rPr>
          <w:rFonts w:ascii="Times New Roman" w:hAnsi="Times New Roman" w:cs="Times New Roman" w:hint="default"/>
          <w:szCs w:val="21"/>
          <w:highlight w:val="none"/>
        </w:rPr>
        <w:t>：0-1000ppm（精度保障：300-700ppm）；</w:t>
      </w:r>
    </w:p>
    <w:p>
      <w:pPr>
        <w:ind w:firstLine="1260" w:firstLineChars="600"/>
        <w:rPr>
          <w:rFonts w:ascii="Times New Roman" w:hAnsi="Times New Roman" w:cs="Times New Roman" w:hint="default"/>
          <w:szCs w:val="21"/>
          <w:highlight w:val="none"/>
        </w:rPr>
      </w:pPr>
      <w:r>
        <w:rPr>
          <w:rFonts w:ascii="Times New Roman" w:hAnsi="Times New Roman" w:cs="Times New Roman" w:hint="default"/>
          <w:szCs w:val="21"/>
          <w:highlight w:val="none"/>
        </w:rPr>
        <w:t>CH</w:t>
      </w:r>
      <w:r>
        <w:rPr>
          <w:rFonts w:ascii="Times New Roman" w:hAnsi="Times New Roman" w:cs="Times New Roman" w:hint="default"/>
          <w:szCs w:val="21"/>
          <w:highlight w:val="none"/>
          <w:vertAlign w:val="subscript"/>
        </w:rPr>
        <w:t>4</w:t>
      </w:r>
      <w:r>
        <w:rPr>
          <w:rFonts w:ascii="Times New Roman" w:hAnsi="Times New Roman" w:cs="Times New Roman" w:hint="default"/>
          <w:szCs w:val="21"/>
          <w:highlight w:val="none"/>
        </w:rPr>
        <w:t>：0-20ppm （精度保障：1-3ppm）</w:t>
      </w:r>
    </w:p>
    <w:p>
      <w:pPr>
        <w:ind w:firstLine="1260" w:firstLineChars="600"/>
        <w:rPr>
          <w:rFonts w:ascii="Times New Roman" w:hAnsi="Times New Roman" w:cs="Times New Roman" w:hint="default"/>
          <w:szCs w:val="21"/>
          <w:highlight w:val="none"/>
        </w:rPr>
      </w:pPr>
      <w:r>
        <w:rPr>
          <w:rFonts w:ascii="Times New Roman" w:hAnsi="Times New Roman" w:cs="Times New Roman" w:hint="default"/>
          <w:szCs w:val="21"/>
          <w:highlight w:val="none"/>
        </w:rPr>
        <w:t>H</w:t>
      </w:r>
      <w:r>
        <w:rPr>
          <w:rFonts w:ascii="Times New Roman" w:hAnsi="Times New Roman" w:cs="Times New Roman" w:hint="default"/>
          <w:szCs w:val="21"/>
          <w:highlight w:val="none"/>
          <w:vertAlign w:val="subscript"/>
        </w:rPr>
        <w:t>2</w:t>
      </w:r>
      <w:r>
        <w:rPr>
          <w:rFonts w:ascii="Times New Roman" w:hAnsi="Times New Roman" w:cs="Times New Roman" w:hint="default"/>
          <w:szCs w:val="21"/>
          <w:highlight w:val="none"/>
        </w:rPr>
        <w:t xml:space="preserve">O：0-7%（精度保障：0-3%非冷凝）  </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2、精度（1σ，5分钟）：CO</w:t>
      </w:r>
      <w:r>
        <w:rPr>
          <w:rFonts w:ascii="Times New Roman" w:hAnsi="Times New Roman" w:cs="Times New Roman" w:hint="default"/>
          <w:szCs w:val="21"/>
          <w:highlight w:val="none"/>
          <w:vertAlign w:val="subscript"/>
        </w:rPr>
        <w:t>2</w:t>
      </w:r>
      <w:r>
        <w:rPr>
          <w:rFonts w:ascii="Times New Roman" w:hAnsi="Times New Roman" w:cs="Times New Roman" w:hint="default"/>
          <w:szCs w:val="21"/>
          <w:highlight w:val="none"/>
        </w:rPr>
        <w:t>&lt;0.025ppm；CH</w:t>
      </w:r>
      <w:r>
        <w:rPr>
          <w:rFonts w:ascii="Times New Roman" w:hAnsi="Times New Roman" w:cs="Times New Roman" w:hint="default"/>
          <w:szCs w:val="21"/>
          <w:highlight w:val="none"/>
          <w:vertAlign w:val="subscript"/>
        </w:rPr>
        <w:t>4</w:t>
      </w:r>
      <w:r>
        <w:rPr>
          <w:rFonts w:ascii="Times New Roman" w:hAnsi="Times New Roman" w:cs="Times New Roman" w:hint="default"/>
          <w:szCs w:val="21"/>
          <w:highlight w:val="none"/>
        </w:rPr>
        <w:t>&lt;0.2ppb</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3、重复性（1σ，10分钟）：CO</w:t>
      </w:r>
      <w:r>
        <w:rPr>
          <w:rFonts w:ascii="Times New Roman" w:hAnsi="Times New Roman" w:cs="Times New Roman" w:hint="default"/>
          <w:szCs w:val="21"/>
          <w:highlight w:val="none"/>
          <w:vertAlign w:val="subscript"/>
        </w:rPr>
        <w:t>2</w:t>
      </w:r>
      <w:r>
        <w:rPr>
          <w:rFonts w:ascii="Times New Roman" w:hAnsi="Times New Roman" w:cs="Times New Roman" w:hint="default"/>
          <w:szCs w:val="21"/>
          <w:highlight w:val="none"/>
        </w:rPr>
        <w:t>≤0.05ppm；CH</w:t>
      </w:r>
      <w:r>
        <w:rPr>
          <w:rFonts w:ascii="Times New Roman" w:hAnsi="Times New Roman" w:cs="Times New Roman" w:hint="default"/>
          <w:szCs w:val="21"/>
          <w:highlight w:val="none"/>
          <w:vertAlign w:val="subscript"/>
        </w:rPr>
        <w:t>4</w:t>
      </w:r>
      <w:r>
        <w:rPr>
          <w:rFonts w:ascii="Times New Roman" w:hAnsi="Times New Roman" w:cs="Times New Roman" w:hint="default"/>
          <w:szCs w:val="21"/>
          <w:highlight w:val="none"/>
        </w:rPr>
        <w:t>≤0.5ppb</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4、漂移：6小时（5分钟均值）CO</w:t>
      </w:r>
      <w:r>
        <w:rPr>
          <w:rFonts w:ascii="Times New Roman" w:hAnsi="Times New Roman" w:cs="Times New Roman" w:hint="default"/>
          <w:szCs w:val="21"/>
          <w:highlight w:val="none"/>
          <w:vertAlign w:val="subscript"/>
        </w:rPr>
        <w:t>2</w:t>
      </w:r>
      <w:r>
        <w:rPr>
          <w:rFonts w:ascii="Times New Roman" w:hAnsi="Times New Roman" w:cs="Times New Roman" w:hint="default"/>
          <w:szCs w:val="21"/>
          <w:highlight w:val="none"/>
        </w:rPr>
        <w:t>≤0.1ppm；CH</w:t>
      </w:r>
      <w:r>
        <w:rPr>
          <w:rFonts w:ascii="Times New Roman" w:hAnsi="Times New Roman" w:cs="Times New Roman" w:hint="default"/>
          <w:szCs w:val="21"/>
          <w:highlight w:val="none"/>
          <w:vertAlign w:val="subscript"/>
        </w:rPr>
        <w:t>4</w:t>
      </w:r>
      <w:r>
        <w:rPr>
          <w:rFonts w:ascii="Times New Roman" w:hAnsi="Times New Roman" w:cs="Times New Roman" w:hint="default"/>
          <w:szCs w:val="21"/>
          <w:highlight w:val="none"/>
        </w:rPr>
        <w:t>≤1ppb</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 xml:space="preserve">         24小时（1分钟均值）CO</w:t>
      </w:r>
      <w:r>
        <w:rPr>
          <w:rFonts w:ascii="Times New Roman" w:hAnsi="Times New Roman" w:cs="Times New Roman" w:hint="default"/>
          <w:szCs w:val="21"/>
          <w:highlight w:val="none"/>
          <w:vertAlign w:val="subscript"/>
        </w:rPr>
        <w:t>2</w:t>
      </w:r>
      <w:r>
        <w:rPr>
          <w:rFonts w:ascii="Times New Roman" w:hAnsi="Times New Roman" w:cs="Times New Roman" w:hint="default"/>
          <w:szCs w:val="21"/>
          <w:highlight w:val="none"/>
        </w:rPr>
        <w:t>≤0.1ppm；CH</w:t>
      </w:r>
      <w:r>
        <w:rPr>
          <w:rFonts w:ascii="Times New Roman" w:hAnsi="Times New Roman" w:cs="Times New Roman" w:hint="default"/>
          <w:szCs w:val="21"/>
          <w:highlight w:val="none"/>
          <w:vertAlign w:val="subscript"/>
        </w:rPr>
        <w:t>4</w:t>
      </w:r>
      <w:r>
        <w:rPr>
          <w:rFonts w:ascii="Times New Roman" w:hAnsi="Times New Roman" w:cs="Times New Roman" w:hint="default"/>
          <w:szCs w:val="21"/>
          <w:highlight w:val="none"/>
        </w:rPr>
        <w:t>≤1ppb</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5、线性：CO</w:t>
      </w:r>
      <w:r>
        <w:rPr>
          <w:rFonts w:ascii="Times New Roman" w:hAnsi="Times New Roman" w:cs="Times New Roman" w:hint="default"/>
          <w:szCs w:val="21"/>
          <w:highlight w:val="none"/>
          <w:vertAlign w:val="subscript"/>
        </w:rPr>
        <w:t>2</w:t>
      </w:r>
      <w:r>
        <w:rPr>
          <w:rFonts w:ascii="Times New Roman" w:hAnsi="Times New Roman" w:cs="Times New Roman" w:hint="default"/>
          <w:szCs w:val="21"/>
          <w:highlight w:val="none"/>
        </w:rPr>
        <w:t>（350-550ppm）：拟合优度≥0.9999，拟合残差绝对值：≤0.1ppm</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 xml:space="preserve">         CH</w:t>
      </w:r>
      <w:r>
        <w:rPr>
          <w:rFonts w:ascii="Times New Roman" w:hAnsi="Times New Roman" w:cs="Times New Roman" w:hint="default"/>
          <w:szCs w:val="21"/>
          <w:highlight w:val="none"/>
          <w:vertAlign w:val="subscript"/>
        </w:rPr>
        <w:t>4</w:t>
      </w:r>
      <w:r>
        <w:rPr>
          <w:rFonts w:ascii="Times New Roman" w:hAnsi="Times New Roman" w:cs="Times New Roman" w:hint="default"/>
          <w:szCs w:val="21"/>
          <w:highlight w:val="none"/>
        </w:rPr>
        <w:t>（1600-2600ppb）：拟合优度≥0.9999，拟合残差绝对值：≤1ppb</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6、准确度：经过校正的测量值与标称浓度的偏差绝对值：CO</w:t>
      </w:r>
      <w:r>
        <w:rPr>
          <w:rFonts w:ascii="Times New Roman" w:hAnsi="Times New Roman" w:cs="Times New Roman" w:hint="default"/>
          <w:szCs w:val="21"/>
          <w:highlight w:val="none"/>
          <w:vertAlign w:val="subscript"/>
        </w:rPr>
        <w:t>2</w:t>
      </w:r>
      <w:r>
        <w:rPr>
          <w:rFonts w:ascii="Times New Roman" w:hAnsi="Times New Roman" w:cs="Times New Roman" w:hint="default"/>
          <w:szCs w:val="21"/>
          <w:highlight w:val="none"/>
        </w:rPr>
        <w:t>&lt;0.1ppm；CH</w:t>
      </w:r>
      <w:r>
        <w:rPr>
          <w:rFonts w:ascii="Times New Roman" w:hAnsi="Times New Roman" w:cs="Times New Roman" w:hint="default"/>
          <w:szCs w:val="21"/>
          <w:highlight w:val="none"/>
          <w:vertAlign w:val="subscript"/>
        </w:rPr>
        <w:t>4</w:t>
      </w:r>
      <w:r>
        <w:rPr>
          <w:rFonts w:ascii="Times New Roman" w:hAnsi="Times New Roman" w:cs="Times New Roman" w:hint="default"/>
          <w:szCs w:val="21"/>
          <w:highlight w:val="none"/>
        </w:rPr>
        <w:t>&lt;1ppb</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7、测量间隔：&lt;4秒</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8、响应时间（T0-T95）：≤15秒</w:t>
      </w:r>
    </w:p>
    <w:p>
      <w:pPr>
        <w:pStyle w:val="TableofAuthorities"/>
        <w:ind w:firstLine="420"/>
        <w:rPr>
          <w:rFonts w:ascii="Times New Roman" w:hAnsi="Times New Roman" w:cs="Times New Roman" w:hint="default"/>
          <w:highlight w:val="none"/>
        </w:rPr>
      </w:pPr>
    </w:p>
    <w:p>
      <w:pPr>
        <w:snapToGrid w:val="0"/>
        <w:rPr>
          <w:rFonts w:ascii="Times New Roman" w:hAnsi="Times New Roman" w:cs="Times New Roman" w:hint="default"/>
          <w:b/>
          <w:szCs w:val="21"/>
          <w:highlight w:val="none"/>
        </w:rPr>
      </w:pPr>
      <w:r>
        <w:rPr>
          <w:rFonts w:ascii="Times New Roman" w:hAnsi="Times New Roman" w:cs="Times New Roman" w:hint="default"/>
          <w:b/>
          <w:szCs w:val="21"/>
          <w:highlight w:val="none"/>
        </w:rPr>
        <w:t>2.CO</w:t>
      </w:r>
      <w:r>
        <w:rPr>
          <w:rFonts w:ascii="Times New Roman" w:hAnsi="Times New Roman" w:cs="Times New Roman" w:hint="default"/>
          <w:b/>
          <w:szCs w:val="21"/>
          <w:highlight w:val="none"/>
          <w:vertAlign w:val="subscript"/>
        </w:rPr>
        <w:t>2</w:t>
      </w:r>
      <w:r>
        <w:rPr>
          <w:rFonts w:ascii="Times New Roman" w:hAnsi="Times New Roman" w:cs="Times New Roman" w:hint="default"/>
          <w:b/>
          <w:szCs w:val="21"/>
          <w:highlight w:val="none"/>
        </w:rPr>
        <w:t>/CH</w:t>
      </w:r>
      <w:r>
        <w:rPr>
          <w:rFonts w:ascii="Times New Roman" w:hAnsi="Times New Roman" w:cs="Times New Roman" w:hint="default"/>
          <w:b/>
          <w:szCs w:val="21"/>
          <w:highlight w:val="none"/>
          <w:vertAlign w:val="subscript"/>
        </w:rPr>
        <w:t>4</w:t>
      </w:r>
      <w:r>
        <w:rPr>
          <w:rFonts w:ascii="Times New Roman" w:hAnsi="Times New Roman" w:cs="Times New Roman" w:hint="default"/>
          <w:b/>
          <w:szCs w:val="21"/>
          <w:highlight w:val="none"/>
        </w:rPr>
        <w:t>/CO/H</w:t>
      </w:r>
      <w:r>
        <w:rPr>
          <w:rFonts w:ascii="Times New Roman" w:hAnsi="Times New Roman" w:cs="Times New Roman" w:hint="default"/>
          <w:b/>
          <w:szCs w:val="21"/>
          <w:highlight w:val="none"/>
          <w:vertAlign w:val="subscript"/>
        </w:rPr>
        <w:t>2</w:t>
      </w:r>
      <w:r>
        <w:rPr>
          <w:rFonts w:ascii="Times New Roman" w:hAnsi="Times New Roman" w:cs="Times New Roman" w:hint="default"/>
          <w:b/>
          <w:szCs w:val="21"/>
          <w:highlight w:val="none"/>
        </w:rPr>
        <w:t>O分析仪（CRDS光腔衰荡技术）</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测量技术：光腔衰荡光谱（CRDS）技术</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技术要求：</w:t>
      </w:r>
    </w:p>
    <w:p>
      <w:pPr>
        <w:rPr>
          <w:rFonts w:ascii="Times New Roman" w:hAnsi="Times New Roman" w:cs="Times New Roman" w:hint="default"/>
          <w:highlight w:val="none"/>
        </w:rPr>
      </w:pPr>
      <w:r>
        <w:rPr>
          <w:rFonts w:ascii="Times New Roman" w:hAnsi="Times New Roman" w:cs="Times New Roman" w:hint="default"/>
          <w:color w:val="000000"/>
          <w:kern w:val="0"/>
          <w:sz w:val="22"/>
          <w:highlight w:val="none"/>
          <w:lang w:bidi="ar"/>
        </w:rPr>
        <w:t>#</w:t>
      </w:r>
      <w:r>
        <w:rPr>
          <w:rFonts w:ascii="Times New Roman" w:hAnsi="Times New Roman" w:cs="Times New Roman" w:hint="default"/>
          <w:highlight w:val="none"/>
        </w:rPr>
        <w:t>1、系统采用第四代波长扫描光腔衰荡光谱技术(WS-CRDS)，检测室有须要有三个反射镜，镜面反射率：99.999%，测量有效路径：≥20千米；</w:t>
      </w:r>
    </w:p>
    <w:p>
      <w:pPr>
        <w:rPr>
          <w:rFonts w:ascii="Times New Roman" w:hAnsi="Times New Roman" w:cs="Times New Roman" w:hint="default"/>
          <w:highlight w:val="none"/>
        </w:rPr>
      </w:pPr>
      <w:r>
        <w:rPr>
          <w:rFonts w:ascii="Times New Roman" w:hAnsi="Times New Roman" w:cs="Times New Roman" w:hint="default"/>
          <w:highlight w:val="none"/>
        </w:rPr>
        <w:t>2、稳定的温度控制：准确度为0.005度；温控目标同时包含被测气体、测量腔室和主机单元三部分，确保在外界不断变化的温度条件下获得最准确的测量结果</w:t>
      </w:r>
    </w:p>
    <w:p>
      <w:pPr>
        <w:rPr>
          <w:rFonts w:ascii="Times New Roman" w:hAnsi="Times New Roman" w:cs="Times New Roman" w:hint="default"/>
          <w:highlight w:val="none"/>
        </w:rPr>
      </w:pPr>
      <w:r>
        <w:rPr>
          <w:rFonts w:ascii="Times New Roman" w:hAnsi="Times New Roman" w:cs="Times New Roman" w:hint="default"/>
          <w:highlight w:val="none"/>
        </w:rPr>
        <w:t>3、稳定的气压控制：准确度0.024托；确保在外界不断变化的压力条件下获得最准确的测量结果</w:t>
      </w:r>
    </w:p>
    <w:p>
      <w:pPr>
        <w:rPr>
          <w:rFonts w:ascii="Times New Roman" w:hAnsi="Times New Roman" w:cs="Times New Roman" w:hint="default"/>
          <w:highlight w:val="none"/>
        </w:rPr>
      </w:pPr>
      <w:r>
        <w:rPr>
          <w:rFonts w:ascii="Times New Roman" w:hAnsi="Times New Roman" w:cs="Times New Roman" w:hint="default"/>
          <w:highlight w:val="none"/>
        </w:rPr>
        <w:t>4、检测室物理长度：小于28cm，容积下于39ml, 确保低的样品需求和更快的转换速率。</w:t>
      </w:r>
    </w:p>
    <w:p>
      <w:pPr>
        <w:rPr>
          <w:rFonts w:ascii="Times New Roman" w:hAnsi="Times New Roman" w:cs="Times New Roman" w:hint="default"/>
          <w:highlight w:val="none"/>
        </w:rPr>
      </w:pPr>
      <w:r>
        <w:rPr>
          <w:rFonts w:ascii="Times New Roman" w:hAnsi="Times New Roman" w:cs="Times New Roman" w:hint="default"/>
          <w:highlight w:val="none"/>
        </w:rPr>
        <w:t>5、同步测量CO</w:t>
      </w:r>
      <w:r>
        <w:rPr>
          <w:rFonts w:ascii="Times New Roman" w:hAnsi="Times New Roman" w:cs="Times New Roman" w:hint="eastAsia"/>
          <w:highlight w:val="none"/>
          <w:lang w:eastAsia="zh-CN"/>
        </w:rPr>
        <w:t>，</w:t>
      </w:r>
      <w:r>
        <w:rPr>
          <w:rFonts w:ascii="Times New Roman" w:hAnsi="Times New Roman" w:cs="Times New Roman" w:hint="default"/>
          <w:highlight w:val="none"/>
        </w:rPr>
        <w:t>CO</w:t>
      </w:r>
      <w:r>
        <w:rPr>
          <w:rFonts w:ascii="Times New Roman" w:hAnsi="Times New Roman" w:cs="Times New Roman" w:hint="default"/>
          <w:highlight w:val="none"/>
          <w:vertAlign w:val="subscript"/>
        </w:rPr>
        <w:t>2</w:t>
      </w:r>
      <w:r>
        <w:rPr>
          <w:rFonts w:ascii="Times New Roman" w:hAnsi="Times New Roman" w:cs="Times New Roman" w:hint="eastAsia"/>
          <w:highlight w:val="none"/>
          <w:lang w:eastAsia="zh-CN"/>
        </w:rPr>
        <w:t>，</w:t>
      </w:r>
      <w:r>
        <w:rPr>
          <w:rFonts w:ascii="Times New Roman" w:hAnsi="Times New Roman" w:cs="Times New Roman" w:hint="default"/>
          <w:highlight w:val="none"/>
        </w:rPr>
        <w:t>CH</w:t>
      </w:r>
      <w:r>
        <w:rPr>
          <w:rFonts w:ascii="Times New Roman" w:hAnsi="Times New Roman" w:cs="Times New Roman" w:hint="default"/>
          <w:highlight w:val="none"/>
          <w:vertAlign w:val="subscript"/>
        </w:rPr>
        <w:t>4</w:t>
      </w:r>
      <w:r>
        <w:rPr>
          <w:rFonts w:ascii="Times New Roman" w:hAnsi="Times New Roman" w:cs="Times New Roman" w:hint="eastAsia"/>
          <w:highlight w:val="none"/>
          <w:lang w:eastAsia="zh-CN"/>
        </w:rPr>
        <w:t>，</w:t>
      </w:r>
      <w:r>
        <w:rPr>
          <w:rFonts w:ascii="Times New Roman" w:hAnsi="Times New Roman" w:cs="Times New Roman" w:hint="default"/>
          <w:highlight w:val="none"/>
        </w:rPr>
        <w:t>H</w:t>
      </w:r>
      <w:r>
        <w:rPr>
          <w:rFonts w:ascii="Times New Roman" w:hAnsi="Times New Roman" w:cs="Times New Roman" w:hint="default"/>
          <w:highlight w:val="none"/>
          <w:vertAlign w:val="subscript"/>
        </w:rPr>
        <w:t>2</w:t>
      </w:r>
      <w:r>
        <w:rPr>
          <w:rFonts w:ascii="Times New Roman" w:hAnsi="Times New Roman" w:cs="Times New Roman" w:hint="default"/>
          <w:highlight w:val="none"/>
        </w:rPr>
        <w:t>O，并非串联或并联</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技术参数：</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1、量程范围：CO</w:t>
      </w:r>
      <w:r>
        <w:rPr>
          <w:rFonts w:ascii="Times New Roman" w:hAnsi="Times New Roman" w:cs="Times New Roman" w:hint="default"/>
          <w:szCs w:val="21"/>
          <w:highlight w:val="none"/>
          <w:vertAlign w:val="subscript"/>
        </w:rPr>
        <w:t>2</w:t>
      </w:r>
      <w:r>
        <w:rPr>
          <w:rFonts w:ascii="Times New Roman" w:hAnsi="Times New Roman" w:cs="Times New Roman" w:hint="default"/>
          <w:szCs w:val="21"/>
          <w:highlight w:val="none"/>
        </w:rPr>
        <w:t>：0-1000ppm</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 xml:space="preserve">             CO：0-5ppm</w:t>
      </w:r>
    </w:p>
    <w:p>
      <w:pPr>
        <w:ind w:firstLine="1470" w:firstLineChars="700"/>
        <w:rPr>
          <w:rFonts w:ascii="Times New Roman" w:hAnsi="Times New Roman" w:cs="Times New Roman" w:hint="default"/>
          <w:szCs w:val="21"/>
          <w:highlight w:val="none"/>
        </w:rPr>
      </w:pPr>
      <w:r>
        <w:rPr>
          <w:rFonts w:ascii="Times New Roman" w:hAnsi="Times New Roman" w:cs="Times New Roman" w:hint="default"/>
          <w:szCs w:val="21"/>
          <w:highlight w:val="none"/>
        </w:rPr>
        <w:t>CH</w:t>
      </w:r>
      <w:r>
        <w:rPr>
          <w:rFonts w:ascii="Times New Roman" w:hAnsi="Times New Roman" w:cs="Times New Roman" w:hint="default"/>
          <w:szCs w:val="21"/>
          <w:highlight w:val="none"/>
          <w:vertAlign w:val="subscript"/>
        </w:rPr>
        <w:t>4</w:t>
      </w:r>
      <w:r>
        <w:rPr>
          <w:rFonts w:ascii="Times New Roman" w:hAnsi="Times New Roman" w:cs="Times New Roman" w:hint="default"/>
          <w:szCs w:val="21"/>
          <w:highlight w:val="none"/>
        </w:rPr>
        <w:t>：0-20ppm</w:t>
      </w:r>
    </w:p>
    <w:p>
      <w:pPr>
        <w:ind w:firstLine="1470" w:firstLineChars="700"/>
        <w:rPr>
          <w:rFonts w:ascii="Times New Roman" w:hAnsi="Times New Roman" w:cs="Times New Roman" w:hint="default"/>
          <w:szCs w:val="21"/>
          <w:highlight w:val="none"/>
        </w:rPr>
      </w:pPr>
      <w:r>
        <w:rPr>
          <w:rFonts w:ascii="Times New Roman" w:hAnsi="Times New Roman" w:cs="Times New Roman" w:hint="default"/>
          <w:szCs w:val="21"/>
          <w:highlight w:val="none"/>
        </w:rPr>
        <w:t>H</w:t>
      </w:r>
      <w:r>
        <w:rPr>
          <w:rFonts w:ascii="Times New Roman" w:hAnsi="Times New Roman" w:cs="Times New Roman" w:hint="default"/>
          <w:szCs w:val="21"/>
          <w:highlight w:val="none"/>
          <w:vertAlign w:val="subscript"/>
        </w:rPr>
        <w:t>2</w:t>
      </w:r>
      <w:r>
        <w:rPr>
          <w:rFonts w:ascii="Times New Roman" w:hAnsi="Times New Roman" w:cs="Times New Roman" w:hint="default"/>
          <w:szCs w:val="21"/>
          <w:highlight w:val="none"/>
        </w:rPr>
        <w:t xml:space="preserve">O：0-7% </w:t>
      </w:r>
    </w:p>
    <w:p>
      <w:pPr>
        <w:rPr>
          <w:rFonts w:ascii="Times New Roman" w:hAnsi="Times New Roman" w:cs="Times New Roman" w:hint="default"/>
          <w:szCs w:val="21"/>
          <w:highlight w:val="none"/>
        </w:rPr>
      </w:pPr>
      <w:r>
        <w:rPr>
          <w:rFonts w:ascii="Times New Roman" w:hAnsi="Times New Roman" w:cs="Times New Roman" w:hint="default"/>
          <w:color w:val="000000"/>
          <w:kern w:val="0"/>
          <w:sz w:val="22"/>
          <w:highlight w:val="none"/>
          <w:lang w:bidi="ar"/>
        </w:rPr>
        <w:t>#</w:t>
      </w:r>
      <w:r>
        <w:rPr>
          <w:rFonts w:ascii="Times New Roman" w:hAnsi="Times New Roman" w:cs="Times New Roman" w:hint="default"/>
          <w:szCs w:val="21"/>
          <w:highlight w:val="none"/>
        </w:rPr>
        <w:t>2、精度：CO</w:t>
      </w:r>
      <w:r>
        <w:rPr>
          <w:rFonts w:ascii="Times New Roman" w:hAnsi="Times New Roman" w:cs="Times New Roman" w:hint="default"/>
          <w:szCs w:val="21"/>
          <w:highlight w:val="none"/>
          <w:vertAlign w:val="subscript"/>
        </w:rPr>
        <w:t>2</w:t>
      </w:r>
      <w:r>
        <w:rPr>
          <w:rFonts w:ascii="Times New Roman" w:hAnsi="Times New Roman" w:cs="Times New Roman" w:hint="default"/>
          <w:szCs w:val="21"/>
          <w:highlight w:val="none"/>
        </w:rPr>
        <w:t>&lt;50ppb；CO&lt;15ppb；CH</w:t>
      </w:r>
      <w:r>
        <w:rPr>
          <w:rFonts w:ascii="Times New Roman" w:hAnsi="Times New Roman" w:cs="Times New Roman" w:hint="default"/>
          <w:szCs w:val="21"/>
          <w:highlight w:val="none"/>
          <w:vertAlign w:val="subscript"/>
        </w:rPr>
        <w:t>4</w:t>
      </w:r>
      <w:r>
        <w:rPr>
          <w:rFonts w:ascii="Times New Roman" w:hAnsi="Times New Roman" w:cs="Times New Roman" w:hint="default"/>
          <w:szCs w:val="21"/>
          <w:highlight w:val="none"/>
        </w:rPr>
        <w:t>&lt;1ppb；H</w:t>
      </w:r>
      <w:r>
        <w:rPr>
          <w:rFonts w:ascii="Times New Roman" w:hAnsi="Times New Roman" w:cs="Times New Roman" w:hint="default"/>
          <w:szCs w:val="21"/>
          <w:highlight w:val="none"/>
          <w:vertAlign w:val="subscript"/>
        </w:rPr>
        <w:t>2</w:t>
      </w:r>
      <w:r>
        <w:rPr>
          <w:rFonts w:ascii="Times New Roman" w:hAnsi="Times New Roman" w:cs="Times New Roman" w:hint="default"/>
          <w:szCs w:val="21"/>
          <w:highlight w:val="none"/>
        </w:rPr>
        <w:t>O&lt;30ppm（1σ，5秒）</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 xml:space="preserve">         CO</w:t>
      </w:r>
      <w:r>
        <w:rPr>
          <w:rFonts w:ascii="Times New Roman" w:hAnsi="Times New Roman" w:cs="Times New Roman" w:hint="default"/>
          <w:szCs w:val="21"/>
          <w:highlight w:val="none"/>
          <w:vertAlign w:val="subscript"/>
        </w:rPr>
        <w:t>2</w:t>
      </w:r>
      <w:r>
        <w:rPr>
          <w:rFonts w:ascii="Times New Roman" w:hAnsi="Times New Roman" w:cs="Times New Roman" w:hint="default"/>
          <w:szCs w:val="21"/>
          <w:highlight w:val="none"/>
        </w:rPr>
        <w:t>&lt;20ppb；CO&lt;1.5ppb；CH</w:t>
      </w:r>
      <w:r>
        <w:rPr>
          <w:rFonts w:ascii="Times New Roman" w:hAnsi="Times New Roman" w:cs="Times New Roman" w:hint="default"/>
          <w:szCs w:val="21"/>
          <w:highlight w:val="none"/>
          <w:vertAlign w:val="subscript"/>
        </w:rPr>
        <w:t>4</w:t>
      </w:r>
      <w:r>
        <w:rPr>
          <w:rFonts w:ascii="Times New Roman" w:hAnsi="Times New Roman" w:cs="Times New Roman" w:hint="default"/>
          <w:szCs w:val="21"/>
          <w:highlight w:val="none"/>
        </w:rPr>
        <w:t>&lt;0.5ppb；H</w:t>
      </w:r>
      <w:r>
        <w:rPr>
          <w:rFonts w:ascii="Times New Roman" w:hAnsi="Times New Roman" w:cs="Times New Roman" w:hint="default"/>
          <w:szCs w:val="21"/>
          <w:highlight w:val="none"/>
          <w:vertAlign w:val="subscript"/>
        </w:rPr>
        <w:t>2</w:t>
      </w:r>
      <w:r>
        <w:rPr>
          <w:rFonts w:ascii="Times New Roman" w:hAnsi="Times New Roman" w:cs="Times New Roman" w:hint="default"/>
          <w:szCs w:val="21"/>
          <w:highlight w:val="none"/>
        </w:rPr>
        <w:t>O&lt;5ppm（1σ，5分钟）</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 xml:space="preserve">         CO</w:t>
      </w:r>
      <w:r>
        <w:rPr>
          <w:rFonts w:ascii="Times New Roman" w:hAnsi="Times New Roman" w:cs="Times New Roman" w:hint="default"/>
          <w:szCs w:val="21"/>
          <w:highlight w:val="none"/>
          <w:vertAlign w:val="subscript"/>
        </w:rPr>
        <w:t>2</w:t>
      </w:r>
      <w:r>
        <w:rPr>
          <w:rFonts w:ascii="Times New Roman" w:hAnsi="Times New Roman" w:cs="Times New Roman" w:hint="default"/>
          <w:szCs w:val="21"/>
          <w:highlight w:val="none"/>
        </w:rPr>
        <w:t>&lt;10ppb；CO&lt;1ppb；CH</w:t>
      </w:r>
      <w:r>
        <w:rPr>
          <w:rFonts w:ascii="Times New Roman" w:hAnsi="Times New Roman" w:cs="Times New Roman" w:hint="default"/>
          <w:szCs w:val="21"/>
          <w:highlight w:val="none"/>
          <w:vertAlign w:val="subscript"/>
        </w:rPr>
        <w:t>4</w:t>
      </w:r>
      <w:r>
        <w:rPr>
          <w:rFonts w:ascii="Times New Roman" w:hAnsi="Times New Roman" w:cs="Times New Roman" w:hint="default"/>
          <w:szCs w:val="21"/>
          <w:highlight w:val="none"/>
        </w:rPr>
        <w:t>&lt;0.3ppb（1σ，1小时）</w:t>
      </w:r>
    </w:p>
    <w:p>
      <w:pPr>
        <w:rPr>
          <w:rFonts w:ascii="Times New Roman" w:hAnsi="Times New Roman" w:cs="Times New Roman" w:hint="default"/>
          <w:szCs w:val="21"/>
          <w:highlight w:val="none"/>
        </w:rPr>
      </w:pPr>
      <w:r>
        <w:rPr>
          <w:rFonts w:ascii="Times New Roman" w:hAnsi="Times New Roman" w:cs="Times New Roman" w:hint="default"/>
          <w:color w:val="000000"/>
          <w:kern w:val="0"/>
          <w:sz w:val="22"/>
          <w:highlight w:val="none"/>
          <w:lang w:bidi="ar"/>
        </w:rPr>
        <w:t>#</w:t>
      </w:r>
      <w:r>
        <w:rPr>
          <w:rFonts w:ascii="Times New Roman" w:hAnsi="Times New Roman" w:cs="Times New Roman" w:hint="default"/>
          <w:szCs w:val="21"/>
          <w:highlight w:val="none"/>
        </w:rPr>
        <w:t>3、漂移：24小时（标准温压）CO</w:t>
      </w:r>
      <w:r>
        <w:rPr>
          <w:rFonts w:ascii="Times New Roman" w:hAnsi="Times New Roman" w:cs="Times New Roman" w:hint="default"/>
          <w:szCs w:val="21"/>
          <w:highlight w:val="none"/>
          <w:vertAlign w:val="subscript"/>
        </w:rPr>
        <w:t>2</w:t>
      </w:r>
      <w:r>
        <w:rPr>
          <w:rFonts w:ascii="Times New Roman" w:hAnsi="Times New Roman" w:cs="Times New Roman" w:hint="default"/>
          <w:szCs w:val="21"/>
          <w:highlight w:val="none"/>
        </w:rPr>
        <w:t>：100ppb；CO：10ppb；CH</w:t>
      </w:r>
      <w:r>
        <w:rPr>
          <w:rFonts w:ascii="Times New Roman" w:hAnsi="Times New Roman" w:cs="Times New Roman" w:hint="default"/>
          <w:szCs w:val="21"/>
          <w:highlight w:val="none"/>
          <w:vertAlign w:val="subscript"/>
        </w:rPr>
        <w:t>4</w:t>
      </w:r>
      <w:r>
        <w:rPr>
          <w:rFonts w:ascii="Times New Roman" w:hAnsi="Times New Roman" w:cs="Times New Roman" w:hint="default"/>
          <w:szCs w:val="21"/>
          <w:highlight w:val="none"/>
        </w:rPr>
        <w:t>：1ppb；H</w:t>
      </w:r>
      <w:r>
        <w:rPr>
          <w:rFonts w:ascii="Times New Roman" w:hAnsi="Times New Roman" w:cs="Times New Roman" w:hint="default"/>
          <w:szCs w:val="21"/>
          <w:highlight w:val="none"/>
          <w:vertAlign w:val="subscript"/>
        </w:rPr>
        <w:t>2</w:t>
      </w:r>
      <w:r>
        <w:rPr>
          <w:rFonts w:ascii="Times New Roman" w:hAnsi="Times New Roman" w:cs="Times New Roman" w:hint="default"/>
          <w:szCs w:val="21"/>
          <w:highlight w:val="none"/>
        </w:rPr>
        <w:t>O：100 ppm ±5% 读数</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 xml:space="preserve">         每月（标准温压）CO</w:t>
      </w:r>
      <w:r>
        <w:rPr>
          <w:rFonts w:ascii="Times New Roman" w:hAnsi="Times New Roman" w:cs="Times New Roman" w:hint="default"/>
          <w:szCs w:val="21"/>
          <w:highlight w:val="none"/>
          <w:vertAlign w:val="subscript"/>
        </w:rPr>
        <w:t>2</w:t>
      </w:r>
      <w:r>
        <w:rPr>
          <w:rFonts w:ascii="Times New Roman" w:hAnsi="Times New Roman" w:cs="Times New Roman" w:hint="default"/>
          <w:szCs w:val="21"/>
          <w:highlight w:val="none"/>
        </w:rPr>
        <w:t>：500ppb；CO：50ppb；CH</w:t>
      </w:r>
      <w:r>
        <w:rPr>
          <w:rFonts w:ascii="Times New Roman" w:hAnsi="Times New Roman" w:cs="Times New Roman" w:hint="default"/>
          <w:szCs w:val="21"/>
          <w:highlight w:val="none"/>
          <w:vertAlign w:val="subscript"/>
        </w:rPr>
        <w:t>4</w:t>
      </w:r>
      <w:r>
        <w:rPr>
          <w:rFonts w:ascii="Times New Roman" w:hAnsi="Times New Roman" w:cs="Times New Roman" w:hint="default"/>
          <w:szCs w:val="21"/>
          <w:highlight w:val="none"/>
        </w:rPr>
        <w:t>：3ppb</w:t>
      </w:r>
    </w:p>
    <w:p>
      <w:pPr>
        <w:rPr>
          <w:rFonts w:ascii="Times New Roman" w:hAnsi="Times New Roman" w:cs="Times New Roman" w:hint="default"/>
          <w:szCs w:val="21"/>
          <w:highlight w:val="none"/>
        </w:rPr>
      </w:pPr>
      <w:r>
        <w:rPr>
          <w:rFonts w:ascii="Times New Roman" w:hAnsi="Times New Roman" w:cs="Times New Roman" w:hint="default"/>
          <w:color w:val="000000"/>
          <w:kern w:val="0"/>
          <w:sz w:val="22"/>
          <w:highlight w:val="none"/>
          <w:lang w:bidi="ar"/>
        </w:rPr>
        <w:t>#</w:t>
      </w:r>
      <w:r>
        <w:rPr>
          <w:rFonts w:ascii="Times New Roman" w:hAnsi="Times New Roman" w:cs="Times New Roman" w:hint="default"/>
          <w:szCs w:val="21"/>
          <w:highlight w:val="none"/>
        </w:rPr>
        <w:t>4、测量可重复性（1σ，10分钟）：CO</w:t>
      </w:r>
      <w:r>
        <w:rPr>
          <w:rFonts w:ascii="Times New Roman" w:hAnsi="Times New Roman" w:cs="Times New Roman" w:hint="default"/>
          <w:szCs w:val="21"/>
          <w:highlight w:val="none"/>
          <w:vertAlign w:val="subscript"/>
        </w:rPr>
        <w:t>2</w:t>
      </w:r>
      <w:r>
        <w:rPr>
          <w:rFonts w:ascii="Times New Roman" w:hAnsi="Times New Roman" w:cs="Times New Roman" w:hint="default"/>
          <w:szCs w:val="21"/>
          <w:highlight w:val="none"/>
        </w:rPr>
        <w:t>&lt;50ppb；CO&lt;1ppb；CH</w:t>
      </w:r>
      <w:r>
        <w:rPr>
          <w:rFonts w:ascii="Times New Roman" w:hAnsi="Times New Roman" w:cs="Times New Roman" w:hint="default"/>
          <w:szCs w:val="21"/>
          <w:highlight w:val="none"/>
          <w:vertAlign w:val="subscript"/>
        </w:rPr>
        <w:t>4</w:t>
      </w:r>
      <w:r>
        <w:rPr>
          <w:rFonts w:ascii="Times New Roman" w:hAnsi="Times New Roman" w:cs="Times New Roman" w:hint="default"/>
          <w:szCs w:val="21"/>
          <w:highlight w:val="none"/>
        </w:rPr>
        <w:t>&lt;0.5ppb；</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5、测量间隔：&lt;5秒</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6、上升下降时间（10-90%/90-10%）：&lt;5秒</w:t>
      </w:r>
    </w:p>
    <w:p>
      <w:pPr>
        <w:rPr>
          <w:rFonts w:ascii="Times New Roman" w:hAnsi="Times New Roman" w:cs="Times New Roman" w:hint="default"/>
          <w:highlight w:val="none"/>
        </w:rPr>
      </w:pPr>
      <w:r>
        <w:rPr>
          <w:rFonts w:ascii="Times New Roman" w:hAnsi="Times New Roman" w:cs="Times New Roman" w:hint="default"/>
          <w:highlight w:val="none"/>
        </w:rPr>
        <w:t>7、取样流速：标准流速&lt;0.4L/min，760托</w:t>
      </w:r>
    </w:p>
    <w:p>
      <w:pPr>
        <w:rPr>
          <w:rFonts w:ascii="Times New Roman" w:hAnsi="Times New Roman" w:cs="Times New Roman" w:hint="default"/>
          <w:highlight w:val="none"/>
        </w:rPr>
      </w:pPr>
      <w:r>
        <w:rPr>
          <w:rFonts w:ascii="Times New Roman" w:hAnsi="Times New Roman" w:cs="Times New Roman" w:hint="default"/>
          <w:highlight w:val="none"/>
        </w:rPr>
        <w:t>8、取样压力：300~1000托</w:t>
      </w:r>
    </w:p>
    <w:p>
      <w:pPr>
        <w:rPr>
          <w:rFonts w:ascii="Times New Roman" w:hAnsi="Times New Roman" w:cs="Times New Roman" w:hint="default"/>
          <w:highlight w:val="none"/>
        </w:rPr>
      </w:pPr>
      <w:r>
        <w:rPr>
          <w:rFonts w:ascii="Times New Roman" w:hAnsi="Times New Roman" w:cs="Times New Roman" w:hint="default"/>
          <w:highlight w:val="none"/>
        </w:rPr>
        <w:t>9、取样湿度：&lt;99% R.H，无冷凝@40°C，无需干燥</w:t>
      </w:r>
    </w:p>
    <w:p>
      <w:pPr>
        <w:rPr>
          <w:rFonts w:ascii="Times New Roman" w:hAnsi="Times New Roman" w:cs="Times New Roman" w:hint="default"/>
          <w:highlight w:val="none"/>
        </w:rPr>
      </w:pPr>
      <w:r>
        <w:rPr>
          <w:rFonts w:ascii="Times New Roman" w:hAnsi="Times New Roman" w:cs="Times New Roman" w:hint="default"/>
          <w:highlight w:val="none"/>
        </w:rPr>
        <w:t>10、温度不断变化时的漂移:CO2 ≤7.5 ppbv / ℃; CH4≤ 0.05 ppbv / ℃; CO≤1.5 ppb / ℃</w:t>
      </w:r>
    </w:p>
    <w:p>
      <w:pPr>
        <w:rPr>
          <w:rFonts w:ascii="Times New Roman" w:hAnsi="Times New Roman" w:cs="Times New Roman" w:hint="default"/>
          <w:highlight w:val="none"/>
        </w:rPr>
      </w:pPr>
      <w:r>
        <w:rPr>
          <w:rFonts w:ascii="Times New Roman" w:hAnsi="Times New Roman" w:cs="Times New Roman" w:hint="default"/>
          <w:highlight w:val="none"/>
        </w:rPr>
        <w:t>11、系统运行参数</w:t>
      </w:r>
    </w:p>
    <w:p>
      <w:pPr>
        <w:ind w:firstLine="420" w:firstLineChars="200"/>
        <w:rPr>
          <w:rFonts w:ascii="Times New Roman" w:hAnsi="Times New Roman" w:cs="Times New Roman" w:hint="default"/>
          <w:highlight w:val="none"/>
        </w:rPr>
      </w:pPr>
      <w:r>
        <w:rPr>
          <w:rFonts w:ascii="Times New Roman" w:hAnsi="Times New Roman" w:cs="Times New Roman" w:hint="default"/>
          <w:highlight w:val="none"/>
        </w:rPr>
        <w:t>11.1 样品温度：-10-45℃；</w:t>
      </w:r>
    </w:p>
    <w:p>
      <w:pPr>
        <w:ind w:firstLine="420" w:firstLineChars="200"/>
        <w:rPr>
          <w:rFonts w:ascii="Times New Roman" w:hAnsi="Times New Roman" w:cs="Times New Roman" w:hint="default"/>
          <w:highlight w:val="none"/>
        </w:rPr>
      </w:pPr>
      <w:r>
        <w:rPr>
          <w:rFonts w:ascii="Times New Roman" w:hAnsi="Times New Roman" w:cs="Times New Roman" w:hint="default"/>
          <w:highlight w:val="none"/>
        </w:rPr>
        <w:t>11.2 相对湿度：＜99%，相对湿度，在40℃非冷凝条件下，无须过滤</w:t>
      </w:r>
    </w:p>
    <w:p>
      <w:pPr>
        <w:ind w:left="840" w:firstLine="420" w:leftChars="400" w:firstLineChars="200"/>
        <w:rPr>
          <w:rFonts w:ascii="Times New Roman" w:hAnsi="Times New Roman" w:cs="Times New Roman" w:hint="default"/>
          <w:szCs w:val="21"/>
          <w:highlight w:val="none"/>
        </w:rPr>
      </w:pPr>
    </w:p>
    <w:p>
      <w:pPr>
        <w:snapToGrid w:val="0"/>
        <w:rPr>
          <w:rFonts w:ascii="Times New Roman" w:hAnsi="Times New Roman" w:cs="Times New Roman" w:hint="default"/>
          <w:b/>
          <w:szCs w:val="21"/>
          <w:highlight w:val="none"/>
        </w:rPr>
      </w:pPr>
      <w:r>
        <w:rPr>
          <w:rFonts w:ascii="Times New Roman" w:hAnsi="Times New Roman" w:cs="Times New Roman" w:hint="default"/>
          <w:b/>
          <w:szCs w:val="21"/>
          <w:highlight w:val="none"/>
        </w:rPr>
        <w:t>3.温室气体前处理系统</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功能：用于温室气体观测系统配套建设，包括样气采集单元、样气处理单元、样气选择单元。</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技术参数：</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1、样气采集单元</w:t>
      </w:r>
    </w:p>
    <w:p>
      <w:pPr>
        <w:ind w:firstLine="420" w:firstLineChars="200"/>
        <w:rPr>
          <w:rFonts w:ascii="Times New Roman" w:hAnsi="Times New Roman" w:cs="Times New Roman" w:hint="default"/>
          <w:szCs w:val="21"/>
          <w:highlight w:val="none"/>
        </w:rPr>
      </w:pPr>
      <w:r>
        <w:rPr>
          <w:rFonts w:ascii="Times New Roman" w:hAnsi="Times New Roman" w:cs="Times New Roman" w:hint="default"/>
          <w:szCs w:val="21"/>
          <w:highlight w:val="none"/>
        </w:rPr>
        <w:t>1.1采样口过滤器：≤10μm孔径囊式过滤器；</w:t>
      </w:r>
    </w:p>
    <w:p>
      <w:pPr>
        <w:ind w:firstLine="420" w:firstLineChars="200"/>
        <w:rPr>
          <w:rFonts w:ascii="Times New Roman" w:hAnsi="Times New Roman" w:cs="Times New Roman" w:hint="default"/>
          <w:szCs w:val="21"/>
          <w:highlight w:val="none"/>
        </w:rPr>
      </w:pPr>
      <w:r>
        <w:rPr>
          <w:rFonts w:ascii="Times New Roman" w:hAnsi="Times New Roman" w:cs="Times New Roman" w:hint="default"/>
          <w:szCs w:val="21"/>
          <w:highlight w:val="none"/>
        </w:rPr>
        <w:t>1.2采样泵流量：≥10 L/min，泄露率低于0.6*10-3 mbar l/s；</w:t>
      </w:r>
    </w:p>
    <w:p>
      <w:pPr>
        <w:ind w:firstLine="420" w:firstLineChars="200"/>
        <w:rPr>
          <w:rFonts w:ascii="Times New Roman" w:hAnsi="Times New Roman" w:cs="Times New Roman" w:hint="default"/>
          <w:szCs w:val="21"/>
          <w:highlight w:val="none"/>
        </w:rPr>
      </w:pPr>
      <w:r>
        <w:rPr>
          <w:rFonts w:ascii="Times New Roman" w:hAnsi="Times New Roman" w:cs="Times New Roman" w:hint="default"/>
          <w:szCs w:val="21"/>
          <w:highlight w:val="none"/>
        </w:rPr>
        <w:t>1.3采样泵过滤器：7μm不锈钢过滤器；</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2、样气处理单元</w:t>
      </w:r>
    </w:p>
    <w:p>
      <w:pPr>
        <w:ind w:firstLine="420" w:firstLineChars="200"/>
        <w:rPr>
          <w:rFonts w:ascii="Times New Roman" w:hAnsi="Times New Roman" w:cs="Times New Roman" w:hint="default"/>
          <w:szCs w:val="21"/>
          <w:highlight w:val="none"/>
        </w:rPr>
      </w:pPr>
      <w:r>
        <w:rPr>
          <w:rFonts w:ascii="Times New Roman" w:hAnsi="Times New Roman" w:cs="Times New Roman" w:hint="default"/>
          <w:szCs w:val="21"/>
          <w:highlight w:val="none"/>
        </w:rPr>
        <w:t>2.1整体样气处理单元要通过标准气测量：使用标准气验证除水模块引入的测量偏差，对一般环境浓度范围，CO</w:t>
      </w:r>
      <w:r>
        <w:rPr>
          <w:rFonts w:ascii="Times New Roman" w:hAnsi="Times New Roman" w:cs="Times New Roman" w:hint="default"/>
          <w:szCs w:val="21"/>
          <w:highlight w:val="none"/>
          <w:vertAlign w:val="subscript"/>
        </w:rPr>
        <w:t>2</w:t>
      </w:r>
      <w:r>
        <w:rPr>
          <w:rFonts w:ascii="Times New Roman" w:hAnsi="Times New Roman" w:cs="Times New Roman" w:hint="default"/>
          <w:szCs w:val="21"/>
          <w:highlight w:val="none"/>
        </w:rPr>
        <w:t>&lt; 0.05 ppm，CH</w:t>
      </w:r>
      <w:r>
        <w:rPr>
          <w:rFonts w:ascii="Times New Roman" w:hAnsi="Times New Roman" w:cs="Times New Roman" w:hint="default"/>
          <w:szCs w:val="21"/>
          <w:highlight w:val="none"/>
          <w:vertAlign w:val="subscript"/>
        </w:rPr>
        <w:t>4</w:t>
      </w:r>
      <w:r>
        <w:rPr>
          <w:rFonts w:ascii="Times New Roman" w:hAnsi="Times New Roman" w:cs="Times New Roman" w:hint="default"/>
          <w:szCs w:val="21"/>
          <w:highlight w:val="none"/>
        </w:rPr>
        <w:t>&lt;1 ppb；</w:t>
      </w:r>
    </w:p>
    <w:p>
      <w:pPr>
        <w:ind w:firstLine="420" w:firstLineChars="200"/>
        <w:rPr>
          <w:rFonts w:ascii="Times New Roman" w:hAnsi="Times New Roman" w:cs="Times New Roman" w:hint="default"/>
          <w:szCs w:val="21"/>
          <w:highlight w:val="none"/>
        </w:rPr>
      </w:pPr>
      <w:r>
        <w:rPr>
          <w:rFonts w:ascii="Times New Roman" w:hAnsi="Times New Roman" w:cs="Times New Roman" w:hint="default"/>
          <w:szCs w:val="21"/>
          <w:highlight w:val="none"/>
        </w:rPr>
        <w:t>2.2渗透膜除水系统压力控制范围：0～100 psi，需使用有装备许可的设备，且要保证标气气路也通过统一型号的渗透膜除水，确保标气和样气的水汽含量一致，且水汽含量应满足中国气象局高精度温室气体观测业务要求；</w:t>
      </w:r>
    </w:p>
    <w:p>
      <w:pPr>
        <w:ind w:firstLine="420" w:firstLineChars="200"/>
        <w:rPr>
          <w:rFonts w:ascii="Times New Roman" w:hAnsi="Times New Roman" w:cs="Times New Roman" w:hint="default"/>
          <w:szCs w:val="21"/>
          <w:highlight w:val="none"/>
        </w:rPr>
      </w:pPr>
      <w:r>
        <w:rPr>
          <w:rFonts w:ascii="Times New Roman" w:hAnsi="Times New Roman" w:cs="Times New Roman" w:hint="default"/>
          <w:szCs w:val="21"/>
          <w:highlight w:val="none"/>
        </w:rPr>
        <w:t>2.3双路切换功能，冷阱管采用不锈钢或者硬质玻璃材质；</w:t>
      </w:r>
    </w:p>
    <w:p>
      <w:pPr>
        <w:ind w:firstLine="420" w:firstLineChars="200"/>
        <w:rPr>
          <w:rFonts w:ascii="Times New Roman" w:hAnsi="Times New Roman" w:cs="Times New Roman" w:hint="default"/>
          <w:szCs w:val="21"/>
          <w:highlight w:val="none"/>
        </w:rPr>
      </w:pPr>
      <w:r>
        <w:rPr>
          <w:rFonts w:ascii="Times New Roman" w:hAnsi="Times New Roman" w:cs="Times New Roman" w:hint="default"/>
          <w:szCs w:val="21"/>
          <w:highlight w:val="none"/>
        </w:rPr>
        <w:t>2.4除湿温度控制在-50℃～-75℃范围；</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3、样气选择单元</w:t>
      </w:r>
    </w:p>
    <w:p>
      <w:pPr>
        <w:ind w:firstLine="420" w:firstLineChars="200"/>
        <w:rPr>
          <w:rFonts w:ascii="Times New Roman" w:hAnsi="Times New Roman" w:cs="Times New Roman" w:hint="default"/>
          <w:szCs w:val="21"/>
          <w:highlight w:val="none"/>
        </w:rPr>
      </w:pPr>
      <w:r>
        <w:rPr>
          <w:rFonts w:ascii="Times New Roman" w:hAnsi="Times New Roman" w:cs="Times New Roman" w:hint="default"/>
          <w:szCs w:val="21"/>
          <w:highlight w:val="none"/>
        </w:rPr>
        <w:t>3.1进气通道：≥8路；</w:t>
      </w:r>
    </w:p>
    <w:p>
      <w:pPr>
        <w:ind w:firstLine="420" w:firstLineChars="200"/>
        <w:rPr>
          <w:rFonts w:ascii="Times New Roman" w:hAnsi="Times New Roman" w:cs="Times New Roman" w:hint="default"/>
          <w:szCs w:val="21"/>
          <w:highlight w:val="none"/>
        </w:rPr>
      </w:pPr>
      <w:r>
        <w:rPr>
          <w:rFonts w:ascii="Times New Roman" w:hAnsi="Times New Roman" w:cs="Times New Roman" w:hint="default"/>
          <w:szCs w:val="21"/>
          <w:highlight w:val="none"/>
        </w:rPr>
        <w:t>3.2进样流量：0～2 L/min可调；</w:t>
      </w:r>
    </w:p>
    <w:p>
      <w:pPr>
        <w:ind w:firstLine="420" w:firstLineChars="200"/>
        <w:rPr>
          <w:rFonts w:ascii="Times New Roman" w:hAnsi="Times New Roman" w:cs="Times New Roman" w:hint="default"/>
          <w:szCs w:val="21"/>
          <w:highlight w:val="none"/>
        </w:rPr>
      </w:pPr>
      <w:r>
        <w:rPr>
          <w:rFonts w:ascii="Times New Roman" w:hAnsi="Times New Roman" w:cs="Times New Roman" w:hint="default"/>
          <w:szCs w:val="21"/>
          <w:highlight w:val="none"/>
        </w:rPr>
        <w:t>3.3旁路流量：0～600 mL/min可调。</w:t>
      </w:r>
    </w:p>
    <w:p>
      <w:pPr>
        <w:pStyle w:val="TableofAuthorities"/>
        <w:ind w:firstLine="420"/>
        <w:rPr>
          <w:rFonts w:ascii="Times New Roman" w:hAnsi="Times New Roman" w:cs="Times New Roman" w:hint="default"/>
          <w:highlight w:val="none"/>
        </w:rPr>
      </w:pPr>
    </w:p>
    <w:p>
      <w:pPr>
        <w:snapToGrid w:val="0"/>
        <w:rPr>
          <w:rFonts w:ascii="Times New Roman" w:hAnsi="Times New Roman" w:cs="Times New Roman" w:hint="default"/>
          <w:b/>
          <w:szCs w:val="21"/>
          <w:highlight w:val="none"/>
        </w:rPr>
      </w:pPr>
      <w:r>
        <w:rPr>
          <w:rFonts w:ascii="Times New Roman" w:hAnsi="Times New Roman" w:cs="Times New Roman" w:hint="default"/>
          <w:b/>
          <w:szCs w:val="21"/>
          <w:highlight w:val="none"/>
        </w:rPr>
        <w:t>4.CO</w:t>
      </w:r>
      <w:r>
        <w:rPr>
          <w:rFonts w:ascii="Times New Roman" w:hAnsi="Times New Roman" w:cs="Times New Roman" w:hint="default"/>
          <w:b/>
          <w:szCs w:val="21"/>
          <w:highlight w:val="none"/>
          <w:vertAlign w:val="subscript"/>
        </w:rPr>
        <w:t>2</w:t>
      </w:r>
      <w:r>
        <w:rPr>
          <w:rFonts w:ascii="Times New Roman" w:hAnsi="Times New Roman" w:cs="Times New Roman" w:hint="default"/>
          <w:b/>
          <w:szCs w:val="21"/>
          <w:highlight w:val="none"/>
        </w:rPr>
        <w:t>/CH</w:t>
      </w:r>
      <w:r>
        <w:rPr>
          <w:rFonts w:ascii="Times New Roman" w:hAnsi="Times New Roman" w:cs="Times New Roman" w:hint="default"/>
          <w:b/>
          <w:szCs w:val="21"/>
          <w:highlight w:val="none"/>
          <w:vertAlign w:val="subscript"/>
        </w:rPr>
        <w:t>4</w:t>
      </w:r>
      <w:r>
        <w:rPr>
          <w:rFonts w:ascii="Times New Roman" w:hAnsi="Times New Roman" w:cs="Times New Roman" w:hint="default"/>
          <w:b/>
          <w:szCs w:val="21"/>
          <w:highlight w:val="none"/>
        </w:rPr>
        <w:t>/H</w:t>
      </w:r>
      <w:r>
        <w:rPr>
          <w:rFonts w:ascii="Times New Roman" w:hAnsi="Times New Roman" w:cs="Times New Roman" w:hint="default"/>
          <w:b/>
          <w:szCs w:val="21"/>
          <w:highlight w:val="none"/>
          <w:vertAlign w:val="subscript"/>
        </w:rPr>
        <w:t>2</w:t>
      </w:r>
      <w:r>
        <w:rPr>
          <w:rFonts w:ascii="Times New Roman" w:hAnsi="Times New Roman" w:cs="Times New Roman" w:hint="default"/>
          <w:b/>
          <w:szCs w:val="21"/>
          <w:highlight w:val="none"/>
        </w:rPr>
        <w:t>O分析仪（离轴积分腔输出光谱法）</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ascii="Times New Roman" w:hAnsi="Times New Roman" w:cs="Times New Roman" w:hint="default"/>
          <w:szCs w:val="21"/>
          <w:highlight w:val="none"/>
        </w:rPr>
      </w:pPr>
      <w:r>
        <w:rPr>
          <w:rFonts w:ascii="Times New Roman" w:hAnsi="Times New Roman" w:cs="Times New Roman" w:hint="default"/>
          <w:szCs w:val="21"/>
          <w:highlight w:val="none"/>
        </w:rPr>
        <w:t>#测量技术：离轴积分腔输出光谱技术</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ascii="Times New Roman" w:hAnsi="Times New Roman" w:cs="Times New Roman" w:hint="default"/>
          <w:szCs w:val="21"/>
          <w:highlight w:val="none"/>
        </w:rPr>
      </w:pPr>
      <w:r>
        <w:rPr>
          <w:rFonts w:ascii="Times New Roman" w:hAnsi="Times New Roman" w:cs="Times New Roman" w:hint="default"/>
          <w:szCs w:val="21"/>
          <w:highlight w:val="none"/>
        </w:rPr>
        <w:t>技术参数：</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ascii="Times New Roman" w:hAnsi="Times New Roman" w:cs="Times New Roman" w:hint="default"/>
          <w:szCs w:val="21"/>
          <w:highlight w:val="none"/>
        </w:rPr>
      </w:pPr>
      <w:r>
        <w:rPr>
          <w:rFonts w:ascii="Times New Roman" w:hAnsi="Times New Roman" w:cs="Times New Roman" w:hint="default"/>
          <w:szCs w:val="21"/>
          <w:highlight w:val="none"/>
          <w:lang w:val="en-US"/>
        </w:rPr>
        <w:t>#1</w:t>
      </w:r>
      <w:r>
        <w:rPr>
          <w:rFonts w:ascii="Times New Roman" w:hAnsi="Times New Roman" w:cs="Times New Roman" w:hint="default"/>
          <w:szCs w:val="21"/>
          <w:highlight w:val="none"/>
        </w:rPr>
        <w:t>、全量程精度</w:t>
      </w:r>
      <w:r>
        <w:rPr>
          <w:rFonts w:ascii="Times New Roman" w:hAnsi="Times New Roman" w:cs="Times New Roman" w:hint="default"/>
          <w:szCs w:val="21"/>
          <w:highlight w:val="none"/>
          <w:lang w:val="en-US"/>
        </w:rPr>
        <w:t>（1</w:t>
      </w:r>
      <w:r>
        <w:rPr>
          <w:rFonts w:ascii="Times New Roman" w:hAnsi="Times New Roman" w:cs="Times New Roman" w:hint="default"/>
          <w:szCs w:val="21"/>
          <w:highlight w:val="none"/>
        </w:rPr>
        <w:t>σ</w:t>
      </w:r>
      <w:r>
        <w:rPr>
          <w:rFonts w:ascii="Times New Roman" w:hAnsi="Times New Roman" w:cs="Times New Roman" w:hint="default"/>
          <w:szCs w:val="21"/>
          <w:highlight w:val="none"/>
          <w:lang w:val="en-US"/>
        </w:rPr>
        <w:t>, 1 sec / 10 sec / 100 sec）</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ascii="Times New Roman" w:hAnsi="Times New Roman" w:cs="Times New Roman" w:hint="default"/>
          <w:szCs w:val="21"/>
          <w:highlight w:val="none"/>
        </w:rPr>
      </w:pPr>
      <w:r>
        <w:rPr>
          <w:rFonts w:ascii="Times New Roman" w:hAnsi="Times New Roman" w:cs="Times New Roman" w:hint="default"/>
          <w:szCs w:val="21"/>
          <w:highlight w:val="none"/>
          <w:lang w:val="en-US"/>
        </w:rPr>
        <w:t>CH₄: ≤1 ppb /0.5 ppb / 0.3 ppb</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ascii="Times New Roman" w:hAnsi="Times New Roman" w:cs="Times New Roman" w:hint="default"/>
          <w:szCs w:val="21"/>
          <w:highlight w:val="none"/>
        </w:rPr>
      </w:pPr>
      <w:r>
        <w:rPr>
          <w:rFonts w:ascii="Times New Roman" w:hAnsi="Times New Roman" w:cs="Times New Roman" w:hint="default"/>
          <w:szCs w:val="21"/>
          <w:highlight w:val="none"/>
          <w:lang w:val="en-US"/>
        </w:rPr>
        <w:t>CO₂: ≤0.4 ppm / 0.2 ppm / 0.1 ppm</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ascii="Times New Roman" w:hAnsi="Times New Roman" w:cs="Times New Roman" w:hint="default"/>
          <w:szCs w:val="21"/>
          <w:highlight w:val="none"/>
        </w:rPr>
      </w:pPr>
      <w:r>
        <w:rPr>
          <w:rFonts w:ascii="Times New Roman" w:hAnsi="Times New Roman" w:cs="Times New Roman" w:hint="default"/>
          <w:szCs w:val="21"/>
          <w:highlight w:val="none"/>
          <w:lang w:val="en-US"/>
        </w:rPr>
        <w:t>H₂O: ≤200 ppm / 60 ppm / 30 ppm</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ascii="Times New Roman" w:hAnsi="Times New Roman" w:cs="Times New Roman" w:hint="default"/>
          <w:szCs w:val="21"/>
          <w:highlight w:val="none"/>
        </w:rPr>
      </w:pPr>
      <w:r>
        <w:rPr>
          <w:rFonts w:ascii="Times New Roman" w:hAnsi="Times New Roman" w:cs="Times New Roman" w:hint="default"/>
          <w:szCs w:val="21"/>
          <w:highlight w:val="none"/>
        </w:rPr>
        <w:t>测量频率：内置隔膜真空泵，同步测量CH4、CO2、H2O，三参数同时测量频率达1Hz</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ascii="Times New Roman" w:hAnsi="Times New Roman" w:cs="Times New Roman" w:hint="default"/>
          <w:szCs w:val="21"/>
          <w:highlight w:val="none"/>
        </w:rPr>
      </w:pPr>
      <w:r>
        <w:rPr>
          <w:rFonts w:ascii="Times New Roman" w:hAnsi="Times New Roman" w:cs="Times New Roman" w:hint="default"/>
          <w:szCs w:val="21"/>
          <w:highlight w:val="none"/>
        </w:rPr>
        <w:t>#3、保证精度的量程范围：</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ascii="Times New Roman" w:hAnsi="Times New Roman" w:cs="Times New Roman" w:hint="default"/>
          <w:szCs w:val="21"/>
          <w:highlight w:val="none"/>
        </w:rPr>
      </w:pPr>
      <w:r>
        <w:rPr>
          <w:rFonts w:ascii="Times New Roman" w:hAnsi="Times New Roman" w:cs="Times New Roman" w:hint="default"/>
          <w:szCs w:val="21"/>
          <w:highlight w:val="none"/>
        </w:rPr>
        <w:t>CH₄: 0~100 ppm</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ascii="Times New Roman" w:hAnsi="Times New Roman" w:cs="Times New Roman" w:hint="default"/>
          <w:szCs w:val="21"/>
          <w:highlight w:val="none"/>
        </w:rPr>
      </w:pPr>
      <w:r>
        <w:rPr>
          <w:rFonts w:ascii="Times New Roman" w:hAnsi="Times New Roman" w:cs="Times New Roman" w:hint="default"/>
          <w:szCs w:val="21"/>
          <w:highlight w:val="none"/>
        </w:rPr>
        <w:t>CO₂: 0~20000 ppm</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ascii="Times New Roman" w:hAnsi="Times New Roman" w:cs="Times New Roman" w:hint="default"/>
          <w:szCs w:val="21"/>
          <w:highlight w:val="none"/>
        </w:rPr>
      </w:pPr>
      <w:r>
        <w:rPr>
          <w:rFonts w:ascii="Times New Roman" w:hAnsi="Times New Roman" w:cs="Times New Roman" w:hint="default"/>
          <w:szCs w:val="21"/>
          <w:highlight w:val="none"/>
        </w:rPr>
        <w:t>H₂O: 0~30000 ppm</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ascii="Times New Roman" w:hAnsi="Times New Roman" w:cs="Times New Roman" w:hint="default"/>
          <w:szCs w:val="21"/>
          <w:highlight w:val="none"/>
        </w:rPr>
      </w:pPr>
      <w:r>
        <w:rPr>
          <w:rFonts w:ascii="Times New Roman" w:hAnsi="Times New Roman" w:cs="Times New Roman" w:hint="default"/>
          <w:szCs w:val="21"/>
          <w:highlight w:val="none"/>
        </w:rPr>
        <w:t>#4、激光光谱：对所有待测气体进行全光谱扫描，非单点扫描；实时显示并存储光谱图</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ascii="Times New Roman" w:hAnsi="Times New Roman" w:cs="Times New Roman" w:hint="default"/>
          <w:szCs w:val="21"/>
          <w:highlight w:val="none"/>
        </w:rPr>
      </w:pPr>
      <w:r>
        <w:rPr>
          <w:rFonts w:ascii="Times New Roman" w:hAnsi="Times New Roman" w:cs="Times New Roman" w:hint="default"/>
          <w:szCs w:val="21"/>
          <w:highlight w:val="none"/>
        </w:rPr>
        <w:t>仪器工作过程中，实时显示CH4、CO2、H2O的吸收及发射光谱。光谱曲线图上每种待测气体组分的单个光谱吸收峰采样点≥30个，提供显示界面光谱曲线图证明。</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ascii="Times New Roman" w:hAnsi="Times New Roman" w:cs="Times New Roman" w:hint="default"/>
          <w:szCs w:val="21"/>
          <w:highlight w:val="none"/>
        </w:rPr>
      </w:pPr>
      <w:r>
        <w:rPr>
          <w:rFonts w:ascii="Times New Roman" w:hAnsi="Times New Roman" w:cs="Times New Roman" w:hint="default"/>
          <w:szCs w:val="21"/>
          <w:highlight w:val="none"/>
        </w:rPr>
        <w:t>#6、采用简洁的双曲面高反镜片光腔设计，2个反射镜片，而非不稳定的多镜片结构，测量过程无活动镜片组件，以确保使用过程中的数据稳定，需提供测量原理及光腔结构图。</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ascii="Times New Roman" w:hAnsi="Times New Roman" w:cs="Times New Roman" w:hint="default"/>
          <w:szCs w:val="21"/>
          <w:highlight w:val="none"/>
        </w:rPr>
      </w:pPr>
      <w:r>
        <w:rPr>
          <w:rFonts w:ascii="Times New Roman" w:hAnsi="Times New Roman" w:cs="Times New Roman" w:hint="default"/>
          <w:szCs w:val="21"/>
          <w:highlight w:val="none"/>
        </w:rPr>
        <w:t>7、分析仪主机内置无线Wi-Fi模块，可通过Wi-Fi与手机、平板电脑等-终端进行通讯，实时查看测量数据和控制分析仪。</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ascii="Times New Roman" w:hAnsi="Times New Roman" w:cs="Times New Roman" w:hint="default"/>
          <w:szCs w:val="21"/>
          <w:highlight w:val="none"/>
        </w:rPr>
      </w:pPr>
      <w:r>
        <w:rPr>
          <w:rFonts w:ascii="Times New Roman" w:hAnsi="Times New Roman" w:cs="Times New Roman" w:hint="default"/>
          <w:szCs w:val="21"/>
          <w:highlight w:val="none"/>
        </w:rPr>
        <w:t>环境条件：</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ascii="Times New Roman" w:hAnsi="Times New Roman" w:cs="Times New Roman" w:hint="default"/>
          <w:szCs w:val="21"/>
          <w:highlight w:val="none"/>
        </w:rPr>
      </w:pPr>
      <w:r>
        <w:rPr>
          <w:rFonts w:ascii="Times New Roman" w:hAnsi="Times New Roman" w:cs="Times New Roman" w:hint="default"/>
          <w:szCs w:val="21"/>
          <w:highlight w:val="none"/>
        </w:rPr>
        <w:t>样品温度：-40~50℃</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ascii="Times New Roman" w:hAnsi="Times New Roman" w:cs="Times New Roman" w:hint="default"/>
          <w:szCs w:val="21"/>
          <w:highlight w:val="none"/>
        </w:rPr>
      </w:pPr>
      <w:r>
        <w:rPr>
          <w:rFonts w:ascii="Times New Roman" w:hAnsi="Times New Roman" w:cs="Times New Roman" w:hint="default"/>
          <w:szCs w:val="21"/>
          <w:highlight w:val="none"/>
        </w:rPr>
        <w:t>操作温度：5~45℃</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ascii="Times New Roman" w:hAnsi="Times New Roman" w:cs="Times New Roman" w:hint="default"/>
          <w:szCs w:val="21"/>
          <w:highlight w:val="none"/>
        </w:rPr>
      </w:pPr>
      <w:r>
        <w:rPr>
          <w:rFonts w:ascii="Times New Roman" w:hAnsi="Times New Roman" w:cs="Times New Roman" w:hint="default"/>
          <w:szCs w:val="21"/>
          <w:highlight w:val="none"/>
        </w:rPr>
        <w:t>操作湿度范围：0~98% RH，非冷凝</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ascii="Times New Roman" w:hAnsi="Times New Roman" w:cs="Times New Roman" w:hint="default"/>
          <w:szCs w:val="21"/>
          <w:highlight w:val="none"/>
        </w:rPr>
      </w:pPr>
      <w:r>
        <w:rPr>
          <w:rFonts w:ascii="Times New Roman" w:hAnsi="Times New Roman" w:cs="Times New Roman" w:hint="default"/>
          <w:szCs w:val="21"/>
          <w:highlight w:val="none"/>
        </w:rPr>
        <w:t>#9、数据输出与通讯：WiFi, Ethernet, USB, Serial(RS-232)，8通道多路器接口；操作者可使用手机、平板电脑等终端，通过WiFi连接并控制分析仪，实时查看测量数据。</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ascii="Times New Roman" w:hAnsi="Times New Roman" w:cs="Times New Roman" w:hint="default"/>
          <w:szCs w:val="21"/>
          <w:highlight w:val="none"/>
        </w:rPr>
      </w:pPr>
      <w:r>
        <w:rPr>
          <w:rFonts w:ascii="Times New Roman" w:hAnsi="Times New Roman" w:cs="Times New Roman" w:hint="default"/>
          <w:szCs w:val="21"/>
          <w:highlight w:val="none"/>
        </w:rPr>
        <w:t>供电：功耗≤35W；直流10-30V或交流110/240V；内置99.9Wh电池</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ascii="Times New Roman" w:hAnsi="Times New Roman" w:cs="Times New Roman" w:hint="default"/>
          <w:szCs w:val="21"/>
          <w:highlight w:val="none"/>
        </w:rPr>
      </w:pPr>
      <w:r>
        <w:rPr>
          <w:rFonts w:ascii="Times New Roman" w:hAnsi="Times New Roman" w:cs="Times New Roman" w:hint="default"/>
          <w:szCs w:val="21"/>
          <w:highlight w:val="none"/>
        </w:rPr>
        <w:t>#10、野外便携，分析仪重量（包含内置电池）≤6.2公斤</w:t>
      </w:r>
    </w:p>
    <w:p>
      <w:pPr>
        <w:keepNext w:val="0"/>
        <w:keepLines w:val="0"/>
        <w:pageBreakBefore w:val="0"/>
        <w:widowControl w:val="0"/>
        <w:kinsoku/>
        <w:wordWrap/>
        <w:overflowPunct/>
        <w:topLinePunct w:val="0"/>
        <w:autoSpaceDE/>
        <w:autoSpaceDN/>
        <w:bidi w:val="0"/>
        <w:adjustRightInd/>
        <w:snapToGrid/>
        <w:ind w:firstLine="0" w:firstLineChars="0"/>
        <w:jc w:val="both"/>
        <w:textAlignment w:val="auto"/>
        <w:rPr>
          <w:rFonts w:ascii="Times New Roman" w:hAnsi="Times New Roman" w:cs="Times New Roman" w:hint="default"/>
          <w:szCs w:val="21"/>
          <w:highlight w:val="none"/>
        </w:rPr>
      </w:pPr>
      <w:r>
        <w:rPr>
          <w:rFonts w:ascii="Times New Roman" w:hAnsi="Times New Roman" w:cs="Times New Roman" w:hint="default"/>
          <w:szCs w:val="21"/>
          <w:highlight w:val="none"/>
        </w:rPr>
        <w:t>#11、符合CH4/CO2温室气体国标测量要求，并提供GB编号</w:t>
      </w:r>
    </w:p>
    <w:p>
      <w:pPr>
        <w:pStyle w:val="TableofAuthorities"/>
        <w:ind w:firstLine="420"/>
        <w:rPr>
          <w:rFonts w:ascii="Times New Roman" w:hAnsi="Times New Roman" w:cs="Times New Roman" w:hint="default"/>
          <w:highlight w:val="none"/>
        </w:rPr>
      </w:pPr>
    </w:p>
    <w:p>
      <w:pPr>
        <w:snapToGrid w:val="0"/>
        <w:rPr>
          <w:rFonts w:ascii="Times New Roman" w:hAnsi="Times New Roman" w:cs="Times New Roman" w:hint="default"/>
          <w:b/>
          <w:szCs w:val="21"/>
          <w:highlight w:val="none"/>
        </w:rPr>
      </w:pPr>
      <w:r>
        <w:rPr>
          <w:rFonts w:ascii="Times New Roman" w:hAnsi="Times New Roman" w:cs="Times New Roman" w:hint="default"/>
          <w:b/>
          <w:szCs w:val="21"/>
          <w:highlight w:val="none"/>
        </w:rPr>
        <w:t>5.低功耗反应性气体观测系统</w:t>
      </w:r>
    </w:p>
    <w:p>
      <w:pPr>
        <w:rPr>
          <w:rFonts w:ascii="Times New Roman" w:hAnsi="Times New Roman" w:cs="Times New Roman" w:hint="default"/>
          <w:kern w:val="20"/>
          <w:szCs w:val="21"/>
          <w:highlight w:val="none"/>
        </w:rPr>
      </w:pPr>
      <w:r>
        <w:rPr>
          <w:rFonts w:ascii="Times New Roman" w:hAnsi="Times New Roman" w:cs="Times New Roman" w:hint="default"/>
          <w:kern w:val="20"/>
          <w:szCs w:val="21"/>
          <w:highlight w:val="none"/>
        </w:rPr>
        <w:t>（1）臭氧分析仪</w:t>
      </w:r>
    </w:p>
    <w:p>
      <w:pPr>
        <w:rPr>
          <w:rFonts w:ascii="Times New Roman" w:hAnsi="Times New Roman" w:cs="Times New Roman" w:hint="default"/>
          <w:kern w:val="20"/>
          <w:szCs w:val="21"/>
          <w:highlight w:val="none"/>
        </w:rPr>
      </w:pPr>
      <w:r>
        <w:rPr>
          <w:rFonts w:ascii="Times New Roman" w:hAnsi="Times New Roman" w:cs="Times New Roman" w:hint="default"/>
          <w:color w:val="000000"/>
          <w:kern w:val="0"/>
          <w:sz w:val="22"/>
          <w:highlight w:val="none"/>
          <w:lang w:bidi="ar"/>
        </w:rPr>
        <w:t>#</w:t>
      </w:r>
      <w:r>
        <w:rPr>
          <w:rFonts w:ascii="Times New Roman" w:hAnsi="Times New Roman" w:cs="Times New Roman" w:hint="default"/>
          <w:kern w:val="20"/>
          <w:szCs w:val="21"/>
          <w:highlight w:val="none"/>
        </w:rPr>
        <w:t>测量技术：</w:t>
      </w:r>
      <w:r>
        <w:rPr>
          <w:rFonts w:ascii="Times New Roman" w:hAnsi="Times New Roman" w:cs="Times New Roman" w:hint="default"/>
          <w:szCs w:val="21"/>
          <w:highlight w:val="none"/>
        </w:rPr>
        <w:t>254nm的紫外吸收技术双光束</w:t>
      </w:r>
    </w:p>
    <w:p>
      <w:pPr>
        <w:rPr>
          <w:rFonts w:ascii="Times New Roman" w:hAnsi="Times New Roman" w:cs="Times New Roman" w:hint="default"/>
          <w:kern w:val="20"/>
          <w:szCs w:val="21"/>
          <w:highlight w:val="none"/>
        </w:rPr>
      </w:pPr>
      <w:r>
        <w:rPr>
          <w:rFonts w:ascii="Times New Roman" w:hAnsi="Times New Roman" w:cs="Times New Roman" w:hint="default"/>
          <w:kern w:val="20"/>
          <w:szCs w:val="21"/>
          <w:highlight w:val="none"/>
        </w:rPr>
        <w:t>技术参数</w:t>
      </w:r>
    </w:p>
    <w:p>
      <w:pPr>
        <w:rPr>
          <w:rFonts w:ascii="Times New Roman" w:hAnsi="Times New Roman" w:cs="Times New Roman" w:hint="default"/>
          <w:szCs w:val="21"/>
          <w:highlight w:val="none"/>
        </w:rPr>
      </w:pPr>
      <w:r>
        <w:rPr>
          <w:rFonts w:ascii="Times New Roman" w:hAnsi="Times New Roman" w:cs="Times New Roman" w:hint="default"/>
          <w:kern w:val="20"/>
          <w:szCs w:val="21"/>
          <w:highlight w:val="none"/>
        </w:rPr>
        <w:t>1、检测范围：</w:t>
      </w:r>
      <w:r>
        <w:rPr>
          <w:rFonts w:ascii="Times New Roman" w:hAnsi="Times New Roman" w:cs="Times New Roman" w:hint="default"/>
          <w:szCs w:val="21"/>
          <w:highlight w:val="none"/>
        </w:rPr>
        <w:t>1.0 ppb到250 ppm;</w:t>
      </w:r>
    </w:p>
    <w:p>
      <w:pPr>
        <w:rPr>
          <w:rFonts w:ascii="Times New Roman" w:hAnsi="Times New Roman" w:cs="Times New Roman" w:hint="default"/>
          <w:kern w:val="20"/>
          <w:szCs w:val="21"/>
          <w:highlight w:val="none"/>
        </w:rPr>
      </w:pPr>
      <w:r>
        <w:rPr>
          <w:rFonts w:ascii="Times New Roman" w:hAnsi="Times New Roman" w:cs="Times New Roman" w:hint="default"/>
          <w:kern w:val="20"/>
          <w:szCs w:val="21"/>
          <w:highlight w:val="none"/>
        </w:rPr>
        <w:t>2、分辨率：0.1ppb</w:t>
      </w:r>
    </w:p>
    <w:p>
      <w:pPr>
        <w:rPr>
          <w:rFonts w:ascii="Times New Roman" w:hAnsi="Times New Roman" w:cs="Times New Roman" w:hint="default"/>
          <w:kern w:val="20"/>
          <w:szCs w:val="21"/>
          <w:highlight w:val="none"/>
        </w:rPr>
      </w:pPr>
      <w:r>
        <w:rPr>
          <w:rFonts w:ascii="Times New Roman" w:hAnsi="Times New Roman" w:cs="Times New Roman" w:hint="default"/>
          <w:kern w:val="20"/>
          <w:szCs w:val="21"/>
          <w:highlight w:val="none"/>
        </w:rPr>
        <w:t>3、精度</w:t>
      </w:r>
      <w:r>
        <w:rPr>
          <w:rFonts w:ascii="Times New Roman" w:hAnsi="Times New Roman" w:cs="Times New Roman" w:hint="default"/>
          <w:szCs w:val="21"/>
          <w:highlight w:val="none"/>
        </w:rPr>
        <w:t>(1σ; rms noise)：1.5ppb或者读数的2%</w:t>
      </w:r>
    </w:p>
    <w:p>
      <w:pPr>
        <w:rPr>
          <w:rFonts w:ascii="Times New Roman" w:hAnsi="Times New Roman" w:cs="Times New Roman" w:hint="default"/>
          <w:szCs w:val="21"/>
          <w:highlight w:val="none"/>
        </w:rPr>
      </w:pPr>
      <w:r>
        <w:rPr>
          <w:rFonts w:ascii="Times New Roman" w:hAnsi="Times New Roman" w:cs="Times New Roman" w:hint="default"/>
          <w:kern w:val="20"/>
          <w:szCs w:val="21"/>
          <w:highlight w:val="none"/>
        </w:rPr>
        <w:t>4、</w:t>
      </w:r>
      <w:r>
        <w:rPr>
          <w:rFonts w:ascii="Times New Roman" w:hAnsi="Times New Roman" w:cs="Times New Roman" w:hint="default"/>
          <w:szCs w:val="21"/>
          <w:highlight w:val="none"/>
        </w:rPr>
        <w:t>临界值：3.0ppb</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5、NIST可追踪校准：有；</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6、测量区间：2秒（平均数据选项：2秒，10秒，1分钟，5分钟，1小时）；</w:t>
      </w:r>
    </w:p>
    <w:p>
      <w:pPr>
        <w:rPr>
          <w:rFonts w:ascii="Times New Roman" w:hAnsi="Times New Roman" w:cs="Times New Roman" w:hint="default"/>
          <w:szCs w:val="21"/>
          <w:highlight w:val="none"/>
        </w:rPr>
      </w:pPr>
      <w:r>
        <w:rPr>
          <w:rFonts w:ascii="Times New Roman" w:hAnsi="Times New Roman" w:cs="Times New Roman" w:hint="default"/>
          <w:kern w:val="20"/>
          <w:szCs w:val="21"/>
          <w:highlight w:val="none"/>
        </w:rPr>
        <w:t>7、</w:t>
      </w:r>
      <w:r>
        <w:rPr>
          <w:rFonts w:ascii="Times New Roman" w:hAnsi="Times New Roman" w:cs="Times New Roman" w:hint="default"/>
          <w:szCs w:val="21"/>
          <w:highlight w:val="none"/>
        </w:rPr>
        <w:t>流量：1.8升/分钟；</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8、流量需求：&gt; 1.2升/分钟；</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9、基线漂移：&lt;2 ppb/天，&lt;5 ppb/年；</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10、灵敏度漂移：&lt;1%/天，&lt;3%/年；</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11、测量时间：2秒，0.5赫兹；</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12、响应时间：20秒；</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13、平均时间：10秒，1分钟，5分钟，1小时</w:t>
      </w:r>
    </w:p>
    <w:p>
      <w:pPr>
        <w:rPr>
          <w:rFonts w:ascii="Times New Roman" w:hAnsi="Times New Roman" w:cs="Times New Roman" w:hint="default"/>
          <w:kern w:val="20"/>
          <w:szCs w:val="21"/>
          <w:highlight w:val="none"/>
        </w:rPr>
      </w:pPr>
    </w:p>
    <w:p>
      <w:pPr>
        <w:rPr>
          <w:rFonts w:ascii="Times New Roman" w:hAnsi="Times New Roman" w:cs="Times New Roman" w:hint="default"/>
          <w:kern w:val="20"/>
          <w:szCs w:val="21"/>
          <w:highlight w:val="none"/>
        </w:rPr>
      </w:pPr>
      <w:r>
        <w:rPr>
          <w:rFonts w:ascii="Times New Roman" w:hAnsi="Times New Roman" w:cs="Times New Roman" w:hint="default"/>
          <w:kern w:val="20"/>
          <w:szCs w:val="21"/>
          <w:highlight w:val="none"/>
        </w:rPr>
        <w:t>（2）</w:t>
      </w:r>
      <w:r>
        <w:rPr>
          <w:rFonts w:ascii="Times New Roman" w:hAnsi="Times New Roman" w:cs="Times New Roman" w:hint="default"/>
          <w:szCs w:val="21"/>
          <w:highlight w:val="none"/>
        </w:rPr>
        <w:t>NO</w:t>
      </w:r>
      <w:r>
        <w:rPr>
          <w:rFonts w:ascii="Times New Roman" w:hAnsi="Times New Roman" w:cs="Times New Roman" w:hint="default"/>
          <w:szCs w:val="21"/>
          <w:highlight w:val="none"/>
          <w:vertAlign w:val="subscript"/>
        </w:rPr>
        <w:t>2</w:t>
      </w:r>
      <w:r>
        <w:rPr>
          <w:rFonts w:ascii="Times New Roman" w:hAnsi="Times New Roman" w:cs="Times New Roman" w:hint="default"/>
          <w:szCs w:val="21"/>
          <w:highlight w:val="none"/>
        </w:rPr>
        <w:t>/NO/NO</w:t>
      </w:r>
      <w:r>
        <w:rPr>
          <w:rFonts w:ascii="Times New Roman" w:hAnsi="Times New Roman" w:cs="Times New Roman" w:hint="default"/>
          <w:szCs w:val="21"/>
          <w:highlight w:val="none"/>
          <w:vertAlign w:val="subscript"/>
        </w:rPr>
        <w:t>X</w:t>
      </w:r>
      <w:r>
        <w:rPr>
          <w:rFonts w:ascii="Times New Roman" w:hAnsi="Times New Roman" w:cs="Times New Roman" w:hint="default"/>
          <w:szCs w:val="21"/>
          <w:highlight w:val="none"/>
        </w:rPr>
        <w:t>分析仪</w:t>
      </w:r>
    </w:p>
    <w:p>
      <w:pPr>
        <w:rPr>
          <w:rFonts w:ascii="Times New Roman" w:hAnsi="Times New Roman" w:cs="Times New Roman" w:hint="default"/>
          <w:kern w:val="20"/>
          <w:szCs w:val="21"/>
          <w:highlight w:val="none"/>
        </w:rPr>
      </w:pPr>
      <w:r>
        <w:rPr>
          <w:rFonts w:ascii="Times New Roman" w:hAnsi="Times New Roman" w:cs="Times New Roman" w:hint="default"/>
          <w:kern w:val="20"/>
          <w:szCs w:val="21"/>
          <w:highlight w:val="none"/>
        </w:rPr>
        <w:t>测量技术：</w:t>
      </w:r>
      <w:r>
        <w:rPr>
          <w:rFonts w:ascii="Times New Roman" w:hAnsi="Times New Roman" w:cs="Times New Roman" w:hint="default"/>
          <w:szCs w:val="21"/>
          <w:highlight w:val="none"/>
        </w:rPr>
        <w:t>405nm的吸收法直接测量二氧化氮的浓度</w:t>
      </w:r>
    </w:p>
    <w:p>
      <w:pPr>
        <w:rPr>
          <w:rFonts w:ascii="Times New Roman" w:hAnsi="Times New Roman" w:cs="Times New Roman" w:hint="default"/>
          <w:kern w:val="20"/>
          <w:szCs w:val="21"/>
          <w:highlight w:val="none"/>
        </w:rPr>
      </w:pPr>
      <w:r>
        <w:rPr>
          <w:rFonts w:ascii="Times New Roman" w:hAnsi="Times New Roman" w:cs="Times New Roman" w:hint="default"/>
          <w:kern w:val="20"/>
          <w:szCs w:val="21"/>
          <w:highlight w:val="none"/>
        </w:rPr>
        <w:t>技术参数：</w:t>
      </w:r>
    </w:p>
    <w:p>
      <w:pPr>
        <w:rPr>
          <w:rFonts w:ascii="Times New Roman" w:hAnsi="Times New Roman" w:cs="Times New Roman" w:hint="default"/>
          <w:szCs w:val="21"/>
          <w:highlight w:val="none"/>
        </w:rPr>
      </w:pPr>
      <w:r>
        <w:rPr>
          <w:rFonts w:ascii="Times New Roman" w:hAnsi="Times New Roman" w:cs="Times New Roman" w:hint="default"/>
          <w:color w:val="000000"/>
          <w:kern w:val="0"/>
          <w:sz w:val="22"/>
          <w:highlight w:val="none"/>
          <w:lang w:bidi="ar"/>
        </w:rPr>
        <w:t>#</w:t>
      </w:r>
      <w:r>
        <w:rPr>
          <w:rFonts w:ascii="Times New Roman" w:hAnsi="Times New Roman" w:cs="Times New Roman" w:hint="default"/>
          <w:szCs w:val="21"/>
          <w:highlight w:val="none"/>
        </w:rPr>
        <w:t>1、测量模式：单一测NO</w:t>
      </w:r>
      <w:r>
        <w:rPr>
          <w:rFonts w:ascii="Times New Roman" w:hAnsi="Times New Roman" w:cs="Times New Roman" w:hint="default"/>
          <w:szCs w:val="21"/>
          <w:highlight w:val="none"/>
          <w:vertAlign w:val="subscript"/>
        </w:rPr>
        <w:t>2</w:t>
      </w:r>
      <w:r>
        <w:rPr>
          <w:rFonts w:ascii="Times New Roman" w:hAnsi="Times New Roman" w:cs="Times New Roman" w:hint="default"/>
          <w:szCs w:val="21"/>
          <w:highlight w:val="none"/>
        </w:rPr>
        <w:t>，单一测NO，单一测NO</w:t>
      </w:r>
      <w:r>
        <w:rPr>
          <w:rFonts w:ascii="Times New Roman" w:hAnsi="Times New Roman" w:cs="Times New Roman" w:hint="default"/>
          <w:szCs w:val="21"/>
          <w:highlight w:val="none"/>
          <w:vertAlign w:val="subscript"/>
        </w:rPr>
        <w:t>X</w:t>
      </w:r>
      <w:r>
        <w:rPr>
          <w:rFonts w:ascii="Times New Roman" w:hAnsi="Times New Roman" w:cs="Times New Roman" w:hint="default"/>
          <w:szCs w:val="21"/>
          <w:highlight w:val="none"/>
        </w:rPr>
        <w:t>，测NO,NO</w:t>
      </w:r>
      <w:r>
        <w:rPr>
          <w:rFonts w:ascii="Times New Roman" w:hAnsi="Times New Roman" w:cs="Times New Roman" w:hint="default"/>
          <w:szCs w:val="21"/>
          <w:highlight w:val="none"/>
          <w:vertAlign w:val="subscript"/>
        </w:rPr>
        <w:t>2</w:t>
      </w:r>
      <w:r>
        <w:rPr>
          <w:rFonts w:ascii="Times New Roman" w:hAnsi="Times New Roman" w:cs="Times New Roman" w:hint="default"/>
          <w:szCs w:val="21"/>
          <w:highlight w:val="none"/>
        </w:rPr>
        <w:t>和NO</w:t>
      </w:r>
      <w:r>
        <w:rPr>
          <w:rFonts w:ascii="Times New Roman" w:hAnsi="Times New Roman" w:cs="Times New Roman" w:hint="default"/>
          <w:szCs w:val="21"/>
          <w:highlight w:val="none"/>
          <w:vertAlign w:val="subscript"/>
        </w:rPr>
        <w:t>X</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2、线性动态量程：NO</w:t>
      </w:r>
      <w:r>
        <w:rPr>
          <w:rFonts w:ascii="Times New Roman" w:hAnsi="Times New Roman" w:cs="Times New Roman" w:hint="default"/>
          <w:szCs w:val="21"/>
          <w:highlight w:val="none"/>
          <w:vertAlign w:val="subscript"/>
        </w:rPr>
        <w:t>2</w:t>
      </w:r>
      <w:r>
        <w:rPr>
          <w:rFonts w:ascii="Times New Roman" w:hAnsi="Times New Roman" w:cs="Times New Roman" w:hint="default"/>
          <w:szCs w:val="21"/>
          <w:highlight w:val="none"/>
        </w:rPr>
        <w:t>：2ppb至10ppm;NO与NO</w:t>
      </w:r>
      <w:r>
        <w:rPr>
          <w:rFonts w:ascii="Times New Roman" w:hAnsi="Times New Roman" w:cs="Times New Roman" w:hint="default"/>
          <w:szCs w:val="21"/>
          <w:highlight w:val="none"/>
          <w:vertAlign w:val="subscript"/>
        </w:rPr>
        <w:t>X</w:t>
      </w:r>
      <w:r>
        <w:rPr>
          <w:rFonts w:ascii="Times New Roman" w:hAnsi="Times New Roman" w:cs="Times New Roman" w:hint="default"/>
          <w:szCs w:val="21"/>
          <w:highlight w:val="none"/>
        </w:rPr>
        <w:t>：2ppb至2ppm</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3、分辨率：0.1ppb</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4、精度(2σ，平方根噪音值)：优于2.5ppb或者20秒平均的2.5%的读数</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5、准确度：优于2.5ppb或者读数的2.5%</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6、检测很限(2σ)：4.0ppb（一分钟平均），5ppb（20秒平均）</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7、流速：约2.5升/分钟</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8、响应时间，100%步长变化：40秒(20秒平均)</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9、平均时间：20秒，1分钟，5分钟，1小时(单一测量模式);20秒(混合测量NO,NO2，NOX模式)</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10、浓度单位：ppb，ppm，pphm</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11、压力单位：mbar，torr</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12、温度单位：℃，K</w:t>
      </w:r>
    </w:p>
    <w:p>
      <w:pPr>
        <w:rPr>
          <w:rFonts w:ascii="Times New Roman" w:hAnsi="Times New Roman" w:cs="Times New Roman" w:hint="default"/>
          <w:szCs w:val="21"/>
          <w:highlight w:val="none"/>
          <w:vertAlign w:val="subscript"/>
        </w:rPr>
      </w:pPr>
      <w:r>
        <w:rPr>
          <w:rFonts w:ascii="Times New Roman" w:hAnsi="Times New Roman" w:cs="Times New Roman" w:hint="default"/>
          <w:kern w:val="20"/>
          <w:szCs w:val="21"/>
          <w:highlight w:val="none"/>
        </w:rPr>
        <w:t>13</w:t>
      </w:r>
      <w:r>
        <w:rPr>
          <w:rFonts w:ascii="Times New Roman" w:hAnsi="Times New Roman" w:cs="Times New Roman" w:hint="default"/>
          <w:szCs w:val="21"/>
          <w:highlight w:val="none"/>
        </w:rPr>
        <w:t>数据传输波特率：2400，4800，19200</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（3）NO</w:t>
      </w:r>
      <w:r>
        <w:rPr>
          <w:rFonts w:ascii="Times New Roman" w:hAnsi="Times New Roman" w:cs="Times New Roman" w:hint="default"/>
          <w:szCs w:val="21"/>
          <w:highlight w:val="none"/>
          <w:vertAlign w:val="subscript"/>
        </w:rPr>
        <w:t>2</w:t>
      </w:r>
      <w:r>
        <w:rPr>
          <w:rFonts w:ascii="Times New Roman" w:hAnsi="Times New Roman" w:cs="Times New Roman" w:hint="default"/>
          <w:szCs w:val="21"/>
          <w:highlight w:val="none"/>
        </w:rPr>
        <w:t>/NO/O</w:t>
      </w:r>
      <w:r>
        <w:rPr>
          <w:rFonts w:ascii="Times New Roman" w:hAnsi="Times New Roman" w:cs="Times New Roman" w:hint="default"/>
          <w:szCs w:val="21"/>
          <w:highlight w:val="none"/>
          <w:vertAlign w:val="subscript"/>
        </w:rPr>
        <w:t>3</w:t>
      </w:r>
      <w:r>
        <w:rPr>
          <w:rFonts w:ascii="Times New Roman" w:hAnsi="Times New Roman" w:cs="Times New Roman" w:hint="default"/>
          <w:szCs w:val="21"/>
          <w:highlight w:val="none"/>
        </w:rPr>
        <w:t>三气体校准源</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测量技术：利用两个低压紫外灯，一个用于光解氧气产生O</w:t>
      </w:r>
      <w:r>
        <w:rPr>
          <w:rFonts w:ascii="Times New Roman" w:hAnsi="Times New Roman" w:cs="Times New Roman" w:hint="default"/>
          <w:szCs w:val="21"/>
          <w:highlight w:val="none"/>
          <w:vertAlign w:val="subscript"/>
        </w:rPr>
        <w:t>3</w:t>
      </w:r>
      <w:r>
        <w:rPr>
          <w:rFonts w:ascii="Times New Roman" w:hAnsi="Times New Roman" w:cs="Times New Roman" w:hint="default"/>
          <w:szCs w:val="21"/>
          <w:highlight w:val="none"/>
        </w:rPr>
        <w:t>，另一个用于光解一氧化二氮（N</w:t>
      </w:r>
      <w:r>
        <w:rPr>
          <w:rFonts w:ascii="Times New Roman" w:hAnsi="Times New Roman" w:cs="Times New Roman" w:hint="default"/>
          <w:szCs w:val="21"/>
          <w:highlight w:val="none"/>
          <w:vertAlign w:val="subscript"/>
        </w:rPr>
        <w:t>2</w:t>
      </w:r>
      <w:r>
        <w:rPr>
          <w:rFonts w:ascii="Times New Roman" w:hAnsi="Times New Roman" w:cs="Times New Roman" w:hint="default"/>
          <w:szCs w:val="21"/>
          <w:highlight w:val="none"/>
        </w:rPr>
        <w:t>O）产生NO。二氧化氮通过O</w:t>
      </w:r>
      <w:r>
        <w:rPr>
          <w:rFonts w:ascii="Times New Roman" w:hAnsi="Times New Roman" w:cs="Times New Roman" w:hint="default"/>
          <w:szCs w:val="21"/>
          <w:highlight w:val="none"/>
          <w:vertAlign w:val="subscript"/>
        </w:rPr>
        <w:t>3</w:t>
      </w:r>
      <w:r>
        <w:rPr>
          <w:rFonts w:ascii="Times New Roman" w:hAnsi="Times New Roman" w:cs="Times New Roman" w:hint="default"/>
          <w:szCs w:val="21"/>
          <w:highlight w:val="none"/>
        </w:rPr>
        <w:t>和过量的NO的化学反应将NO转换为NO</w:t>
      </w:r>
      <w:r>
        <w:rPr>
          <w:rFonts w:ascii="Times New Roman" w:hAnsi="Times New Roman" w:cs="Times New Roman" w:hint="default"/>
          <w:szCs w:val="21"/>
          <w:highlight w:val="none"/>
          <w:vertAlign w:val="subscript"/>
        </w:rPr>
        <w:t>2</w:t>
      </w:r>
      <w:r>
        <w:rPr>
          <w:rFonts w:ascii="Times New Roman" w:hAnsi="Times New Roman" w:cs="Times New Roman" w:hint="default"/>
          <w:szCs w:val="21"/>
          <w:highlight w:val="none"/>
        </w:rPr>
        <w:t>的计算中得出。</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1、NO产生原理：185nm处紫外光解一氧化二氮（N</w:t>
      </w:r>
      <w:r>
        <w:rPr>
          <w:rFonts w:ascii="Times New Roman" w:hAnsi="Times New Roman" w:cs="Times New Roman" w:hint="default"/>
          <w:szCs w:val="21"/>
          <w:highlight w:val="none"/>
          <w:vertAlign w:val="subscript"/>
        </w:rPr>
        <w:t>2</w:t>
      </w:r>
      <w:r>
        <w:rPr>
          <w:rFonts w:ascii="Times New Roman" w:hAnsi="Times New Roman" w:cs="Times New Roman" w:hint="default"/>
          <w:szCs w:val="21"/>
          <w:highlight w:val="none"/>
        </w:rPr>
        <w:t>O）</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2、O</w:t>
      </w:r>
      <w:r>
        <w:rPr>
          <w:rFonts w:ascii="Times New Roman" w:hAnsi="Times New Roman" w:cs="Times New Roman" w:hint="default"/>
          <w:szCs w:val="21"/>
          <w:highlight w:val="none"/>
          <w:vertAlign w:val="subscript"/>
        </w:rPr>
        <w:t>3</w:t>
      </w:r>
      <w:r>
        <w:rPr>
          <w:rFonts w:ascii="Times New Roman" w:hAnsi="Times New Roman" w:cs="Times New Roman" w:hint="default"/>
          <w:szCs w:val="21"/>
          <w:highlight w:val="none"/>
        </w:rPr>
        <w:t>产生原理：185nm出紫外光解氧气（O</w:t>
      </w:r>
      <w:r>
        <w:rPr>
          <w:rFonts w:ascii="Times New Roman" w:hAnsi="Times New Roman" w:cs="Times New Roman" w:hint="default"/>
          <w:szCs w:val="21"/>
          <w:highlight w:val="none"/>
          <w:vertAlign w:val="subscript"/>
        </w:rPr>
        <w:t>2</w:t>
      </w:r>
      <w:r>
        <w:rPr>
          <w:rFonts w:ascii="Times New Roman" w:hAnsi="Times New Roman" w:cs="Times New Roman" w:hint="default"/>
          <w:szCs w:val="21"/>
          <w:highlight w:val="none"/>
        </w:rPr>
        <w:t>）</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3、NO</w:t>
      </w:r>
      <w:r>
        <w:rPr>
          <w:rFonts w:ascii="Times New Roman" w:hAnsi="Times New Roman" w:cs="Times New Roman" w:hint="default"/>
          <w:szCs w:val="21"/>
          <w:highlight w:val="none"/>
          <w:vertAlign w:val="subscript"/>
        </w:rPr>
        <w:t>2</w:t>
      </w:r>
      <w:r>
        <w:rPr>
          <w:rFonts w:ascii="Times New Roman" w:hAnsi="Times New Roman" w:cs="Times New Roman" w:hint="default"/>
          <w:szCs w:val="21"/>
          <w:highlight w:val="none"/>
        </w:rPr>
        <w:t>产生原理：臭氧和过量一氧化氮的反应（气相滴定法，GPT）</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4、NO</w:t>
      </w:r>
      <w:r>
        <w:rPr>
          <w:rFonts w:ascii="Times New Roman" w:hAnsi="Times New Roman" w:cs="Times New Roman" w:hint="default"/>
          <w:szCs w:val="21"/>
          <w:highlight w:val="none"/>
          <w:vertAlign w:val="subscript"/>
        </w:rPr>
        <w:t>2</w:t>
      </w:r>
      <w:r>
        <w:rPr>
          <w:rFonts w:ascii="Times New Roman" w:hAnsi="Times New Roman" w:cs="Times New Roman" w:hint="default"/>
          <w:szCs w:val="21"/>
          <w:highlight w:val="none"/>
        </w:rPr>
        <w:t>量程：</w:t>
      </w:r>
      <w:bookmarkStart w:id="60" w:name="OLE_LINK2"/>
      <w:bookmarkStart w:id="61" w:name="OLE_LINK3"/>
      <w:r>
        <w:rPr>
          <w:rFonts w:ascii="Times New Roman" w:hAnsi="Times New Roman" w:cs="Times New Roman" w:hint="default"/>
          <w:szCs w:val="21"/>
          <w:highlight w:val="none"/>
        </w:rPr>
        <w:t>0-500ppb</w:t>
      </w:r>
      <w:bookmarkEnd w:id="60"/>
      <w:bookmarkEnd w:id="61"/>
    </w:p>
    <w:p>
      <w:pPr>
        <w:rPr>
          <w:rFonts w:ascii="Times New Roman" w:hAnsi="Times New Roman" w:cs="Times New Roman" w:hint="default"/>
          <w:szCs w:val="21"/>
          <w:highlight w:val="none"/>
        </w:rPr>
      </w:pPr>
      <w:r>
        <w:rPr>
          <w:rFonts w:ascii="Times New Roman" w:hAnsi="Times New Roman" w:cs="Times New Roman" w:hint="default"/>
          <w:szCs w:val="21"/>
          <w:highlight w:val="none"/>
        </w:rPr>
        <w:t>5、O</w:t>
      </w:r>
      <w:r>
        <w:rPr>
          <w:rFonts w:ascii="Times New Roman" w:hAnsi="Times New Roman" w:cs="Times New Roman" w:hint="default"/>
          <w:szCs w:val="21"/>
          <w:highlight w:val="none"/>
          <w:vertAlign w:val="subscript"/>
        </w:rPr>
        <w:t>3</w:t>
      </w:r>
      <w:r>
        <w:rPr>
          <w:rFonts w:ascii="Times New Roman" w:hAnsi="Times New Roman" w:cs="Times New Roman" w:hint="default"/>
          <w:szCs w:val="21"/>
          <w:highlight w:val="none"/>
        </w:rPr>
        <w:t>量程：0-500ppb</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6、NO量程：0-1000ppb</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7、输出流速：2.0-3.5L/min（一般2.5-3.0）</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8、精度和准确性：优于2.0ppb或NO/O</w:t>
      </w:r>
      <w:r>
        <w:rPr>
          <w:rFonts w:ascii="Times New Roman" w:hAnsi="Times New Roman" w:cs="Times New Roman" w:hint="default"/>
          <w:szCs w:val="21"/>
          <w:highlight w:val="none"/>
          <w:vertAlign w:val="subscript"/>
        </w:rPr>
        <w:t>3</w:t>
      </w:r>
      <w:r>
        <w:rPr>
          <w:rFonts w:ascii="Times New Roman" w:hAnsi="Times New Roman" w:cs="Times New Roman" w:hint="default"/>
          <w:szCs w:val="21"/>
          <w:highlight w:val="none"/>
        </w:rPr>
        <w:t>浓度的2.0%</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9、反应时间：＜30s（达到95%的选定浓度）</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10、可编程校准气体输出：是，用户可设置NO,NO</w:t>
      </w:r>
      <w:r>
        <w:rPr>
          <w:rFonts w:ascii="Times New Roman" w:hAnsi="Times New Roman" w:cs="Times New Roman" w:hint="default"/>
          <w:szCs w:val="21"/>
          <w:highlight w:val="none"/>
          <w:vertAlign w:val="subscript"/>
        </w:rPr>
        <w:t>2</w:t>
      </w:r>
      <w:r>
        <w:rPr>
          <w:rFonts w:ascii="Times New Roman" w:hAnsi="Times New Roman" w:cs="Times New Roman" w:hint="default"/>
          <w:szCs w:val="21"/>
          <w:highlight w:val="none"/>
        </w:rPr>
        <w:t>,O</w:t>
      </w:r>
      <w:r>
        <w:rPr>
          <w:rFonts w:ascii="Times New Roman" w:hAnsi="Times New Roman" w:cs="Times New Roman" w:hint="default"/>
          <w:szCs w:val="21"/>
          <w:highlight w:val="none"/>
          <w:vertAlign w:val="subscript"/>
        </w:rPr>
        <w:t>3</w:t>
      </w:r>
      <w:r>
        <w:rPr>
          <w:rFonts w:ascii="Times New Roman" w:hAnsi="Times New Roman" w:cs="Times New Roman" w:hint="default"/>
          <w:szCs w:val="21"/>
          <w:highlight w:val="none"/>
        </w:rPr>
        <w:t>输出可重复数列高达99条，针对O</w:t>
      </w:r>
      <w:r>
        <w:rPr>
          <w:rFonts w:ascii="Times New Roman" w:hAnsi="Times New Roman" w:cs="Times New Roman" w:hint="default"/>
          <w:szCs w:val="21"/>
          <w:highlight w:val="none"/>
          <w:vertAlign w:val="subscript"/>
        </w:rPr>
        <w:t>3</w:t>
      </w:r>
      <w:r>
        <w:rPr>
          <w:rFonts w:ascii="Times New Roman" w:hAnsi="Times New Roman" w:cs="Times New Roman" w:hint="default"/>
          <w:szCs w:val="21"/>
          <w:highlight w:val="none"/>
        </w:rPr>
        <w:t>和NO</w:t>
      </w:r>
      <w:r>
        <w:rPr>
          <w:rFonts w:ascii="Times New Roman" w:hAnsi="Times New Roman" w:cs="Times New Roman" w:hint="default"/>
          <w:szCs w:val="21"/>
          <w:highlight w:val="none"/>
          <w:vertAlign w:val="subscript"/>
        </w:rPr>
        <w:t>2</w:t>
      </w:r>
      <w:r>
        <w:rPr>
          <w:rFonts w:ascii="Times New Roman" w:hAnsi="Times New Roman" w:cs="Times New Roman" w:hint="default"/>
          <w:szCs w:val="21"/>
          <w:highlight w:val="none"/>
        </w:rPr>
        <w:t>的每个数列可从0到500ppm间高达15个步长；存储在内部存储器中</w:t>
      </w:r>
    </w:p>
    <w:p>
      <w:pPr>
        <w:pStyle w:val="TableofAuthorities"/>
        <w:ind w:firstLine="420"/>
        <w:rPr>
          <w:rFonts w:ascii="Times New Roman" w:hAnsi="Times New Roman" w:cs="Times New Roman" w:hint="default"/>
          <w:highlight w:val="none"/>
        </w:rPr>
      </w:pPr>
    </w:p>
    <w:p>
      <w:pPr>
        <w:snapToGrid w:val="0"/>
        <w:rPr>
          <w:rFonts w:ascii="Times New Roman" w:hAnsi="Times New Roman" w:cs="Times New Roman" w:hint="default"/>
          <w:b/>
          <w:szCs w:val="21"/>
          <w:highlight w:val="none"/>
        </w:rPr>
      </w:pPr>
      <w:r>
        <w:rPr>
          <w:rFonts w:ascii="Times New Roman" w:hAnsi="Times New Roman" w:cs="Times New Roman" w:hint="default"/>
          <w:b/>
          <w:szCs w:val="21"/>
          <w:highlight w:val="none"/>
        </w:rPr>
        <w:t>6.温室气体自动采样系统</w:t>
      </w:r>
    </w:p>
    <w:p>
      <w:pPr>
        <w:rPr>
          <w:rFonts w:ascii="Times New Roman" w:hAnsi="Times New Roman" w:cs="Times New Roman" w:hint="default"/>
          <w:kern w:val="20"/>
          <w:szCs w:val="21"/>
          <w:highlight w:val="none"/>
        </w:rPr>
      </w:pPr>
      <w:r>
        <w:rPr>
          <w:rFonts w:ascii="Times New Roman" w:hAnsi="Times New Roman" w:cs="Times New Roman" w:hint="default"/>
          <w:kern w:val="20"/>
          <w:szCs w:val="21"/>
          <w:highlight w:val="none"/>
        </w:rPr>
        <w:t xml:space="preserve">功能：温室气体自动采样系统是通过人为设定采样程序，能够在无人值守条件下自主完成采样瓶清洗、采样、封装任务的功能。 </w:t>
      </w:r>
    </w:p>
    <w:p>
      <w:pPr>
        <w:rPr>
          <w:rFonts w:ascii="Times New Roman" w:hAnsi="Times New Roman" w:cs="Times New Roman" w:hint="default"/>
          <w:kern w:val="20"/>
          <w:szCs w:val="21"/>
          <w:highlight w:val="none"/>
        </w:rPr>
      </w:pPr>
      <w:r>
        <w:rPr>
          <w:rFonts w:ascii="Times New Roman" w:hAnsi="Times New Roman" w:cs="Times New Roman" w:hint="default"/>
          <w:kern w:val="20"/>
          <w:szCs w:val="21"/>
          <w:highlight w:val="none"/>
        </w:rPr>
        <w:t>技术参数：</w:t>
      </w:r>
    </w:p>
    <w:p>
      <w:pPr>
        <w:rPr>
          <w:rFonts w:ascii="Times New Roman" w:hAnsi="Times New Roman" w:cs="Times New Roman" w:hint="default"/>
          <w:kern w:val="20"/>
          <w:szCs w:val="21"/>
          <w:highlight w:val="none"/>
        </w:rPr>
      </w:pPr>
      <w:r>
        <w:rPr>
          <w:rFonts w:ascii="Times New Roman" w:hAnsi="Times New Roman" w:cs="Times New Roman" w:hint="default"/>
          <w:kern w:val="20"/>
          <w:szCs w:val="21"/>
          <w:highlight w:val="none"/>
        </w:rPr>
        <w:t xml:space="preserve">1、第一级气泵可在海拔8000m流量至少5升/分钟，海平面流量至少15升/分钟； </w:t>
      </w:r>
    </w:p>
    <w:p>
      <w:pPr>
        <w:rPr>
          <w:rFonts w:ascii="Times New Roman" w:hAnsi="Times New Roman" w:cs="Times New Roman" w:hint="default"/>
          <w:kern w:val="20"/>
          <w:szCs w:val="21"/>
          <w:highlight w:val="none"/>
        </w:rPr>
      </w:pPr>
      <w:r>
        <w:rPr>
          <w:rFonts w:ascii="Times New Roman" w:hAnsi="Times New Roman" w:cs="Times New Roman" w:hint="default"/>
          <w:kern w:val="20"/>
          <w:szCs w:val="21"/>
          <w:highlight w:val="none"/>
        </w:rPr>
        <w:t xml:space="preserve">2、第二级气泵的气体样品可以在8000m海拔高度被压缩到40psi； </w:t>
      </w:r>
    </w:p>
    <w:p>
      <w:pPr>
        <w:pStyle w:val="Default"/>
        <w:rPr>
          <w:rFonts w:ascii="Times New Roman" w:hAnsi="Times New Roman" w:eastAsiaTheme="minorEastAsia" w:hint="default"/>
          <w:sz w:val="21"/>
          <w:szCs w:val="21"/>
          <w:highlight w:val="none"/>
        </w:rPr>
      </w:pPr>
      <w:r>
        <w:rPr>
          <w:rFonts w:ascii="Times New Roman" w:hAnsi="Times New Roman" w:eastAsiaTheme="minorEastAsia" w:cs="Times New Roman" w:hint="default"/>
          <w:sz w:val="22"/>
          <w:szCs w:val="22"/>
          <w:highlight w:val="none"/>
          <w:lang w:bidi="ar"/>
        </w:rPr>
        <w:t>#</w:t>
      </w:r>
      <w:r>
        <w:rPr>
          <w:rFonts w:ascii="Times New Roman" w:hAnsi="Times New Roman" w:eastAsiaTheme="minorEastAsia" w:cs="Times New Roman" w:hint="default"/>
          <w:sz w:val="21"/>
          <w:szCs w:val="21"/>
          <w:highlight w:val="none"/>
        </w:rPr>
        <w:t xml:space="preserve">3、温室气体自动采样系统使用充电电池供电，使两级气泵可满足充满48个采样瓶的要求。 </w:t>
      </w:r>
    </w:p>
    <w:p>
      <w:pPr>
        <w:pStyle w:val="Default"/>
        <w:adjustRightInd w:val="0"/>
        <w:rPr>
          <w:rFonts w:ascii="Times New Roman" w:hAnsi="Times New Roman" w:eastAsiaTheme="minorEastAsia" w:hint="default"/>
          <w:sz w:val="21"/>
          <w:szCs w:val="21"/>
          <w:highlight w:val="none"/>
        </w:rPr>
      </w:pPr>
      <w:r>
        <w:rPr>
          <w:rFonts w:ascii="Times New Roman" w:hAnsi="Times New Roman" w:eastAsiaTheme="minorEastAsia" w:cs="Times New Roman" w:hint="default"/>
          <w:sz w:val="21"/>
          <w:szCs w:val="21"/>
          <w:highlight w:val="none"/>
        </w:rPr>
        <w:t xml:space="preserve">4、能够利用自动化程序控制软件，实现程序及气路自动化操作控制。 </w:t>
      </w:r>
    </w:p>
    <w:p>
      <w:pPr>
        <w:pStyle w:val="Default"/>
        <w:rPr>
          <w:rFonts w:ascii="Times New Roman" w:hAnsi="Times New Roman" w:eastAsiaTheme="minorEastAsia" w:hint="default"/>
          <w:sz w:val="21"/>
          <w:szCs w:val="21"/>
          <w:highlight w:val="none"/>
        </w:rPr>
      </w:pPr>
      <w:r>
        <w:rPr>
          <w:rFonts w:ascii="Times New Roman" w:hAnsi="Times New Roman" w:eastAsiaTheme="minorEastAsia" w:cs="Times New Roman" w:hint="default"/>
          <w:sz w:val="21"/>
          <w:szCs w:val="21"/>
          <w:highlight w:val="none"/>
        </w:rPr>
        <w:t xml:space="preserve">5、低功耗、模块化的采样瓶箱 </w:t>
      </w:r>
    </w:p>
    <w:p>
      <w:pPr>
        <w:pStyle w:val="Default"/>
        <w:adjustRightInd w:val="0"/>
        <w:rPr>
          <w:rFonts w:ascii="Times New Roman" w:hAnsi="Times New Roman" w:eastAsiaTheme="minorEastAsia" w:hint="default"/>
          <w:sz w:val="21"/>
          <w:szCs w:val="21"/>
          <w:highlight w:val="none"/>
        </w:rPr>
      </w:pPr>
      <w:r>
        <w:rPr>
          <w:rFonts w:ascii="Times New Roman" w:hAnsi="Times New Roman" w:eastAsiaTheme="minorEastAsia" w:cs="Times New Roman" w:hint="default"/>
          <w:sz w:val="21"/>
          <w:szCs w:val="21"/>
          <w:highlight w:val="none"/>
        </w:rPr>
        <w:t xml:space="preserve">6、低功耗采样泵箱，内置充电电池，并可外接电源 </w:t>
      </w:r>
    </w:p>
    <w:p>
      <w:pPr>
        <w:pStyle w:val="Default"/>
        <w:rPr>
          <w:rFonts w:ascii="Times New Roman" w:hAnsi="Times New Roman" w:eastAsiaTheme="minorEastAsia" w:hint="default"/>
          <w:sz w:val="21"/>
          <w:szCs w:val="21"/>
          <w:highlight w:val="none"/>
        </w:rPr>
      </w:pPr>
      <w:r>
        <w:rPr>
          <w:rFonts w:ascii="Times New Roman" w:hAnsi="Times New Roman" w:eastAsiaTheme="minorEastAsia" w:cs="Times New Roman" w:hint="default"/>
          <w:sz w:val="21"/>
          <w:szCs w:val="21"/>
          <w:highlight w:val="none"/>
        </w:rPr>
        <w:t xml:space="preserve">7、内置采样泵、压力/流量传感器和颗粒物过滤器 </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8、内置可编程控制电路板、通讯接口，可控制自动采样运行</w:t>
      </w:r>
    </w:p>
    <w:p>
      <w:pPr>
        <w:snapToGrid w:val="0"/>
        <w:rPr>
          <w:rFonts w:ascii="Times New Roman" w:hAnsi="Times New Roman" w:cs="Times New Roman" w:hint="default"/>
          <w:b/>
          <w:szCs w:val="21"/>
          <w:highlight w:val="none"/>
        </w:rPr>
      </w:pPr>
    </w:p>
    <w:p>
      <w:pPr>
        <w:snapToGrid w:val="0"/>
        <w:rPr>
          <w:rFonts w:ascii="Times New Roman" w:hAnsi="Times New Roman" w:cs="Times New Roman" w:hint="default"/>
          <w:b/>
          <w:szCs w:val="21"/>
          <w:highlight w:val="none"/>
        </w:rPr>
      </w:pPr>
      <w:r>
        <w:rPr>
          <w:rFonts w:ascii="Times New Roman" w:hAnsi="Times New Roman" w:cs="Times New Roman" w:hint="default"/>
          <w:b/>
          <w:szCs w:val="21"/>
          <w:highlight w:val="none"/>
        </w:rPr>
        <w:t>7.智能化能源供应系统</w:t>
      </w:r>
    </w:p>
    <w:p>
      <w:pPr>
        <w:pStyle w:val="Default"/>
        <w:adjustRightInd w:val="0"/>
        <w:rPr>
          <w:rFonts w:ascii="Times New Roman" w:hAnsi="Times New Roman" w:eastAsiaTheme="minorEastAsia" w:hint="default"/>
          <w:sz w:val="21"/>
          <w:szCs w:val="21"/>
          <w:highlight w:val="none"/>
        </w:rPr>
      </w:pPr>
      <w:bookmarkStart w:id="62" w:name="OLE_LINK1"/>
      <w:r>
        <w:rPr>
          <w:rFonts w:ascii="Times New Roman" w:hAnsi="Times New Roman" w:eastAsiaTheme="minorEastAsia" w:cs="Times New Roman" w:hint="default"/>
          <w:sz w:val="21"/>
          <w:szCs w:val="21"/>
          <w:highlight w:val="none"/>
        </w:rPr>
        <w:t>功能</w:t>
      </w:r>
      <w:r>
        <w:rPr>
          <w:rFonts w:ascii="Times New Roman" w:hAnsi="Times New Roman" w:eastAsiaTheme="minorEastAsia" w:cs="Times New Roman" w:hint="eastAsia"/>
          <w:sz w:val="21"/>
          <w:szCs w:val="21"/>
          <w:highlight w:val="none"/>
          <w:lang w:eastAsia="zh-CN"/>
        </w:rPr>
        <w:t>：</w:t>
      </w:r>
      <w:r>
        <w:rPr>
          <w:rFonts w:ascii="Times New Roman" w:hAnsi="Times New Roman" w:eastAsiaTheme="minorEastAsia" w:cs="Times New Roman" w:hint="default"/>
          <w:sz w:val="21"/>
          <w:szCs w:val="21"/>
          <w:highlight w:val="none"/>
        </w:rPr>
        <w:t>为监测舱稳定提供不低于2.5kw的智能能源供应。</w:t>
      </w:r>
    </w:p>
    <w:p>
      <w:pPr>
        <w:pStyle w:val="Default"/>
        <w:adjustRightInd w:val="0"/>
        <w:rPr>
          <w:rFonts w:ascii="Times New Roman" w:hAnsi="Times New Roman" w:eastAsiaTheme="minorEastAsia" w:hint="eastAsia"/>
          <w:sz w:val="21"/>
          <w:szCs w:val="21"/>
          <w:highlight w:val="none"/>
        </w:rPr>
      </w:pPr>
      <w:r>
        <w:rPr>
          <w:rFonts w:ascii="Times New Roman" w:hAnsi="Times New Roman" w:eastAsiaTheme="minorEastAsia" w:cs="Times New Roman" w:hint="default"/>
          <w:sz w:val="21"/>
          <w:szCs w:val="21"/>
          <w:highlight w:val="none"/>
        </w:rPr>
        <w:t>技术指标</w:t>
      </w:r>
      <w:r>
        <w:rPr>
          <w:rFonts w:ascii="Times New Roman" w:hAnsi="Times New Roman" w:eastAsiaTheme="minorEastAsia" w:cs="Times New Roman" w:hint="eastAsia"/>
          <w:sz w:val="21"/>
          <w:szCs w:val="21"/>
          <w:highlight w:val="none"/>
          <w:lang w:eastAsia="zh-CN"/>
        </w:rPr>
        <w:t>：</w:t>
      </w:r>
    </w:p>
    <w:p>
      <w:pPr>
        <w:pStyle w:val="Default"/>
        <w:adjustRightInd w:val="0"/>
        <w:rPr>
          <w:rFonts w:ascii="Times New Roman" w:hAnsi="Times New Roman" w:hint="default"/>
          <w:szCs w:val="21"/>
          <w:highlight w:val="none"/>
        </w:rPr>
      </w:pPr>
      <w:r>
        <w:rPr>
          <w:rFonts w:ascii="Times New Roman" w:hAnsi="Times New Roman" w:eastAsiaTheme="minorEastAsia" w:cs="Times New Roman" w:hint="default"/>
          <w:sz w:val="21"/>
          <w:szCs w:val="21"/>
          <w:highlight w:val="none"/>
        </w:rPr>
        <w:t>依托太阳能、风能、氢能等新能源技术，开发超低温地区能源管理方法，研制成可稳定提供 2.5 kw的智能能源供应系统</w:t>
      </w:r>
      <w:r>
        <w:rPr>
          <w:rFonts w:ascii="Times New Roman" w:hAnsi="Times New Roman" w:cs="Times New Roman" w:hint="default"/>
          <w:szCs w:val="21"/>
          <w:highlight w:val="none"/>
        </w:rPr>
        <w:t>。</w:t>
      </w:r>
    </w:p>
    <w:bookmarkEnd w:id="62"/>
    <w:p>
      <w:pPr>
        <w:snapToGrid w:val="0"/>
        <w:rPr>
          <w:rFonts w:ascii="Times New Roman" w:hAnsi="Times New Roman" w:cs="Times New Roman" w:hint="default"/>
          <w:szCs w:val="21"/>
          <w:highlight w:val="none"/>
        </w:rPr>
      </w:pPr>
    </w:p>
    <w:p>
      <w:pPr>
        <w:snapToGrid w:val="0"/>
        <w:rPr>
          <w:rFonts w:ascii="Times New Roman" w:hAnsi="Times New Roman" w:cs="Times New Roman" w:hint="default"/>
          <w:b/>
          <w:szCs w:val="21"/>
          <w:highlight w:val="none"/>
        </w:rPr>
      </w:pPr>
      <w:r>
        <w:rPr>
          <w:rFonts w:ascii="Times New Roman" w:hAnsi="Times New Roman" w:cs="Times New Roman" w:hint="default"/>
          <w:b/>
          <w:szCs w:val="21"/>
          <w:highlight w:val="none"/>
        </w:rPr>
        <w:t>8.自动化标较系统</w:t>
      </w:r>
    </w:p>
    <w:p>
      <w:pPr>
        <w:snapToGrid w:val="0"/>
        <w:rPr>
          <w:rFonts w:ascii="Times New Roman" w:hAnsi="Times New Roman" w:cs="Times New Roman" w:hint="default"/>
          <w:szCs w:val="21"/>
          <w:highlight w:val="none"/>
        </w:rPr>
      </w:pPr>
      <w:r>
        <w:rPr>
          <w:rFonts w:ascii="Times New Roman" w:hAnsi="Times New Roman" w:cs="Times New Roman" w:hint="default"/>
          <w:szCs w:val="21"/>
          <w:highlight w:val="none"/>
        </w:rPr>
        <w:t>功能：对测量的CO</w:t>
      </w:r>
      <w:r>
        <w:rPr>
          <w:rFonts w:ascii="Times New Roman" w:hAnsi="Times New Roman" w:cs="Times New Roman" w:hint="default"/>
          <w:szCs w:val="21"/>
          <w:highlight w:val="none"/>
          <w:vertAlign w:val="subscript"/>
        </w:rPr>
        <w:t>2</w:t>
      </w:r>
      <w:r>
        <w:rPr>
          <w:rFonts w:ascii="Times New Roman" w:hAnsi="Times New Roman" w:cs="Times New Roman" w:hint="default"/>
          <w:szCs w:val="21"/>
          <w:highlight w:val="none"/>
        </w:rPr>
        <w:t>、CH</w:t>
      </w:r>
      <w:r>
        <w:rPr>
          <w:rFonts w:ascii="Times New Roman" w:hAnsi="Times New Roman" w:cs="Times New Roman" w:hint="default"/>
          <w:szCs w:val="21"/>
          <w:highlight w:val="none"/>
          <w:vertAlign w:val="subscript"/>
        </w:rPr>
        <w:t>4</w:t>
      </w:r>
      <w:r>
        <w:rPr>
          <w:rFonts w:ascii="Times New Roman" w:hAnsi="Times New Roman" w:cs="Times New Roman" w:hint="default"/>
          <w:szCs w:val="21"/>
          <w:highlight w:val="none"/>
        </w:rPr>
        <w:t>浓度进行标较质控。</w:t>
      </w:r>
    </w:p>
    <w:p>
      <w:pPr>
        <w:snapToGrid w:val="0"/>
        <w:rPr>
          <w:rFonts w:ascii="Times New Roman" w:hAnsi="Times New Roman" w:cs="Times New Roman" w:hint="default"/>
          <w:szCs w:val="21"/>
          <w:highlight w:val="none"/>
        </w:rPr>
      </w:pPr>
      <w:r>
        <w:rPr>
          <w:rFonts w:ascii="Times New Roman" w:hAnsi="Times New Roman" w:cs="Times New Roman" w:hint="default"/>
          <w:szCs w:val="21"/>
          <w:highlight w:val="none"/>
        </w:rPr>
        <w:t>技术指标：</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1、标气单元</w:t>
      </w:r>
    </w:p>
    <w:p>
      <w:pPr>
        <w:ind w:firstLine="420" w:firstLineChars="200"/>
        <w:rPr>
          <w:rFonts w:ascii="Times New Roman" w:hAnsi="Times New Roman" w:cs="Times New Roman" w:hint="default"/>
          <w:szCs w:val="21"/>
          <w:highlight w:val="none"/>
        </w:rPr>
      </w:pPr>
      <w:r>
        <w:rPr>
          <w:rFonts w:ascii="Times New Roman" w:hAnsi="Times New Roman" w:cs="Times New Roman" w:hint="default"/>
          <w:szCs w:val="21"/>
          <w:highlight w:val="none"/>
        </w:rPr>
        <w:t>1.1气瓶：≥29 L铝合金气瓶；</w:t>
      </w:r>
    </w:p>
    <w:p>
      <w:pPr>
        <w:ind w:firstLine="420" w:firstLineChars="200"/>
        <w:rPr>
          <w:rFonts w:ascii="Times New Roman" w:hAnsi="Times New Roman" w:cs="Times New Roman" w:hint="default"/>
          <w:szCs w:val="21"/>
          <w:highlight w:val="none"/>
        </w:rPr>
      </w:pPr>
      <w:r>
        <w:rPr>
          <w:rFonts w:ascii="Times New Roman" w:hAnsi="Times New Roman" w:cs="Times New Roman" w:hint="default"/>
          <w:szCs w:val="21"/>
          <w:highlight w:val="none"/>
        </w:rPr>
        <w:t>1.2减压阀进/出气压力范围：0～3000 psi/0～100 psi；</w:t>
      </w:r>
    </w:p>
    <w:p>
      <w:pPr>
        <w:ind w:firstLine="420" w:firstLineChars="200"/>
        <w:rPr>
          <w:rFonts w:ascii="Times New Roman" w:hAnsi="Times New Roman" w:cs="Times New Roman" w:hint="default"/>
          <w:szCs w:val="21"/>
          <w:highlight w:val="none"/>
        </w:rPr>
      </w:pPr>
      <w:r>
        <w:rPr>
          <w:rFonts w:ascii="Times New Roman" w:hAnsi="Times New Roman" w:cs="Times New Roman" w:hint="default"/>
          <w:szCs w:val="21"/>
          <w:highlight w:val="none"/>
        </w:rPr>
        <w:t>1.3工作标气（WH/WL）：以自然大气为底气，CO</w:t>
      </w:r>
      <w:r>
        <w:rPr>
          <w:rFonts w:ascii="Times New Roman" w:hAnsi="Times New Roman" w:cs="Times New Roman" w:hint="default"/>
          <w:szCs w:val="21"/>
          <w:highlight w:val="none"/>
          <w:vertAlign w:val="subscript"/>
        </w:rPr>
        <w:t>2</w:t>
      </w:r>
      <w:r>
        <w:rPr>
          <w:rFonts w:ascii="Times New Roman" w:hAnsi="Times New Roman" w:cs="Times New Roman" w:hint="default"/>
          <w:szCs w:val="21"/>
          <w:highlight w:val="none"/>
        </w:rPr>
        <w:t>等浓度涵盖观测点大气CO</w:t>
      </w:r>
      <w:r>
        <w:rPr>
          <w:rFonts w:ascii="Times New Roman" w:hAnsi="Times New Roman" w:cs="Times New Roman" w:hint="default"/>
          <w:szCs w:val="21"/>
          <w:highlight w:val="none"/>
          <w:vertAlign w:val="subscript"/>
        </w:rPr>
        <w:t>2</w:t>
      </w:r>
      <w:r>
        <w:rPr>
          <w:rFonts w:ascii="Times New Roman" w:hAnsi="Times New Roman" w:cs="Times New Roman" w:hint="default"/>
          <w:szCs w:val="21"/>
          <w:highlight w:val="none"/>
        </w:rPr>
        <w:t>等浓度变化范围；</w:t>
      </w:r>
    </w:p>
    <w:p>
      <w:pPr>
        <w:ind w:firstLine="420" w:firstLineChars="200"/>
        <w:rPr>
          <w:rFonts w:ascii="Times New Roman" w:hAnsi="Times New Roman" w:cs="Times New Roman" w:hint="default"/>
          <w:szCs w:val="21"/>
          <w:highlight w:val="none"/>
        </w:rPr>
      </w:pPr>
      <w:r>
        <w:rPr>
          <w:rFonts w:ascii="Times New Roman" w:hAnsi="Times New Roman" w:cs="Times New Roman" w:hint="default"/>
          <w:szCs w:val="21"/>
          <w:highlight w:val="none"/>
        </w:rPr>
        <w:t>1.4目标标气（T）：以自然大气为底气，CO</w:t>
      </w:r>
      <w:r>
        <w:rPr>
          <w:rFonts w:ascii="Times New Roman" w:hAnsi="Times New Roman" w:cs="Times New Roman" w:hint="default"/>
          <w:szCs w:val="21"/>
          <w:highlight w:val="none"/>
          <w:vertAlign w:val="subscript"/>
        </w:rPr>
        <w:t>2</w:t>
      </w:r>
      <w:r>
        <w:rPr>
          <w:rFonts w:ascii="Times New Roman" w:hAnsi="Times New Roman" w:cs="Times New Roman" w:hint="default"/>
          <w:szCs w:val="21"/>
          <w:highlight w:val="none"/>
        </w:rPr>
        <w:t>等浓度应接近观测点大气CO</w:t>
      </w:r>
      <w:r>
        <w:rPr>
          <w:rFonts w:ascii="Times New Roman" w:hAnsi="Times New Roman" w:cs="Times New Roman" w:hint="default"/>
          <w:szCs w:val="21"/>
          <w:highlight w:val="none"/>
          <w:vertAlign w:val="subscript"/>
        </w:rPr>
        <w:t>2</w:t>
      </w:r>
      <w:r>
        <w:rPr>
          <w:rFonts w:ascii="Times New Roman" w:hAnsi="Times New Roman" w:cs="Times New Roman" w:hint="default"/>
          <w:szCs w:val="21"/>
          <w:highlight w:val="none"/>
        </w:rPr>
        <w:t>等平均浓度；</w:t>
      </w:r>
    </w:p>
    <w:p>
      <w:pPr>
        <w:ind w:firstLine="420" w:firstLineChars="200"/>
        <w:rPr>
          <w:rFonts w:ascii="Times New Roman" w:hAnsi="Times New Roman" w:cs="Times New Roman" w:hint="default"/>
          <w:szCs w:val="21"/>
          <w:highlight w:val="none"/>
        </w:rPr>
      </w:pPr>
      <w:r>
        <w:rPr>
          <w:rFonts w:ascii="Times New Roman" w:hAnsi="Times New Roman" w:cs="Times New Roman" w:hint="default"/>
          <w:szCs w:val="21"/>
          <w:highlight w:val="none"/>
        </w:rPr>
        <w:t>1.5标气填充气以自然干洁空气为底气，水汽含量小于5ppm。钢瓶为内抛光专用铝合金气瓶；</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2、数据采集及处理单元</w:t>
      </w:r>
    </w:p>
    <w:p>
      <w:pPr>
        <w:ind w:firstLine="420" w:firstLineChars="200"/>
        <w:rPr>
          <w:rFonts w:ascii="Times New Roman" w:hAnsi="Times New Roman" w:cs="Times New Roman" w:hint="default"/>
          <w:szCs w:val="21"/>
          <w:highlight w:val="none"/>
        </w:rPr>
      </w:pPr>
      <w:r>
        <w:rPr>
          <w:rFonts w:ascii="Times New Roman" w:hAnsi="Times New Roman" w:cs="Times New Roman" w:hint="default"/>
          <w:szCs w:val="21"/>
          <w:highlight w:val="none"/>
        </w:rPr>
        <w:t>2.1监测报警系统监测内容：6路标气压力、2路进气压力、2路干燥气压力、2路卸压流量、2路干燥气流量、2路旁路流量；</w:t>
      </w:r>
    </w:p>
    <w:p>
      <w:pPr>
        <w:ind w:firstLine="420" w:firstLineChars="200"/>
        <w:rPr>
          <w:rFonts w:ascii="Times New Roman" w:hAnsi="Times New Roman" w:cs="Times New Roman" w:hint="default"/>
          <w:szCs w:val="21"/>
          <w:highlight w:val="none"/>
        </w:rPr>
      </w:pPr>
      <w:r>
        <w:rPr>
          <w:rFonts w:ascii="Times New Roman" w:hAnsi="Times New Roman" w:cs="Times New Roman" w:hint="default"/>
          <w:szCs w:val="21"/>
          <w:highlight w:val="none"/>
        </w:rPr>
        <w:t>2.2工控机：CPU：≥3GHz，内存：≥8G，硬盘：≥500G，显示器：≥17in，配件：KVM、键盘、鼠标；</w:t>
      </w:r>
    </w:p>
    <w:p>
      <w:pPr>
        <w:ind w:firstLine="420" w:firstLineChars="200"/>
        <w:rPr>
          <w:rFonts w:ascii="Times New Roman" w:hAnsi="Times New Roman" w:cs="Times New Roman" w:hint="default"/>
          <w:szCs w:val="21"/>
          <w:highlight w:val="none"/>
        </w:rPr>
      </w:pPr>
      <w:r>
        <w:rPr>
          <w:rFonts w:ascii="Times New Roman" w:hAnsi="Times New Roman" w:cs="Times New Roman" w:hint="default"/>
          <w:szCs w:val="21"/>
          <w:highlight w:val="none"/>
        </w:rPr>
        <w:t>2.3机柜：≥宽600mm×深1000mm×高2000mm；</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3、风观测系统</w:t>
      </w:r>
    </w:p>
    <w:p>
      <w:pPr>
        <w:ind w:firstLine="420" w:firstLineChars="200"/>
        <w:rPr>
          <w:rFonts w:ascii="Times New Roman" w:hAnsi="Times New Roman" w:cs="Times New Roman" w:hint="default"/>
          <w:szCs w:val="21"/>
          <w:highlight w:val="none"/>
        </w:rPr>
      </w:pPr>
      <w:r>
        <w:rPr>
          <w:rFonts w:ascii="Times New Roman" w:hAnsi="Times New Roman" w:cs="Times New Roman" w:hint="default"/>
          <w:szCs w:val="21"/>
          <w:highlight w:val="none"/>
        </w:rPr>
        <w:t>3.1风速：范围：0～60m/s，分辨率：0.1m/s，精度：&lt;3%。</w:t>
      </w:r>
    </w:p>
    <w:p>
      <w:pPr>
        <w:ind w:firstLine="420" w:firstLineChars="200"/>
        <w:rPr>
          <w:rFonts w:ascii="Times New Roman" w:hAnsi="Times New Roman" w:cs="Times New Roman" w:hint="default"/>
          <w:szCs w:val="21"/>
          <w:highlight w:val="none"/>
        </w:rPr>
      </w:pPr>
    </w:p>
    <w:p>
      <w:pPr>
        <w:snapToGrid w:val="0"/>
        <w:rPr>
          <w:rFonts w:ascii="Times New Roman" w:hAnsi="Times New Roman" w:cs="Times New Roman" w:hint="default"/>
          <w:b/>
          <w:szCs w:val="21"/>
          <w:highlight w:val="none"/>
        </w:rPr>
      </w:pPr>
      <w:r>
        <w:rPr>
          <w:rFonts w:ascii="Times New Roman" w:hAnsi="Times New Roman" w:cs="Times New Roman" w:hint="default"/>
          <w:b/>
          <w:szCs w:val="21"/>
          <w:highlight w:val="none"/>
        </w:rPr>
        <w:t>9.智能保温监测方舱</w:t>
      </w:r>
    </w:p>
    <w:p>
      <w:pPr>
        <w:snapToGrid w:val="0"/>
        <w:rPr>
          <w:rFonts w:ascii="Times New Roman" w:hAnsi="Times New Roman" w:cs="Times New Roman" w:hint="default"/>
          <w:szCs w:val="21"/>
          <w:highlight w:val="none"/>
        </w:rPr>
      </w:pPr>
      <w:r>
        <w:rPr>
          <w:rFonts w:ascii="Times New Roman" w:hAnsi="Times New Roman" w:cs="Times New Roman" w:hint="default"/>
          <w:szCs w:val="21"/>
          <w:highlight w:val="none"/>
        </w:rPr>
        <w:t>功能：在昆仑站开展大气本底监测的观测舱。</w:t>
      </w:r>
    </w:p>
    <w:p>
      <w:pPr>
        <w:snapToGrid w:val="0"/>
        <w:rPr>
          <w:rFonts w:ascii="Times New Roman" w:hAnsi="Times New Roman" w:cs="Times New Roman" w:hint="default"/>
          <w:szCs w:val="21"/>
          <w:highlight w:val="none"/>
        </w:rPr>
      </w:pPr>
      <w:r>
        <w:rPr>
          <w:rFonts w:ascii="Times New Roman" w:hAnsi="Times New Roman" w:cs="Times New Roman" w:hint="default"/>
          <w:szCs w:val="21"/>
          <w:highlight w:val="none"/>
        </w:rPr>
        <w:t>技术指标：</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1、主要用于安装本地检测系统，面积能保证观测仪器设备的安装、运行以及操作等，并预留一定的仪器检修、校准和未来发展的空间；</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2、入口处宜设有缓冲区域或空间，以保持温度和湿度的稳定，防止灰尘和泥土直接带入观测室；</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3、内地面、墙壁、顶棚应采用不易起尘的环保材料。不受强震动、强电磁辐射的干扰；</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4、室内环境应保持整洁，室内温度、湿度按照仪器运行的环境要求保持相对稳定，取暖采用空调或电暖气设备。根据当地的环境特点，采取适当的防虫措施；</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5、安装温湿度控制设备，使室内温度能控制在25℃±5℃（如使用色谱法环境温度波动≤±2℃），相对湿度控制在60％以下；</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6、具有良好的通风条件和排风设施，以保持室内空气清洁；</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7、根据观测项目的技术要求，可预先在观测室顶部及侧壁的适当位置预留管线孔洞；</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8、设有可靠的网络、通讯和电话传输线路等；</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9、配备专门的消防设施和器材，对危险物品配备监控装置和设施。</w:t>
      </w:r>
    </w:p>
    <w:p>
      <w:pPr>
        <w:rPr>
          <w:rFonts w:ascii="Times New Roman" w:hAnsi="Times New Roman" w:cs="Times New Roman" w:hint="default"/>
          <w:szCs w:val="21"/>
          <w:highlight w:val="none"/>
        </w:rPr>
      </w:pPr>
    </w:p>
    <w:p>
      <w:pPr>
        <w:rPr>
          <w:rFonts w:ascii="Times New Roman" w:hAnsi="Times New Roman" w:cs="Times New Roman" w:hint="default"/>
          <w:b/>
          <w:bCs/>
          <w:szCs w:val="21"/>
          <w:highlight w:val="none"/>
        </w:rPr>
      </w:pPr>
      <w:r>
        <w:rPr>
          <w:rFonts w:ascii="Times New Roman" w:hAnsi="Times New Roman" w:cs="Times New Roman" w:hint="default"/>
          <w:szCs w:val="21"/>
          <w:highlight w:val="none"/>
        </w:rPr>
        <w:t xml:space="preserve">   </w:t>
      </w:r>
      <w:r>
        <w:rPr>
          <w:rFonts w:ascii="Times New Roman" w:hAnsi="Times New Roman" w:cs="Times New Roman" w:hint="default"/>
          <w:b/>
          <w:bCs/>
          <w:szCs w:val="21"/>
          <w:highlight w:val="none"/>
        </w:rPr>
        <w:t xml:space="preserve"> 四、检验考核要求</w:t>
      </w:r>
    </w:p>
    <w:p>
      <w:pPr>
        <w:ind w:firstLine="420" w:firstLineChars="200"/>
        <w:rPr>
          <w:rFonts w:ascii="Times New Roman" w:hAnsi="Times New Roman" w:cs="Times New Roman" w:hint="default"/>
          <w:szCs w:val="21"/>
          <w:highlight w:val="none"/>
        </w:rPr>
      </w:pPr>
      <w:r>
        <w:rPr>
          <w:rFonts w:ascii="Times New Roman" w:hAnsi="Times New Roman" w:cs="Times New Roman" w:hint="default"/>
          <w:szCs w:val="21"/>
          <w:highlight w:val="none"/>
        </w:rPr>
        <w:t>采购人应对合同设备在考核中应达到的技术性能考核指标进行规定，并可根据合同设备的 实际情况，规定可以接受的合同设备的最低技术性能考核指标。</w:t>
      </w:r>
    </w:p>
    <w:p>
      <w:pPr>
        <w:ind w:firstLine="420" w:firstLineChars="200"/>
        <w:rPr>
          <w:rFonts w:ascii="Times New Roman" w:hAnsi="Times New Roman" w:cs="Times New Roman" w:hint="default"/>
          <w:szCs w:val="21"/>
          <w:highlight w:val="none"/>
        </w:rPr>
      </w:pPr>
    </w:p>
    <w:p>
      <w:pPr>
        <w:ind w:firstLine="420" w:firstLineChars="200"/>
        <w:rPr>
          <w:rFonts w:ascii="Times New Roman" w:hAnsi="Times New Roman" w:cs="Times New Roman" w:hint="default"/>
          <w:b/>
          <w:bCs/>
          <w:szCs w:val="21"/>
          <w:highlight w:val="none"/>
        </w:rPr>
      </w:pPr>
      <w:r>
        <w:rPr>
          <w:rFonts w:ascii="Times New Roman" w:hAnsi="Times New Roman" w:cs="Times New Roman" w:hint="default"/>
          <w:b/>
          <w:bCs/>
          <w:szCs w:val="21"/>
          <w:highlight w:val="none"/>
        </w:rPr>
        <w:t>五、技术服务和质保期服务要求</w:t>
      </w:r>
    </w:p>
    <w:p>
      <w:pPr>
        <w:rPr>
          <w:rFonts w:ascii="Times New Roman" w:hAnsi="Times New Roman" w:cs="Times New Roman" w:hint="default"/>
          <w:b/>
          <w:bCs/>
          <w:szCs w:val="21"/>
          <w:highlight w:val="none"/>
        </w:rPr>
      </w:pPr>
      <w:r>
        <w:rPr>
          <w:rFonts w:ascii="Times New Roman" w:hAnsi="Times New Roman" w:cs="Times New Roman" w:hint="default"/>
          <w:szCs w:val="21"/>
          <w:highlight w:val="none"/>
        </w:rPr>
        <w:t>1、</w:t>
      </w:r>
      <w:r>
        <w:rPr>
          <w:rFonts w:ascii="Times New Roman" w:hAnsi="Times New Roman" w:cs="Times New Roman" w:hint="default"/>
          <w:b/>
          <w:bCs/>
          <w:szCs w:val="21"/>
          <w:highlight w:val="none"/>
        </w:rPr>
        <w:t>供应商需负责本项目仪器设备运输至采购人指定地点的运输费、保险费。</w:t>
      </w:r>
    </w:p>
    <w:p>
      <w:pPr>
        <w:rPr>
          <w:rFonts w:ascii="Times New Roman" w:hAnsi="Times New Roman" w:cs="Times New Roman" w:hint="default"/>
          <w:color w:val="000000"/>
          <w:kern w:val="0"/>
          <w:szCs w:val="21"/>
          <w:highlight w:val="none"/>
        </w:rPr>
      </w:pPr>
      <w:r>
        <w:rPr>
          <w:rFonts w:ascii="Times New Roman" w:hAnsi="Times New Roman" w:cs="Times New Roman" w:hint="default"/>
          <w:szCs w:val="21"/>
          <w:highlight w:val="none"/>
        </w:rPr>
        <w:t>2、</w:t>
      </w:r>
      <w:r>
        <w:rPr>
          <w:rFonts w:ascii="Times New Roman" w:hAnsi="Times New Roman" w:cs="Times New Roman" w:hint="default"/>
          <w:color w:val="000000"/>
          <w:kern w:val="0"/>
          <w:szCs w:val="21"/>
          <w:highlight w:val="none"/>
        </w:rPr>
        <w:t>安装调试与验收：供应商需负责</w:t>
      </w:r>
      <w:r>
        <w:rPr>
          <w:rFonts w:ascii="Times New Roman" w:hAnsi="Times New Roman" w:cs="Times New Roman" w:hint="default"/>
          <w:b/>
          <w:bCs/>
          <w:color w:val="000000"/>
          <w:kern w:val="0"/>
          <w:szCs w:val="21"/>
          <w:highlight w:val="none"/>
        </w:rPr>
        <w:t>境外现场安装、调试设备，操作试验</w:t>
      </w:r>
      <w:r>
        <w:rPr>
          <w:rFonts w:ascii="Times New Roman" w:hAnsi="Times New Roman" w:cs="Times New Roman" w:hint="default"/>
          <w:color w:val="000000"/>
          <w:kern w:val="0"/>
          <w:szCs w:val="21"/>
          <w:highlight w:val="none"/>
        </w:rPr>
        <w:t>，直至运行正常，确保仪器技术指标验收合格。</w:t>
      </w:r>
    </w:p>
    <w:p>
      <w:pPr>
        <w:rPr>
          <w:rFonts w:ascii="Times New Roman" w:hAnsi="Times New Roman" w:cs="Times New Roman" w:hint="default"/>
          <w:color w:val="000000"/>
          <w:kern w:val="0"/>
          <w:szCs w:val="21"/>
          <w:highlight w:val="none"/>
        </w:rPr>
      </w:pPr>
      <w:r>
        <w:rPr>
          <w:rFonts w:ascii="Times New Roman" w:hAnsi="Times New Roman" w:cs="Times New Roman" w:hint="default"/>
          <w:color w:val="000000"/>
          <w:kern w:val="0"/>
          <w:szCs w:val="21"/>
          <w:highlight w:val="none"/>
        </w:rPr>
        <w:t>3、技术培训：要求供应商为用户免费培训技术操作人员不少于三名，进行全面系统的培训，提供免费使用、操作及维护培训，以保证用户能够尽快熟练的掌握仪器操作及常见故障排除。</w:t>
      </w:r>
    </w:p>
    <w:p>
      <w:pPr>
        <w:rPr>
          <w:rFonts w:ascii="Times New Roman" w:hAnsi="Times New Roman" w:cs="Times New Roman" w:hint="default"/>
          <w:szCs w:val="21"/>
          <w:highlight w:val="none"/>
        </w:rPr>
      </w:pPr>
      <w:r>
        <w:rPr>
          <w:rFonts w:ascii="Times New Roman" w:eastAsia="宋体" w:hAnsi="Times New Roman" w:cs="Times New Roman" w:hint="default"/>
          <w:color w:val="000000"/>
          <w:kern w:val="0"/>
          <w:szCs w:val="21"/>
          <w:highlight w:val="none"/>
        </w:rPr>
        <w:t>※</w:t>
      </w:r>
      <w:r>
        <w:rPr>
          <w:rFonts w:ascii="Times New Roman" w:hAnsi="Times New Roman" w:cs="Times New Roman" w:hint="default"/>
          <w:color w:val="000000"/>
          <w:kern w:val="0"/>
          <w:szCs w:val="21"/>
          <w:highlight w:val="none"/>
        </w:rPr>
        <w:t>4</w:t>
      </w:r>
      <w:r>
        <w:rPr>
          <w:rFonts w:ascii="Times New Roman" w:hAnsi="Times New Roman" w:cs="Times New Roman" w:hint="default"/>
          <w:kern w:val="0"/>
          <w:szCs w:val="21"/>
          <w:highlight w:val="none"/>
        </w:rPr>
        <w:t>、</w:t>
      </w:r>
      <w:r>
        <w:rPr>
          <w:rFonts w:ascii="Times New Roman" w:hAnsi="Times New Roman" w:cs="Times New Roman" w:hint="default"/>
          <w:b/>
          <w:bCs/>
          <w:color w:val="000000"/>
          <w:kern w:val="0"/>
          <w:szCs w:val="21"/>
          <w:highlight w:val="none"/>
        </w:rPr>
        <w:t>质保期：</w:t>
      </w:r>
      <w:r>
        <w:rPr>
          <w:rFonts w:ascii="Times New Roman" w:hAnsi="Times New Roman" w:cs="Times New Roman" w:hint="default"/>
          <w:b/>
          <w:bCs/>
          <w:szCs w:val="21"/>
          <w:highlight w:val="none"/>
        </w:rPr>
        <w:t>自本项目验收合格之日起5年。</w:t>
      </w:r>
    </w:p>
    <w:p>
      <w:pPr>
        <w:rPr>
          <w:rFonts w:ascii="Times New Roman" w:hAnsi="Times New Roman" w:cs="Times New Roman" w:hint="default"/>
          <w:szCs w:val="21"/>
          <w:highlight w:val="none"/>
        </w:rPr>
      </w:pPr>
      <w:r>
        <w:rPr>
          <w:rFonts w:ascii="Times New Roman" w:hAnsi="Times New Roman" w:cs="Times New Roman" w:hint="default"/>
          <w:kern w:val="0"/>
          <w:szCs w:val="21"/>
          <w:highlight w:val="none"/>
        </w:rPr>
        <w:t>5、故障响应：质量保证期内，必须提供电话咨询服务。质保期内</w:t>
      </w:r>
      <w:r>
        <w:rPr>
          <w:rFonts w:ascii="Times New Roman" w:hAnsi="Times New Roman" w:cs="Times New Roman" w:hint="default"/>
          <w:color w:val="000000"/>
          <w:kern w:val="0"/>
          <w:szCs w:val="21"/>
          <w:highlight w:val="none"/>
        </w:rPr>
        <w:t>供应商</w:t>
      </w:r>
      <w:r>
        <w:rPr>
          <w:rFonts w:ascii="Times New Roman" w:hAnsi="Times New Roman" w:cs="Times New Roman" w:hint="default"/>
          <w:kern w:val="0"/>
          <w:szCs w:val="21"/>
          <w:highlight w:val="none"/>
        </w:rPr>
        <w:t>应在接到故障通知后4小时内给予响应，12小时内给予解决方案。</w:t>
      </w:r>
    </w:p>
    <w:p>
      <w:pPr>
        <w:rPr>
          <w:rFonts w:ascii="Times New Roman" w:hAnsi="Times New Roman" w:cs="Times New Roman" w:hint="default"/>
          <w:szCs w:val="21"/>
          <w:highlight w:val="none"/>
        </w:rPr>
      </w:pPr>
      <w:r>
        <w:rPr>
          <w:rFonts w:ascii="Times New Roman" w:hAnsi="Times New Roman" w:cs="Times New Roman" w:hint="default"/>
          <w:szCs w:val="21"/>
          <w:highlight w:val="none"/>
        </w:rPr>
        <w:t>6、验收标准：以本项目的招投标文件技术指标为准（</w:t>
      </w:r>
      <w:r>
        <w:rPr>
          <w:rFonts w:ascii="Times New Roman" w:hAnsi="Times New Roman" w:cs="Times New Roman" w:hint="default"/>
          <w:color w:val="000000"/>
          <w:szCs w:val="21"/>
          <w:highlight w:val="none"/>
        </w:rPr>
        <w:t>应不低于招标要求的指标</w:t>
      </w:r>
      <w:r>
        <w:rPr>
          <w:rFonts w:ascii="Times New Roman" w:hAnsi="Times New Roman" w:cs="Times New Roman" w:hint="default"/>
          <w:szCs w:val="21"/>
          <w:highlight w:val="none"/>
        </w:rPr>
        <w:t>）；</w:t>
      </w:r>
      <w:r>
        <w:rPr>
          <w:rFonts w:ascii="Times New Roman" w:hAnsi="Times New Roman" w:cs="Times New Roman" w:hint="default"/>
          <w:b/>
          <w:bCs/>
          <w:szCs w:val="21"/>
          <w:highlight w:val="none"/>
        </w:rPr>
        <w:t>若在项目公开招标采购过程中及履行合同期间（包括验收过程）发现投标产品或服务与本章采购需求不一致，或发现其提供了不真实投标响应文件（虚假材料），误导合同签订，则采购人有权取消其成交资格、取消合同履行并有权采取全部退货等，并由投标人依法</w:t>
      </w:r>
      <w:r>
        <w:rPr>
          <w:rFonts w:ascii="Times New Roman" w:hAnsi="Times New Roman" w:cs="Times New Roman" w:hint="default"/>
          <w:b/>
          <w:bCs/>
          <w:color w:val="000000"/>
          <w:szCs w:val="21"/>
          <w:highlight w:val="none"/>
          <w:u w:val="single"/>
        </w:rPr>
        <w:t>承担由此给采购人带来的一切经济损失和其它相关责任</w:t>
      </w:r>
    </w:p>
    <w:p>
      <w:pPr>
        <w:ind w:firstLine="420" w:firstLineChars="200"/>
        <w:rPr>
          <w:rFonts w:ascii="Times New Roman" w:hAnsi="Times New Roman" w:cs="Times New Roman" w:hint="default"/>
          <w:szCs w:val="21"/>
          <w:highlight w:val="none"/>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12"/>
        <w:gridCol w:w="3378"/>
        <w:gridCol w:w="839"/>
        <w:gridCol w:w="1167"/>
        <w:gridCol w:w="1331"/>
        <w:gridCol w:w="839"/>
        <w:gridCol w:w="495"/>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3" w:name="货物一览表_index"/>
            <w:r>
              <w:rPr>
                <w:rFonts w:asciiTheme="minorEastAsia" w:eastAsiaTheme="minorEastAsia" w:hAnsiTheme="minorEastAsia" w:cstheme="minorEastAsia" w:hint="eastAsia"/>
                <w:kern w:val="0"/>
                <w:szCs w:val="21"/>
              </w:rPr>
              <w:t>序号</w:t>
            </w:r>
            <w:bookmarkEnd w:id="63"/>
          </w:p>
        </w:tc>
        <w:tc>
          <w:tcPr>
            <w:tcW w:w="1135" w:type="dxa"/>
          </w:tcPr>
          <w:p>
            <w:pPr>
              <w:autoSpaceDE w:val="0"/>
              <w:jc w:val="center"/>
              <w:rPr>
                <w:rFonts w:asciiTheme="minorEastAsia" w:hAnsiTheme="minorEastAsia" w:cstheme="minorEastAsia"/>
                <w:kern w:val="0"/>
                <w:szCs w:val="21"/>
              </w:rPr>
            </w:pPr>
            <w:bookmarkStart w:id="64" w:name="货物一览表_goodsName"/>
            <w:r>
              <w:rPr>
                <w:rFonts w:asciiTheme="minorEastAsia" w:eastAsiaTheme="minorEastAsia" w:hAnsiTheme="minorEastAsia" w:cstheme="minorEastAsia" w:hint="eastAsia"/>
                <w:kern w:val="0"/>
                <w:szCs w:val="21"/>
              </w:rPr>
              <w:t>设备名称</w:t>
            </w:r>
            <w:bookmarkEnd w:id="64"/>
          </w:p>
        </w:tc>
        <w:tc>
          <w:tcPr>
            <w:tcW w:w="965" w:type="dxa"/>
          </w:tcPr>
          <w:p>
            <w:pPr>
              <w:autoSpaceDE w:val="0"/>
              <w:jc w:val="center"/>
              <w:rPr>
                <w:rFonts w:asciiTheme="minorEastAsia" w:hAnsiTheme="minorEastAsia" w:cstheme="minorEastAsia"/>
                <w:kern w:val="0"/>
                <w:szCs w:val="21"/>
              </w:rPr>
            </w:pPr>
            <w:bookmarkStart w:id="65" w:name="货物一览表_nums"/>
            <w:r>
              <w:rPr>
                <w:rFonts w:asciiTheme="minorEastAsia" w:eastAsiaTheme="minorEastAsia" w:hAnsiTheme="minorEastAsia" w:cstheme="minorEastAsia" w:hint="eastAsia"/>
                <w:kern w:val="0"/>
                <w:szCs w:val="21"/>
              </w:rPr>
              <w:t>采购数量</w:t>
            </w:r>
            <w:bookmarkEnd w:id="65"/>
          </w:p>
        </w:tc>
        <w:tc>
          <w:tcPr>
            <w:tcW w:w="1062" w:type="dxa"/>
          </w:tcPr>
          <w:p>
            <w:pPr>
              <w:autoSpaceDE w:val="0"/>
              <w:jc w:val="center"/>
              <w:rPr>
                <w:rFonts w:asciiTheme="minorEastAsia" w:hAnsiTheme="minorEastAsia" w:cstheme="minorEastAsia"/>
                <w:kern w:val="0"/>
                <w:szCs w:val="21"/>
              </w:rPr>
            </w:pPr>
            <w:bookmarkStart w:id="66" w:name="货物一览表_units"/>
            <w:r>
              <w:rPr>
                <w:rFonts w:asciiTheme="minorEastAsia" w:eastAsiaTheme="minorEastAsia" w:hAnsiTheme="minorEastAsia" w:cstheme="minorEastAsia" w:hint="eastAsia"/>
                <w:kern w:val="0"/>
                <w:szCs w:val="21"/>
              </w:rPr>
              <w:t>计量单位</w:t>
            </w:r>
            <w:bookmarkEnd w:id="66"/>
          </w:p>
        </w:tc>
        <w:tc>
          <w:tcPr>
            <w:tcW w:w="1220" w:type="dxa"/>
          </w:tcPr>
          <w:p>
            <w:pPr>
              <w:autoSpaceDE w:val="0"/>
              <w:jc w:val="center"/>
              <w:rPr>
                <w:rFonts w:asciiTheme="minorEastAsia" w:hAnsiTheme="minorEastAsia" w:cstheme="minorEastAsia"/>
                <w:kern w:val="0"/>
                <w:szCs w:val="21"/>
              </w:rPr>
            </w:pPr>
            <w:bookmarkStart w:id="67" w:name="货物一览表_procurementBudget"/>
            <w:r>
              <w:rPr>
                <w:rFonts w:asciiTheme="minorEastAsia" w:eastAsiaTheme="minorEastAsia" w:hAnsiTheme="minorEastAsia" w:cstheme="minorEastAsia" w:hint="eastAsia"/>
                <w:kern w:val="0"/>
                <w:szCs w:val="21"/>
              </w:rPr>
              <w:t>采购预算（元）</w:t>
            </w:r>
            <w:bookmarkEnd w:id="67"/>
          </w:p>
        </w:tc>
        <w:tc>
          <w:tcPr>
            <w:tcW w:w="1329" w:type="dxa"/>
          </w:tcPr>
          <w:p>
            <w:pPr>
              <w:autoSpaceDE w:val="0"/>
              <w:jc w:val="center"/>
              <w:rPr>
                <w:rFonts w:asciiTheme="minorEastAsia" w:hAnsiTheme="minorEastAsia" w:cstheme="minorEastAsia" w:hint="eastAsia"/>
                <w:kern w:val="0"/>
                <w:szCs w:val="21"/>
              </w:rPr>
            </w:pPr>
            <w:bookmarkStart w:id="68"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8"/>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9" w:name="货物一览表_remark"/>
            <w:r>
              <w:rPr>
                <w:rFonts w:asciiTheme="minorEastAsia" w:eastAsiaTheme="minorEastAsia" w:hAnsiTheme="minorEastAsia" w:cstheme="minorEastAsia" w:hint="eastAsia"/>
                <w:kern w:val="0"/>
                <w:szCs w:val="21"/>
              </w:rPr>
              <w:t>备注</w:t>
            </w:r>
            <w:bookmarkEnd w:id="69"/>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光谱吸收法大气二氧化碳/甲烷高精度分析仪</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1,680,000.00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CRDS光腔衰荡技术二氧化碳/甲烷/一氧化碳高精度分析仪</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1,820,000.00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3</w:t>
            </w:r>
          </w:p>
        </w:tc>
        <w:tc>
          <w:tcPr/>
          <w:p>
            <w:pPr>
              <w:autoSpaceDE w:val="0"/>
              <w:jc w:val="center"/>
              <w:rPr>
                <w:rFonts w:asciiTheme="minorEastAsia" w:hAnsiTheme="minorEastAsia" w:cstheme="minorEastAsia"/>
                <w:kern w:val="0"/>
                <w:szCs w:val="21"/>
              </w:rPr>
            </w:pPr>
            <w:r>
              <w:t>温室气体前处理系统</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487,000.00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4</w:t>
            </w:r>
          </w:p>
        </w:tc>
        <w:tc>
          <w:tcPr/>
          <w:p>
            <w:pPr>
              <w:autoSpaceDE w:val="0"/>
              <w:jc w:val="center"/>
              <w:rPr>
                <w:rFonts w:asciiTheme="minorEastAsia" w:hAnsiTheme="minorEastAsia" w:cstheme="minorEastAsia"/>
                <w:kern w:val="0"/>
                <w:szCs w:val="21"/>
              </w:rPr>
            </w:pPr>
            <w:r>
              <w:t>CO2/CH4/H2O分析仪（离轴积分腔输出光谱法）</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650,000.00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5</w:t>
            </w:r>
          </w:p>
        </w:tc>
        <w:tc>
          <w:tcPr/>
          <w:p>
            <w:pPr>
              <w:autoSpaceDE w:val="0"/>
              <w:jc w:val="center"/>
              <w:rPr>
                <w:rFonts w:asciiTheme="minorEastAsia" w:hAnsiTheme="minorEastAsia" w:cstheme="minorEastAsia"/>
                <w:kern w:val="0"/>
                <w:szCs w:val="21"/>
              </w:rPr>
            </w:pPr>
            <w:r>
              <w:t>低功耗反应性气体观测系统</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200,000.00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6</w:t>
            </w:r>
          </w:p>
        </w:tc>
        <w:tc>
          <w:tcPr/>
          <w:p>
            <w:pPr>
              <w:autoSpaceDE w:val="0"/>
              <w:jc w:val="center"/>
              <w:rPr>
                <w:rFonts w:asciiTheme="minorEastAsia" w:hAnsiTheme="minorEastAsia" w:cstheme="minorEastAsia"/>
                <w:kern w:val="0"/>
                <w:szCs w:val="21"/>
              </w:rPr>
            </w:pPr>
            <w:r>
              <w:t>温室气体自动采样系统</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500,000.00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7</w:t>
            </w:r>
          </w:p>
        </w:tc>
        <w:tc>
          <w:tcPr/>
          <w:p>
            <w:pPr>
              <w:autoSpaceDE w:val="0"/>
              <w:jc w:val="center"/>
              <w:rPr>
                <w:rFonts w:asciiTheme="minorEastAsia" w:hAnsiTheme="minorEastAsia" w:cstheme="minorEastAsia"/>
                <w:kern w:val="0"/>
                <w:szCs w:val="21"/>
              </w:rPr>
            </w:pPr>
            <w:r>
              <w:t>智能化能源供应系统</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950,000.00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8</w:t>
            </w:r>
          </w:p>
        </w:tc>
        <w:tc>
          <w:tcPr/>
          <w:p>
            <w:pPr>
              <w:autoSpaceDE w:val="0"/>
              <w:jc w:val="center"/>
              <w:rPr>
                <w:rFonts w:asciiTheme="minorEastAsia" w:hAnsiTheme="minorEastAsia" w:cstheme="minorEastAsia"/>
                <w:kern w:val="0"/>
                <w:szCs w:val="21"/>
              </w:rPr>
            </w:pPr>
            <w:r>
              <w:t>自动化标较系统</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353,000.00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9</w:t>
            </w:r>
          </w:p>
        </w:tc>
        <w:tc>
          <w:tcPr/>
          <w:p>
            <w:pPr>
              <w:autoSpaceDE w:val="0"/>
              <w:jc w:val="center"/>
              <w:rPr>
                <w:rFonts w:asciiTheme="minorEastAsia" w:hAnsiTheme="minorEastAsia" w:cstheme="minorEastAsia"/>
                <w:kern w:val="0"/>
                <w:szCs w:val="21"/>
              </w:rPr>
            </w:pPr>
            <w:r>
              <w:t>智能保温监测方舱</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740,000.00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7,380,000.00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73"/>
        <w:gridCol w:w="1230"/>
        <w:gridCol w:w="3122"/>
        <w:gridCol w:w="473"/>
        <w:gridCol w:w="1078"/>
        <w:gridCol w:w="899"/>
        <w:gridCol w:w="776"/>
        <w:gridCol w:w="47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70"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气科院(001024)</w:t>
            </w:r>
          </w:p>
        </w:tc>
        <w:tc>
          <w:tcPr/>
          <w:p>
            <w:r>
              <w:t>CO2/CH4/H2O分析仪（离轴积分腔输出光谱法）</w:t>
            </w:r>
          </w:p>
        </w:tc>
        <w:tc>
          <w:tcPr/>
          <w:p>
            <w:r>
              <w:t>1</w:t>
            </w:r>
          </w:p>
        </w:tc>
        <w:tc>
          <w:tcPr/>
          <w:p>
            <w:r>
              <w:t>650000.00</w:t>
            </w:r>
          </w:p>
        </w:tc>
        <w:tc>
          <w:tcPr>
            <w:vMerge w:val="restart"/>
          </w:tcPr>
          <w:p>
            <w:r>
              <w:t xml:space="preserve">7380000.00  </w:t>
            </w:r>
          </w:p>
        </w:tc>
        <w:tc>
          <w:tcPr/>
          <w:p>
            <w:r>
              <w:t>气科院</w:t>
            </w:r>
          </w:p>
        </w:tc>
        <w:tc>
          <w:tcPr/>
          <w:p/>
        </w:tc>
      </w:tr>
      <w:tr>
        <w:tblPrEx>
          <w:tblW w:w="5000" w:type="pct"/>
          <w:tblCellMar>
            <w:left w:w="108" w:type="dxa"/>
            <w:right w:w="108" w:type="dxa"/>
          </w:tblCellMar>
        </w:tblPrEx>
        <w:tc>
          <w:tcPr/>
          <w:p>
            <w:r>
              <w:t>2</w:t>
            </w:r>
          </w:p>
        </w:tc>
        <w:tc>
          <w:tcPr>
            <w:vMerge/>
          </w:tcPr>
          <w:p>
            <w:r>
              <w:t>气科院(001024)</w:t>
            </w:r>
          </w:p>
        </w:tc>
        <w:tc>
          <w:tcPr/>
          <w:p>
            <w:r>
              <w:t>CRDS光腔衰荡技术二氧化碳/甲烷/一氧化碳高精度分析仪</w:t>
            </w:r>
          </w:p>
        </w:tc>
        <w:tc>
          <w:tcPr/>
          <w:p>
            <w:r>
              <w:t>1</w:t>
            </w:r>
          </w:p>
        </w:tc>
        <w:tc>
          <w:tcPr/>
          <w:p>
            <w:r>
              <w:t>1820000.00</w:t>
            </w:r>
          </w:p>
        </w:tc>
        <w:tc>
          <w:tcPr>
            <w:vMerge/>
          </w:tcPr>
          <w:p>
            <w:r>
              <w:t xml:space="preserve">7380000.00  </w:t>
            </w:r>
          </w:p>
        </w:tc>
        <w:tc>
          <w:tcPr/>
          <w:p>
            <w:r>
              <w:t>气科院</w:t>
            </w:r>
          </w:p>
        </w:tc>
        <w:tc>
          <w:tcPr/>
          <w:p/>
        </w:tc>
      </w:tr>
      <w:tr>
        <w:tblPrEx>
          <w:tblW w:w="5000" w:type="pct"/>
          <w:tblCellMar>
            <w:left w:w="108" w:type="dxa"/>
            <w:right w:w="108" w:type="dxa"/>
          </w:tblCellMar>
        </w:tblPrEx>
        <w:tc>
          <w:tcPr/>
          <w:p>
            <w:r>
              <w:t>3</w:t>
            </w:r>
          </w:p>
        </w:tc>
        <w:tc>
          <w:tcPr>
            <w:vMerge/>
          </w:tcPr>
          <w:p>
            <w:r>
              <w:t>气科院(001024)</w:t>
            </w:r>
          </w:p>
        </w:tc>
        <w:tc>
          <w:tcPr/>
          <w:p>
            <w:r>
              <w:t>低功耗反应性气体观测系统</w:t>
            </w:r>
          </w:p>
        </w:tc>
        <w:tc>
          <w:tcPr/>
          <w:p>
            <w:r>
              <w:t>1</w:t>
            </w:r>
          </w:p>
        </w:tc>
        <w:tc>
          <w:tcPr/>
          <w:p>
            <w:r>
              <w:t>200000.00</w:t>
            </w:r>
          </w:p>
        </w:tc>
        <w:tc>
          <w:tcPr>
            <w:vMerge/>
          </w:tcPr>
          <w:p>
            <w:r>
              <w:t xml:space="preserve">7380000.00  </w:t>
            </w:r>
          </w:p>
        </w:tc>
        <w:tc>
          <w:tcPr/>
          <w:p>
            <w:r>
              <w:t>气科院</w:t>
            </w:r>
          </w:p>
        </w:tc>
        <w:tc>
          <w:tcPr/>
          <w:p/>
        </w:tc>
      </w:tr>
      <w:tr>
        <w:tblPrEx>
          <w:tblW w:w="5000" w:type="pct"/>
          <w:tblCellMar>
            <w:left w:w="108" w:type="dxa"/>
            <w:right w:w="108" w:type="dxa"/>
          </w:tblCellMar>
        </w:tblPrEx>
        <w:tc>
          <w:tcPr/>
          <w:p>
            <w:r>
              <w:t>4</w:t>
            </w:r>
          </w:p>
        </w:tc>
        <w:tc>
          <w:tcPr>
            <w:vMerge/>
          </w:tcPr>
          <w:p>
            <w:r>
              <w:t>气科院(001024)</w:t>
            </w:r>
          </w:p>
        </w:tc>
        <w:tc>
          <w:tcPr/>
          <w:p>
            <w:r>
              <w:t>光谱吸收法大气二氧化碳/甲烷高精度分析仪</w:t>
            </w:r>
          </w:p>
        </w:tc>
        <w:tc>
          <w:tcPr/>
          <w:p>
            <w:r>
              <w:t>1</w:t>
            </w:r>
          </w:p>
        </w:tc>
        <w:tc>
          <w:tcPr/>
          <w:p>
            <w:r>
              <w:t>1680000.00</w:t>
            </w:r>
          </w:p>
        </w:tc>
        <w:tc>
          <w:tcPr>
            <w:vMerge/>
          </w:tcPr>
          <w:p>
            <w:r>
              <w:t xml:space="preserve">7380000.00  </w:t>
            </w:r>
          </w:p>
        </w:tc>
        <w:tc>
          <w:tcPr/>
          <w:p>
            <w:r>
              <w:t>气科院</w:t>
            </w:r>
          </w:p>
        </w:tc>
        <w:tc>
          <w:tcPr/>
          <w:p/>
        </w:tc>
      </w:tr>
      <w:tr>
        <w:tblPrEx>
          <w:tblW w:w="5000" w:type="pct"/>
          <w:tblCellMar>
            <w:left w:w="108" w:type="dxa"/>
            <w:right w:w="108" w:type="dxa"/>
          </w:tblCellMar>
        </w:tblPrEx>
        <w:tc>
          <w:tcPr/>
          <w:p>
            <w:r>
              <w:t>5</w:t>
            </w:r>
          </w:p>
        </w:tc>
        <w:tc>
          <w:tcPr>
            <w:vMerge/>
          </w:tcPr>
          <w:p>
            <w:r>
              <w:t>气科院(001024)</w:t>
            </w:r>
          </w:p>
        </w:tc>
        <w:tc>
          <w:tcPr/>
          <w:p>
            <w:r>
              <w:t>智能保温监测方舱</w:t>
            </w:r>
          </w:p>
        </w:tc>
        <w:tc>
          <w:tcPr/>
          <w:p>
            <w:r>
              <w:t>1</w:t>
            </w:r>
          </w:p>
        </w:tc>
        <w:tc>
          <w:tcPr/>
          <w:p>
            <w:r>
              <w:t>740000.00</w:t>
            </w:r>
          </w:p>
        </w:tc>
        <w:tc>
          <w:tcPr>
            <w:vMerge/>
          </w:tcPr>
          <w:p>
            <w:r>
              <w:t xml:space="preserve">7380000.00  </w:t>
            </w:r>
          </w:p>
        </w:tc>
        <w:tc>
          <w:tcPr/>
          <w:p>
            <w:r>
              <w:t>气科院</w:t>
            </w:r>
          </w:p>
        </w:tc>
        <w:tc>
          <w:tcPr/>
          <w:p/>
        </w:tc>
      </w:tr>
      <w:tr>
        <w:tblPrEx>
          <w:tblW w:w="5000" w:type="pct"/>
          <w:tblCellMar>
            <w:left w:w="108" w:type="dxa"/>
            <w:right w:w="108" w:type="dxa"/>
          </w:tblCellMar>
        </w:tblPrEx>
        <w:tc>
          <w:tcPr/>
          <w:p>
            <w:r>
              <w:t>6</w:t>
            </w:r>
          </w:p>
        </w:tc>
        <w:tc>
          <w:tcPr>
            <w:vMerge/>
          </w:tcPr>
          <w:p>
            <w:r>
              <w:t>气科院(001024)</w:t>
            </w:r>
          </w:p>
        </w:tc>
        <w:tc>
          <w:tcPr/>
          <w:p>
            <w:r>
              <w:t>智能化能源供应系统</w:t>
            </w:r>
          </w:p>
        </w:tc>
        <w:tc>
          <w:tcPr/>
          <w:p>
            <w:r>
              <w:t>1</w:t>
            </w:r>
          </w:p>
        </w:tc>
        <w:tc>
          <w:tcPr/>
          <w:p>
            <w:r>
              <w:t>950000.00</w:t>
            </w:r>
          </w:p>
        </w:tc>
        <w:tc>
          <w:tcPr>
            <w:vMerge/>
          </w:tcPr>
          <w:p>
            <w:r>
              <w:t xml:space="preserve">7380000.00  </w:t>
            </w:r>
          </w:p>
        </w:tc>
        <w:tc>
          <w:tcPr/>
          <w:p>
            <w:r>
              <w:t>气科院</w:t>
            </w:r>
          </w:p>
        </w:tc>
        <w:tc>
          <w:tcPr/>
          <w:p/>
        </w:tc>
      </w:tr>
      <w:tr>
        <w:tblPrEx>
          <w:tblW w:w="5000" w:type="pct"/>
          <w:tblCellMar>
            <w:left w:w="108" w:type="dxa"/>
            <w:right w:w="108" w:type="dxa"/>
          </w:tblCellMar>
        </w:tblPrEx>
        <w:tc>
          <w:tcPr/>
          <w:p>
            <w:r>
              <w:t>7</w:t>
            </w:r>
          </w:p>
        </w:tc>
        <w:tc>
          <w:tcPr>
            <w:vMerge/>
          </w:tcPr>
          <w:p>
            <w:r>
              <w:t>气科院(001024)</w:t>
            </w:r>
          </w:p>
        </w:tc>
        <w:tc>
          <w:tcPr/>
          <w:p>
            <w:r>
              <w:t>温室气体前处理系统</w:t>
            </w:r>
          </w:p>
        </w:tc>
        <w:tc>
          <w:tcPr/>
          <w:p>
            <w:r>
              <w:t>1</w:t>
            </w:r>
          </w:p>
        </w:tc>
        <w:tc>
          <w:tcPr/>
          <w:p>
            <w:r>
              <w:t>487000.00</w:t>
            </w:r>
          </w:p>
        </w:tc>
        <w:tc>
          <w:tcPr>
            <w:vMerge/>
          </w:tcPr>
          <w:p>
            <w:r>
              <w:t xml:space="preserve">7380000.00  </w:t>
            </w:r>
          </w:p>
        </w:tc>
        <w:tc>
          <w:tcPr/>
          <w:p>
            <w:r>
              <w:t>气科院</w:t>
            </w:r>
          </w:p>
        </w:tc>
        <w:tc>
          <w:tcPr/>
          <w:p/>
        </w:tc>
      </w:tr>
      <w:tr>
        <w:tblPrEx>
          <w:tblW w:w="5000" w:type="pct"/>
          <w:tblCellMar>
            <w:left w:w="108" w:type="dxa"/>
            <w:right w:w="108" w:type="dxa"/>
          </w:tblCellMar>
        </w:tblPrEx>
        <w:tc>
          <w:tcPr/>
          <w:p>
            <w:r>
              <w:t>8</w:t>
            </w:r>
          </w:p>
        </w:tc>
        <w:tc>
          <w:tcPr>
            <w:vMerge/>
          </w:tcPr>
          <w:p>
            <w:r>
              <w:t>气科院(001024)</w:t>
            </w:r>
          </w:p>
        </w:tc>
        <w:tc>
          <w:tcPr/>
          <w:p>
            <w:r>
              <w:t>温室气体自动采样系统</w:t>
            </w:r>
          </w:p>
        </w:tc>
        <w:tc>
          <w:tcPr/>
          <w:p>
            <w:r>
              <w:t>1</w:t>
            </w:r>
          </w:p>
        </w:tc>
        <w:tc>
          <w:tcPr/>
          <w:p>
            <w:r>
              <w:t>500000.00</w:t>
            </w:r>
          </w:p>
        </w:tc>
        <w:tc>
          <w:tcPr>
            <w:vMerge/>
          </w:tcPr>
          <w:p>
            <w:r>
              <w:t xml:space="preserve">7380000.00  </w:t>
            </w:r>
          </w:p>
        </w:tc>
        <w:tc>
          <w:tcPr/>
          <w:p>
            <w:r>
              <w:t>气科院</w:t>
            </w:r>
          </w:p>
        </w:tc>
        <w:tc>
          <w:tcPr/>
          <w:p/>
        </w:tc>
      </w:tr>
      <w:tr>
        <w:tblPrEx>
          <w:tblW w:w="5000" w:type="pct"/>
          <w:tblCellMar>
            <w:left w:w="108" w:type="dxa"/>
            <w:right w:w="108" w:type="dxa"/>
          </w:tblCellMar>
        </w:tblPrEx>
        <w:tc>
          <w:tcPr/>
          <w:p>
            <w:r>
              <w:t>9</w:t>
            </w:r>
          </w:p>
        </w:tc>
        <w:tc>
          <w:tcPr>
            <w:vMerge/>
          </w:tcPr>
          <w:p>
            <w:r>
              <w:t>气科院(001024)</w:t>
            </w:r>
          </w:p>
        </w:tc>
        <w:tc>
          <w:tcPr/>
          <w:p>
            <w:r>
              <w:t>自动化标较系统</w:t>
            </w:r>
          </w:p>
        </w:tc>
        <w:tc>
          <w:tcPr/>
          <w:p>
            <w:r>
              <w:t>1</w:t>
            </w:r>
          </w:p>
        </w:tc>
        <w:tc>
          <w:tcPr/>
          <w:p>
            <w:r>
              <w:t>353000.00</w:t>
            </w:r>
          </w:p>
        </w:tc>
        <w:tc>
          <w:tcPr>
            <w:vMerge/>
          </w:tcPr>
          <w:p>
            <w:r>
              <w:t xml:space="preserve">7380000.00  </w:t>
            </w:r>
          </w:p>
        </w:tc>
        <w:tc>
          <w:tcPr/>
          <w:p>
            <w:r>
              <w:t>气科院</w:t>
            </w:r>
          </w:p>
        </w:tc>
        <w:tc>
          <w:tcPr/>
          <w:p/>
        </w:tc>
      </w:tr>
    </w:tbl>
    <w:p w:rsidR="00A77B3E"/>
    <w:p>
      <w:pPr>
        <w:spacing w:line="360" w:lineRule="auto"/>
        <w:rPr>
          <w:rFonts w:ascii="宋体" w:hAnsi="宋体"/>
          <w:szCs w:val="21"/>
        </w:rPr>
      </w:pPr>
      <w:bookmarkEnd w:id="70"/>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spacing w:before="156" w:beforeLines="50"/>
        <w:jc w:val="center"/>
        <w:outlineLvl w:val="1"/>
        <w:rPr>
          <w:rFonts w:hint="default"/>
          <w:b/>
          <w:sz w:val="30"/>
          <w:szCs w:val="30"/>
          <w:highlight w:val="none"/>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71"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6"/>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highlight w:val="none"/>
              </w:rPr>
              <w:t>5.4</w:t>
            </w:r>
          </w:p>
        </w:tc>
        <w:tc>
          <w:tcPr>
            <w:tcW w:w="7347" w:type="dxa"/>
            <w:noWrap w:val="0"/>
            <w:vAlign w:val="top"/>
          </w:tcPr>
          <w:p>
            <w:pPr>
              <w:jc w:val="left"/>
              <w:rPr>
                <w:rFonts w:ascii="宋体" w:hAnsi="宋体" w:hint="eastAsia"/>
                <w:sz w:val="18"/>
                <w:szCs w:val="18"/>
                <w:highlight w:val="none"/>
              </w:rPr>
            </w:pPr>
            <w:r>
              <w:rPr>
                <w:rFonts w:ascii="宋体" w:hAnsi="宋体" w:hint="eastAsia"/>
                <w:sz w:val="18"/>
                <w:szCs w:val="18"/>
                <w:highlight w:val="none"/>
                <w:lang w:val="en-US" w:eastAsia="zh-CN"/>
              </w:rPr>
              <w:t>以下产品如是进口产品需提供进口产品制造商授权书：</w:t>
            </w:r>
          </w:p>
          <w:p>
            <w:pPr>
              <w:jc w:val="left"/>
              <w:rPr>
                <w:rFonts w:ascii="宋体" w:hAnsi="宋体" w:cs="微软雅黑" w:hint="default"/>
                <w:b/>
                <w:color w:val="0000FF"/>
                <w:kern w:val="0"/>
                <w:sz w:val="18"/>
                <w:szCs w:val="18"/>
                <w:highlight w:val="none"/>
              </w:rPr>
            </w:pPr>
            <w:r>
              <w:rPr>
                <w:rFonts w:ascii="宋体" w:hAnsi="宋体" w:hint="eastAsia"/>
                <w:sz w:val="18"/>
                <w:szCs w:val="18"/>
                <w:highlight w:val="none"/>
                <w:lang w:val="en-US" w:eastAsia="zh-CN"/>
              </w:rPr>
              <w:t>1.CRDS光腔衰荡技术二氧化碳/甲烷/一氧化碳高精度分析仪，2.CO2/CH4/H2O分析仪（离轴积分腔输出光谱法）</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6"/>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highlight w:val="none"/>
              </w:rPr>
              <w:t>质保期</w:t>
            </w:r>
          </w:p>
        </w:tc>
        <w:tc>
          <w:tcPr>
            <w:tcW w:w="7347" w:type="dxa"/>
            <w:noWrap w:val="0"/>
            <w:vAlign w:val="center"/>
          </w:tcPr>
          <w:p>
            <w:pPr>
              <w:jc w:val="left"/>
              <w:rPr>
                <w:rFonts w:ascii="宋体" w:hAnsi="宋体" w:hint="eastAsia"/>
                <w:sz w:val="18"/>
                <w:szCs w:val="18"/>
                <w:highlight w:val="none"/>
              </w:rPr>
            </w:pPr>
            <w:r>
              <w:rPr>
                <w:rFonts w:ascii="宋体" w:hAnsi="宋体" w:hint="eastAsia"/>
                <w:sz w:val="18"/>
                <w:szCs w:val="18"/>
                <w:highlight w:val="none"/>
              </w:rPr>
              <w:t>自本项目验收合格之日起5年。</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71"/>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7"/>
        </w:numPr>
        <w:spacing w:line="360" w:lineRule="auto"/>
        <w:ind w:firstLine="3066" w:firstLineChars="1460"/>
        <w:jc w:val="left"/>
        <w:rPr>
          <w:rFonts w:hint="eastAsia"/>
          <w:b/>
          <w:bCs/>
          <w:szCs w:val="21"/>
          <w:highlight w:val="none"/>
        </w:rPr>
      </w:pPr>
      <w:bookmarkStart w:id="72"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3"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3"/>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4"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4"/>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9"/>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 xml:space="preserve"> 双方签署合同后15个工作日内，采购人向中标人支付合同总金额的85%，货物全部交货至采购人指定地点或完成相应服务，经采购人核对无误、检验合格，向中标人支付合同总金额的其余15%</w:t>
      </w:r>
      <w:r>
        <w:rPr>
          <w:rFonts w:ascii="宋体" w:hAnsi="宋体" w:hint="eastAsia"/>
          <w:szCs w:val="21"/>
          <w:highlight w:val="none"/>
        </w:rPr>
        <w:t>，其中涉及预付款的：</w:t>
      </w:r>
      <w:r>
        <w:rPr>
          <w:rFonts w:ascii="宋体" w:hAnsi="宋体" w:hint="eastAsia"/>
          <w:szCs w:val="21"/>
          <w:highlight w:val="none"/>
          <w:u w:val="single"/>
        </w:rPr>
        <w:t xml:space="preserve"> （应明确预付款的支付比例和支付条件）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8"/>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10"/>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5" w:name="_Toc27624"/>
      <w:r>
        <w:rPr>
          <w:rFonts w:ascii="黑体" w:hAnsi="黑体" w:hint="eastAsia"/>
          <w:b w:val="0"/>
          <w:bCs w:val="0"/>
          <w:sz w:val="28"/>
          <w:szCs w:val="28"/>
          <w:highlight w:val="none"/>
        </w:rPr>
        <w:t>第二节 政府采购合同通用条款</w:t>
      </w:r>
      <w:bookmarkEnd w:id="75"/>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11"/>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2"/>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6"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6"/>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3"/>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4"/>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5"/>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7"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7"/>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7"/>
        </w:numPr>
        <w:spacing w:line="360" w:lineRule="auto"/>
        <w:ind w:firstLine="3066" w:firstLineChars="1460"/>
        <w:jc w:val="left"/>
        <w:rPr>
          <w:rFonts w:hint="eastAsia"/>
          <w:b/>
          <w:bCs/>
          <w:szCs w:val="21"/>
          <w:highlight w:val="none"/>
        </w:rPr>
      </w:pPr>
      <w:bookmarkEnd w:id="72"/>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0FB30189"/>
    <w:multiLevelType w:val="multilevel"/>
    <w:tmpl w:val="0FB30189"/>
    <w:lvl w:ilvl="0">
      <w:start w:val="5"/>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5858714E"/>
    <w:multiLevelType w:val="multilevel"/>
    <w:tmpl w:val="5858714E"/>
    <w:lvl w:ilvl="0">
      <w:start w:val="8"/>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4">
    <w:nsid w:val="660E6108"/>
    <w:multiLevelType w:val="multilevel"/>
    <w:tmpl w:val="660E6108"/>
    <w:lvl w:ilvl="0">
      <w:start w:val="2"/>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5">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4"/>
  </w:num>
  <w:num w:numId="5">
    <w:abstractNumId w:val="9"/>
  </w:num>
  <w:num w:numId="6">
    <w:abstractNumId w:val="13"/>
  </w:num>
  <w:num w:numId="7">
    <w:abstractNumId w:val="12"/>
  </w:num>
  <w:num w:numId="8">
    <w:abstractNumId w:val="15"/>
  </w:num>
  <w:num w:numId="9">
    <w:abstractNumId w:val="1"/>
  </w:num>
  <w:num w:numId="10">
    <w:abstractNumId w:val="5"/>
  </w:num>
  <w:num w:numId="11">
    <w:abstractNumId w:val="3"/>
  </w:num>
  <w:num w:numId="12">
    <w:abstractNumId w:val="2"/>
  </w:num>
  <w:num w:numId="13">
    <w:abstractNumId w:val="11"/>
  </w:num>
  <w:num w:numId="14">
    <w:abstractNumId w:val="0"/>
  </w:num>
  <w:num w:numId="15">
    <w:abstractNumId w:val="4"/>
  </w:num>
  <w:num w:numId="16">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styleId="TableofAuthorities">
    <w:name w:val="table of authorities"/>
    <w:basedOn w:val="Normal"/>
    <w:next w:val="Normal"/>
    <w:uiPriority w:val="99"/>
    <w:unhideWhenUsed/>
    <w:qFormat/>
    <w:pPr>
      <w:ind w:left="420" w:leftChars="200"/>
    </w:pPr>
    <w:rPr>
      <w:rFonts w:asciiTheme="minorHAnsi" w:eastAsiaTheme="minorEastAsia" w:hAnsiTheme="minorHAnsi" w:cstheme="minorBidi"/>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