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2025年临河新一代天气雷达双偏振升级采购项目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内蒙古巴彦淖尔市气象局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2025年临河新一代天气雷达双偏振升级采购项目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ZQCD-25285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合同签订后150天内交货，200天内完成安装调试并具备验收条件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内蒙古巴彦淖尔市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2025年09月17日 10:00:00</w:t>
      </w:r>
      <w:bookmarkEnd w:id="26"/>
      <w:r>
        <w:rPr>
          <w:rFonts w:ascii="宋体" w:hint="eastAsia"/>
          <w:szCs w:val="21"/>
          <w:highlight w:val="none"/>
        </w:rPr>
        <w:t>至</w:t>
      </w:r>
      <w:bookmarkStart w:id="27" w:name="项目公告_signUpLastTime"/>
      <w:r>
        <w:rPr>
          <w:rFonts w:ascii="宋体" w:hint="eastAsia"/>
          <w:szCs w:val="21"/>
          <w:highlight w:val="none"/>
        </w:rPr>
        <w:t>2025年09月24日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内蒙古巴彦淖尔市气象局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刘文静</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0478-8217015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巴彦淖尔市临河区新华西街与金沙路交叉口东 巴彦淖尔市气象局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内蒙古巴彦淖尔市气象局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不允许（仅针对以下产品：新一代天气雷达双偏振升级不允许代理商投标）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标的：新一代天气雷达双偏振升级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260.000000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260.000000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销售合同必须包括新一代天气雷达双偏振升级 ，每提供1份合同得1分，最多得5分。否则不得分。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针对本项目采购的新一代天气雷达双偏振升级，承诺每提前10天交货的得0.5分，最多得1分，否则不得分。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针对新一代天气雷达双偏振升级，每提供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针对新一代天气雷达双偏振升级设备，测试报告应涵盖：高温环境、低温环境、电磁兼容性等内容，每包含一项得1分，最多得3分。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eastAsia="仿宋"/>
          <w:sz w:val="28"/>
          <w:szCs w:val="20"/>
        </w:rPr>
      </w:pPr>
      <w:r>
        <w:rPr>
          <w:rFonts w:eastAsia="仿宋"/>
          <w:sz w:val="28"/>
          <w:szCs w:val="20"/>
        </w:rPr>
        <w:t>一、项目概况及总体要求</w:t>
      </w:r>
      <w:r>
        <w:rPr>
          <w:rFonts w:ascii="仿宋" w:eastAsia="仿宋" w:hAnsi="仿宋" w:cs="仿宋" w:hint="eastAsia"/>
          <w:sz w:val="28"/>
          <w:szCs w:val="20"/>
        </w:rPr>
        <w:t>（详见采购需求-其他技术及商务需求）</w:t>
      </w:r>
    </w:p>
    <w:p>
      <w:pPr>
        <w:spacing w:line="560" w:lineRule="exact"/>
        <w:ind w:firstLine="560" w:firstLineChars="200"/>
        <w:rPr>
          <w:rFonts w:eastAsia="仿宋"/>
          <w:sz w:val="28"/>
          <w:szCs w:val="20"/>
        </w:rPr>
      </w:pPr>
      <w:r>
        <w:rPr>
          <w:rFonts w:eastAsia="仿宋"/>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hint="eastAsia"/>
          <w:sz w:val="28"/>
          <w:szCs w:val="20"/>
        </w:rPr>
      </w:pPr>
      <w:r>
        <w:rPr>
          <w:rFonts w:eastAsia="仿宋"/>
          <w:sz w:val="28"/>
          <w:szCs w:val="20"/>
        </w:rPr>
        <w:t>表</w:t>
      </w:r>
      <w:r>
        <w:rPr>
          <w:rFonts w:eastAsia="仿宋" w:hint="eastAsia"/>
          <w:sz w:val="28"/>
          <w:szCs w:val="20"/>
        </w:rPr>
        <w:t>1</w:t>
      </w:r>
      <w:r>
        <w:rPr>
          <w:rFonts w:eastAsia="仿宋"/>
          <w:sz w:val="28"/>
          <w:szCs w:val="20"/>
        </w:rPr>
        <w:t>.C波段天气雷达双偏振技术升级性能指标</w:t>
      </w:r>
      <w:r>
        <w:rPr>
          <w:rFonts w:eastAsia="仿宋" w:hint="eastAsia"/>
          <w:sz w:val="28"/>
          <w:szCs w:val="20"/>
        </w:rPr>
        <w:t>要求</w:t>
      </w:r>
    </w:p>
    <w:tbl>
      <w:tblPr>
        <w:tblStyle w:val="TableNormal"/>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18"/>
        <w:gridCol w:w="141"/>
        <w:gridCol w:w="830"/>
        <w:gridCol w:w="76"/>
        <w:gridCol w:w="544"/>
        <w:gridCol w:w="9"/>
        <w:gridCol w:w="364"/>
        <w:gridCol w:w="457"/>
        <w:gridCol w:w="426"/>
        <w:gridCol w:w="1401"/>
        <w:gridCol w:w="3936"/>
      </w:tblGrid>
      <w:tr>
        <w:tblPrEx>
          <w:tblW w:w="9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5"/>
          <w:jc w:val="center"/>
        </w:trPr>
        <w:tc>
          <w:tcPr>
            <w:tcW w:w="9002" w:type="dxa"/>
            <w:gridSpan w:val="11"/>
            <w:vAlign w:val="center"/>
          </w:tcPr>
          <w:p>
            <w:pPr>
              <w:pStyle w:val="a2"/>
              <w:ind w:firstLine="0" w:firstLineChars="0"/>
              <w:rPr>
                <w:rFonts w:ascii="Times New Roman"/>
                <w:sz w:val="24"/>
                <w:szCs w:val="24"/>
              </w:rPr>
            </w:pPr>
            <w:r>
              <w:rPr>
                <w:rFonts w:ascii="Times New Roman" w:hint="eastAsia"/>
                <w:b/>
                <w:bCs/>
                <w:sz w:val="24"/>
                <w:szCs w:val="24"/>
              </w:rPr>
              <w:t>总体技术要求</w:t>
            </w:r>
          </w:p>
        </w:tc>
      </w:tr>
      <w:tr>
        <w:tblPrEx>
          <w:tblW w:w="9002" w:type="dxa"/>
          <w:jc w:val="center"/>
          <w:tblLayout w:type="fixed"/>
          <w:tblCellMar>
            <w:top w:w="0" w:type="dxa"/>
            <w:left w:w="108" w:type="dxa"/>
            <w:bottom w:w="0" w:type="dxa"/>
            <w:right w:w="108" w:type="dxa"/>
          </w:tblCellMar>
          <w:tblLook w:val="0000"/>
        </w:tblPrEx>
        <w:trPr>
          <w:trHeight w:val="345"/>
          <w:jc w:val="center"/>
        </w:trPr>
        <w:tc>
          <w:tcPr>
            <w:tcW w:w="5066" w:type="dxa"/>
            <w:gridSpan w:val="10"/>
            <w:vAlign w:val="center"/>
          </w:tcPr>
          <w:p>
            <w:pPr>
              <w:pStyle w:val="a2"/>
              <w:ind w:firstLine="0" w:firstLineChars="0"/>
              <w:rPr>
                <w:rFonts w:ascii="Times New Roman" w:hint="eastAsia"/>
                <w:sz w:val="24"/>
                <w:szCs w:val="24"/>
              </w:rPr>
            </w:pPr>
            <w:r>
              <w:rPr>
                <w:rFonts w:ascii="Times New Roman" w:hint="eastAsia"/>
                <w:sz w:val="24"/>
                <w:szCs w:val="24"/>
              </w:rPr>
              <w:t>项目</w:t>
            </w:r>
          </w:p>
        </w:tc>
        <w:tc>
          <w:tcPr>
            <w:tcW w:w="3936" w:type="dxa"/>
            <w:vAlign w:val="center"/>
          </w:tcPr>
          <w:p>
            <w:pPr>
              <w:pStyle w:val="a2"/>
              <w:ind w:firstLine="0" w:firstLineChars="0"/>
              <w:rPr>
                <w:rFonts w:ascii="Times New Roman"/>
                <w:sz w:val="24"/>
                <w:szCs w:val="24"/>
              </w:rPr>
            </w:pPr>
            <w:r>
              <w:rPr>
                <w:rFonts w:ascii="Times New Roman"/>
                <w:sz w:val="24"/>
                <w:szCs w:val="24"/>
              </w:rPr>
              <w:t>性能指标</w:t>
            </w:r>
            <w:r>
              <w:rPr>
                <w:rFonts w:ascii="Times New Roman" w:hint="eastAsia"/>
                <w:sz w:val="24"/>
                <w:szCs w:val="24"/>
              </w:rPr>
              <w:t>要求</w:t>
            </w:r>
          </w:p>
        </w:tc>
      </w:tr>
      <w:tr>
        <w:tblPrEx>
          <w:tblW w:w="9002" w:type="dxa"/>
          <w:jc w:val="center"/>
          <w:tblLayout w:type="fixed"/>
          <w:tblCellMar>
            <w:top w:w="0" w:type="dxa"/>
            <w:left w:w="108" w:type="dxa"/>
            <w:bottom w:w="0" w:type="dxa"/>
            <w:right w:w="108" w:type="dxa"/>
          </w:tblCellMar>
          <w:tblLook w:val="0000"/>
        </w:tblPrEx>
        <w:trPr>
          <w:trHeight w:val="349"/>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工作频率</w:t>
            </w:r>
          </w:p>
        </w:tc>
        <w:tc>
          <w:tcPr>
            <w:tcW w:w="3936" w:type="dxa"/>
            <w:vAlign w:val="center"/>
          </w:tcPr>
          <w:p>
            <w:pPr>
              <w:pStyle w:val="a2"/>
              <w:ind w:firstLine="0" w:firstLineChars="0"/>
              <w:rPr>
                <w:rFonts w:ascii="Times New Roman"/>
                <w:sz w:val="24"/>
                <w:szCs w:val="24"/>
              </w:rPr>
            </w:pPr>
            <w:r>
              <w:rPr>
                <w:rFonts w:ascii="Times New Roman"/>
                <w:sz w:val="24"/>
                <w:szCs w:val="24"/>
              </w:rPr>
              <w:t>C</w:t>
            </w:r>
            <w:r>
              <w:rPr>
                <w:rFonts w:ascii="Times New Roman" w:hint="eastAsia"/>
                <w:sz w:val="24"/>
                <w:szCs w:val="24"/>
              </w:rPr>
              <w:t>波段 5.3</w:t>
            </w:r>
            <w:r>
              <w:rPr>
                <w:rFonts w:ascii="Times New Roman"/>
                <w:sz w:val="24"/>
                <w:szCs w:val="24"/>
              </w:rPr>
              <w:t>GHz</w:t>
            </w:r>
            <w:r>
              <w:rPr>
                <w:rFonts w:ascii="Times New Roman" w:hint="eastAsia"/>
                <w:sz w:val="24"/>
                <w:szCs w:val="24"/>
              </w:rPr>
              <w:t>～5.7</w:t>
            </w:r>
            <w:r>
              <w:rPr>
                <w:rFonts w:ascii="Times New Roman"/>
                <w:sz w:val="24"/>
                <w:szCs w:val="24"/>
              </w:rPr>
              <w:t>GHz</w:t>
            </w:r>
            <w:r>
              <w:rPr>
                <w:rFonts w:ascii="Times New Roman" w:hint="eastAsia"/>
                <w:sz w:val="24"/>
                <w:szCs w:val="24"/>
              </w:rPr>
              <w:t>范围内可选</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天线扫描范围</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方位角</w:t>
            </w:r>
          </w:p>
        </w:tc>
        <w:tc>
          <w:tcPr>
            <w:tcW w:w="3936" w:type="dxa"/>
            <w:vAlign w:val="center"/>
          </w:tcPr>
          <w:p>
            <w:pPr>
              <w:pStyle w:val="a2"/>
              <w:ind w:firstLine="0" w:firstLineChars="0"/>
              <w:rPr>
                <w:rFonts w:ascii="Times New Roman"/>
                <w:sz w:val="24"/>
                <w:szCs w:val="24"/>
              </w:rPr>
            </w:pPr>
            <w:r>
              <w:rPr>
                <w:rFonts w:ascii="Times New Roman"/>
                <w:sz w:val="24"/>
                <w:szCs w:val="24"/>
              </w:rPr>
              <w:t>0～360°（无限制）</w:t>
            </w:r>
          </w:p>
        </w:tc>
      </w:tr>
      <w:tr>
        <w:tblPrEx>
          <w:tblW w:w="9002" w:type="dxa"/>
          <w:jc w:val="center"/>
          <w:tblLayout w:type="fixed"/>
          <w:tblCellMar>
            <w:top w:w="0" w:type="dxa"/>
            <w:left w:w="108" w:type="dxa"/>
            <w:bottom w:w="0" w:type="dxa"/>
            <w:right w:w="108" w:type="dxa"/>
          </w:tblCellMar>
          <w:tblLook w:val="0000"/>
        </w:tblPrEx>
        <w:trPr>
          <w:trHeight w:val="439"/>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俯仰角</w:t>
            </w:r>
          </w:p>
        </w:tc>
        <w:tc>
          <w:tcPr>
            <w:tcW w:w="3936" w:type="dxa"/>
            <w:vAlign w:val="center"/>
          </w:tcPr>
          <w:p>
            <w:pPr>
              <w:pStyle w:val="a2"/>
              <w:ind w:firstLine="0" w:firstLineChars="0"/>
              <w:rPr>
                <w:rFonts w:ascii="Times New Roman"/>
                <w:sz w:val="24"/>
                <w:szCs w:val="24"/>
              </w:rPr>
            </w:pPr>
            <w:r>
              <w:rPr>
                <w:rFonts w:ascii="Times New Roman"/>
                <w:sz w:val="24"/>
                <w:szCs w:val="24"/>
              </w:rPr>
              <w:t>-2°～+90°（电气及机械限位）</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探测距离范围</w:t>
            </w:r>
            <w:r>
              <w:rPr>
                <w:rFonts w:ascii="Times New Roman" w:hint="eastAsia"/>
                <w:sz w:val="24"/>
                <w:szCs w:val="24"/>
              </w:rPr>
              <w:t>（km）</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盲区</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400</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速度</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7"/>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谱宽</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差分传播相移率</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200</w:t>
            </w:r>
          </w:p>
        </w:tc>
      </w:tr>
      <w:tr>
        <w:tblPrEx>
          <w:tblW w:w="9002" w:type="dxa"/>
          <w:jc w:val="center"/>
          <w:tblLayout w:type="fixed"/>
          <w:tblCellMar>
            <w:top w:w="0" w:type="dxa"/>
            <w:left w:w="108" w:type="dxa"/>
            <w:bottom w:w="0" w:type="dxa"/>
            <w:right w:w="108" w:type="dxa"/>
          </w:tblCellMar>
          <w:tblLook w:val="0000"/>
        </w:tblPrEx>
        <w:trPr>
          <w:trHeight w:val="64"/>
          <w:jc w:val="center"/>
        </w:trPr>
        <w:tc>
          <w:tcPr>
            <w:tcW w:w="5066" w:type="dxa"/>
            <w:gridSpan w:val="10"/>
            <w:vAlign w:val="center"/>
          </w:tcPr>
          <w:p>
            <w:pPr>
              <w:pStyle w:val="a2"/>
              <w:ind w:firstLine="0" w:firstLineChars="0"/>
              <w:rPr>
                <w:rFonts w:ascii="Times New Roman"/>
                <w:sz w:val="24"/>
                <w:szCs w:val="24"/>
              </w:rPr>
            </w:pPr>
            <w:r>
              <w:rPr>
                <w:rFonts w:ascii="Times New Roman" w:hint="eastAsia"/>
                <w:sz w:val="24"/>
                <w:szCs w:val="24"/>
              </w:rPr>
              <w:t>探测</w:t>
            </w:r>
            <w:r>
              <w:rPr>
                <w:rFonts w:ascii="Times New Roman"/>
                <w:sz w:val="24"/>
                <w:szCs w:val="24"/>
              </w:rPr>
              <w:t>高度</w:t>
            </w:r>
            <w:r>
              <w:rPr>
                <w:rFonts w:ascii="Times New Roman" w:hint="eastAsia"/>
                <w:sz w:val="24"/>
                <w:szCs w:val="24"/>
              </w:rPr>
              <w:t>（km）</w:t>
            </w:r>
          </w:p>
        </w:tc>
        <w:tc>
          <w:tcPr>
            <w:tcW w:w="3936" w:type="dxa"/>
            <w:vAlign w:val="center"/>
          </w:tcPr>
          <w:p>
            <w:pPr>
              <w:pStyle w:val="a2"/>
              <w:ind w:firstLine="0" w:firstLineChars="0"/>
              <w:rPr>
                <w:rFonts w:ascii="Times New Roman" w:hint="eastAsia"/>
                <w:sz w:val="24"/>
                <w:szCs w:val="24"/>
              </w:rPr>
            </w:pPr>
            <w:r>
              <w:rPr>
                <w:rFonts w:ascii="Times New Roman" w:hint="eastAsia"/>
                <w:sz w:val="24"/>
                <w:szCs w:val="24"/>
              </w:rPr>
              <w:t>≥</w:t>
            </w:r>
            <w:r>
              <w:rPr>
                <w:rFonts w:ascii="Times New Roman" w:hint="eastAsia"/>
                <w:sz w:val="24"/>
                <w:szCs w:val="24"/>
              </w:rPr>
              <w:t>24</w:t>
            </w:r>
          </w:p>
        </w:tc>
      </w:tr>
      <w:tr>
        <w:tblPrEx>
          <w:tblW w:w="9002" w:type="dxa"/>
          <w:jc w:val="center"/>
          <w:tblLayout w:type="fixed"/>
          <w:tblCellMar>
            <w:top w:w="0" w:type="dxa"/>
            <w:left w:w="108" w:type="dxa"/>
            <w:bottom w:w="0" w:type="dxa"/>
            <w:right w:w="108" w:type="dxa"/>
          </w:tblCellMar>
          <w:tblLook w:val="0000"/>
        </w:tblPrEx>
        <w:trPr>
          <w:trHeight w:val="453"/>
          <w:jc w:val="center"/>
        </w:trPr>
        <w:tc>
          <w:tcPr>
            <w:tcW w:w="2418" w:type="dxa"/>
            <w:gridSpan w:val="6"/>
            <w:vMerge w:val="restart"/>
            <w:vAlign w:val="center"/>
          </w:tcPr>
          <w:p>
            <w:pPr>
              <w:pStyle w:val="a2"/>
              <w:ind w:firstLine="0" w:firstLineChars="0"/>
              <w:rPr>
                <w:rFonts w:ascii="Times New Roman" w:hint="eastAsia"/>
                <w:sz w:val="24"/>
                <w:szCs w:val="24"/>
              </w:rPr>
            </w:pPr>
            <w:r>
              <w:rPr>
                <w:rFonts w:ascii="Times New Roman"/>
                <w:sz w:val="24"/>
                <w:szCs w:val="24"/>
              </w:rPr>
              <w:t>分辨</w:t>
            </w:r>
            <w:r>
              <w:rPr>
                <w:rFonts w:ascii="Times New Roman" w:hint="eastAsia"/>
                <w:sz w:val="24"/>
                <w:szCs w:val="24"/>
              </w:rPr>
              <w:t>力</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距离(m)</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w:t>
            </w:r>
            <w:r>
              <w:rPr>
                <w:rFonts w:ascii="Times New Roman"/>
                <w:sz w:val="24"/>
                <w:szCs w:val="24"/>
              </w:rPr>
              <w:t>50</w:t>
            </w:r>
          </w:p>
        </w:tc>
      </w:tr>
      <w:tr>
        <w:tblPrEx>
          <w:tblW w:w="9002" w:type="dxa"/>
          <w:jc w:val="center"/>
          <w:tblLayout w:type="fixed"/>
          <w:tblCellMar>
            <w:top w:w="0" w:type="dxa"/>
            <w:left w:w="108" w:type="dxa"/>
            <w:bottom w:w="0" w:type="dxa"/>
            <w:right w:w="108" w:type="dxa"/>
          </w:tblCellMar>
          <w:tblLook w:val="0000"/>
        </w:tblPrEx>
        <w:trPr>
          <w:trHeight w:val="49"/>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方位角(°)</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w:t>
            </w:r>
            <w:r>
              <w:rPr>
                <w:rFonts w:ascii="Times New Roman"/>
                <w:sz w:val="24"/>
                <w:szCs w:val="24"/>
              </w:rPr>
              <w:t>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hint="eastAsia"/>
                <w:sz w:val="24"/>
                <w:szCs w:val="24"/>
              </w:rPr>
              <w:t>俯仰角</w:t>
            </w:r>
            <w:r>
              <w:rPr>
                <w:rFonts w:ascii="Times New Roman"/>
                <w:sz w:val="24"/>
                <w:szCs w:val="24"/>
              </w:rPr>
              <w:t>(°)</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w:t>
            </w:r>
            <w:r>
              <w:rPr>
                <w:rFonts w:ascii="Times New Roman"/>
                <w:sz w:val="24"/>
                <w:szCs w:val="24"/>
              </w:rPr>
              <w:t>22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速度(m/s)</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谱宽(m/s)</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 (dB)</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0.005</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差分传播相移率(°/km)</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系统相位噪声(°)</w:t>
            </w:r>
          </w:p>
        </w:tc>
        <w:tc>
          <w:tcPr>
            <w:tcW w:w="3936" w:type="dxa"/>
            <w:vAlign w:val="center"/>
          </w:tcPr>
          <w:p>
            <w:pPr>
              <w:pStyle w:val="a2"/>
              <w:ind w:firstLine="0" w:firstLineChars="0"/>
              <w:rPr>
                <w:rFonts w:ascii="Times New Roman"/>
                <w:sz w:val="24"/>
                <w:szCs w:val="24"/>
              </w:rPr>
            </w:pPr>
            <w:r>
              <w:rPr>
                <w:rFonts w:ascii="Times New Roman"/>
                <w:sz w:val="24"/>
                <w:szCs w:val="24"/>
              </w:rPr>
              <w:t>≤0.</w:t>
            </w:r>
            <w:r>
              <w:rPr>
                <w:rFonts w:ascii="Times New Roman" w:hint="eastAsia"/>
                <w:sz w:val="24"/>
                <w:szCs w:val="24"/>
              </w:rPr>
              <w:t>06</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系统极限改善因子(dB)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58.0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地物杂波抑制能力(dB)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60</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restart"/>
            <w:vAlign w:val="center"/>
          </w:tcPr>
          <w:p>
            <w:pPr>
              <w:pStyle w:val="a2"/>
              <w:ind w:firstLine="0" w:firstLineChars="0"/>
              <w:jc w:val="both"/>
              <w:rPr>
                <w:rFonts w:ascii="Times New Roman" w:hint="eastAsia"/>
                <w:sz w:val="24"/>
                <w:szCs w:val="24"/>
              </w:rPr>
            </w:pPr>
            <w:r>
              <w:rPr>
                <w:rFonts w:ascii="Times New Roman" w:hint="eastAsia"/>
                <w:sz w:val="24"/>
                <w:szCs w:val="24"/>
              </w:rPr>
              <w:t>双线偏振参数检验</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差分反射率标准差(dB)</w:t>
            </w:r>
          </w:p>
        </w:tc>
        <w:tc>
          <w:tcPr>
            <w:tcW w:w="3936" w:type="dxa"/>
            <w:vAlign w:val="center"/>
          </w:tcPr>
          <w:p>
            <w:pPr>
              <w:pStyle w:val="a2"/>
              <w:ind w:firstLine="0" w:firstLineChars="0"/>
              <w:rPr>
                <w:rFonts w:ascii="Times New Roman" w:hint="eastAsia"/>
                <w:sz w:val="24"/>
                <w:szCs w:val="24"/>
              </w:rPr>
            </w:pPr>
            <w:r>
              <w:rPr>
                <w:rFonts w:ascii="Times New Roman" w:hint="eastAsia"/>
                <w:sz w:val="24"/>
                <w:szCs w:val="24"/>
              </w:rPr>
              <w:t>≤</w:t>
            </w: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差分传播相移标准差(°)</w:t>
            </w:r>
          </w:p>
        </w:tc>
        <w:tc>
          <w:tcPr>
            <w:tcW w:w="3936" w:type="dxa"/>
            <w:vAlign w:val="center"/>
          </w:tcPr>
          <w:p>
            <w:pPr>
              <w:pStyle w:val="a2"/>
              <w:ind w:firstLine="0" w:firstLineChars="0"/>
              <w:rPr>
                <w:rFonts w:ascii="Times New Roman" w:hint="eastAsia"/>
                <w:sz w:val="24"/>
                <w:szCs w:val="24"/>
              </w:rPr>
            </w:pPr>
            <w:r>
              <w:rPr>
                <w:rFonts w:ascii="Times New Roman"/>
                <w:sz w:val="24"/>
                <w:szCs w:val="24"/>
              </w:rPr>
              <w:t>≤3.0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测量误差</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距离定位(m)</w:t>
            </w:r>
          </w:p>
        </w:tc>
        <w:tc>
          <w:tcPr>
            <w:tcW w:w="3936" w:type="dxa"/>
            <w:vAlign w:val="center"/>
          </w:tcPr>
          <w:p>
            <w:pPr>
              <w:pStyle w:val="a2"/>
              <w:ind w:firstLine="0" w:firstLineChars="0"/>
              <w:rPr>
                <w:rFonts w:ascii="Times New Roman" w:hint="eastAsia"/>
                <w:sz w:val="24"/>
                <w:szCs w:val="24"/>
              </w:rPr>
            </w:pPr>
            <w:r>
              <w:rPr>
                <w:rFonts w:ascii="Times New Roman"/>
                <w:sz w:val="24"/>
                <w:szCs w:val="24"/>
              </w:rPr>
              <w:t>≤50.0</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相关系数</w:t>
            </w:r>
          </w:p>
        </w:tc>
        <w:tc>
          <w:tcPr>
            <w:tcW w:w="3936" w:type="dxa"/>
            <w:vAlign w:val="center"/>
          </w:tcPr>
          <w:p>
            <w:pPr>
              <w:pStyle w:val="a2"/>
              <w:ind w:firstLine="0" w:firstLineChars="0"/>
              <w:rPr>
                <w:rFonts w:ascii="Times New Roman" w:hint="eastAsia"/>
                <w:sz w:val="24"/>
                <w:szCs w:val="24"/>
              </w:rPr>
            </w:pPr>
            <w:r>
              <w:rPr>
                <w:rFonts w:ascii="Times New Roman"/>
                <w:sz w:val="24"/>
                <w:szCs w:val="24"/>
              </w:rPr>
              <w:t>≤0.01</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trHeight w:val="44"/>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预热时间(min)</w:t>
            </w:r>
          </w:p>
        </w:tc>
        <w:tc>
          <w:tcPr>
            <w:tcW w:w="3936" w:type="dxa"/>
            <w:vAlign w:val="center"/>
          </w:tcPr>
          <w:p>
            <w:pPr>
              <w:pStyle w:val="a2"/>
              <w:ind w:firstLine="0" w:firstLineChars="0"/>
              <w:rPr>
                <w:rFonts w:ascii="Times New Roman"/>
                <w:sz w:val="24"/>
                <w:szCs w:val="24"/>
              </w:rPr>
            </w:pPr>
            <w:r>
              <w:rPr>
                <w:rFonts w:ascii="Times New Roman"/>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283"/>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最小可测回波强度(</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jc w:val="center"/>
              <w:rPr>
                <w:rFonts w:ascii="Times New Roman"/>
                <w:sz w:val="24"/>
                <w:szCs w:val="24"/>
              </w:rPr>
            </w:pPr>
            <w:r>
              <w:rPr>
                <w:rFonts w:ascii="Times New Roman"/>
                <w:sz w:val="24"/>
                <w:szCs w:val="24"/>
              </w:rPr>
              <w:t>≤-3.5</w:t>
            </w:r>
            <w:r>
              <w:rPr>
                <w:rFonts w:ascii="Times New Roman" w:hint="eastAsia"/>
                <w:sz w:val="36"/>
                <w:szCs w:val="36"/>
              </w:rPr>
              <w:t>（</w:t>
            </w:r>
            <w:r>
              <w:rPr>
                <w:bCs/>
                <w:color w:val="auto"/>
                <w:sz w:val="22"/>
                <w:szCs w:val="22"/>
              </w:rPr>
              <w:t>2.0μs</w:t>
            </w:r>
            <w:r>
              <w:rPr>
                <w:rFonts w:hint="eastAsia"/>
                <w:bCs/>
                <w:color w:val="auto"/>
                <w:sz w:val="22"/>
                <w:szCs w:val="22"/>
              </w:rPr>
              <w:t>@</w:t>
            </w:r>
            <w:r>
              <w:rPr>
                <w:bCs/>
                <w:color w:val="auto"/>
                <w:sz w:val="22"/>
                <w:szCs w:val="22"/>
              </w:rPr>
              <w:t xml:space="preserve"> 50km</w:t>
            </w:r>
            <w:r>
              <w:rPr>
                <w:rFonts w:ascii="Times New Roman" w:hint="eastAsia"/>
                <w:sz w:val="36"/>
                <w:szCs w:val="36"/>
              </w:rPr>
              <w:t>）</w:t>
            </w: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5066" w:type="dxa"/>
            <w:gridSpan w:val="10"/>
            <w:vAlign w:val="center"/>
          </w:tcPr>
          <w:p>
            <w:pPr>
              <w:pStyle w:val="a2"/>
              <w:ind w:firstLine="0" w:firstLineChars="0"/>
              <w:rPr>
                <w:rFonts w:ascii="Times New Roman"/>
                <w:sz w:val="24"/>
                <w:szCs w:val="24"/>
              </w:rPr>
            </w:pPr>
            <w:r>
              <w:rPr>
                <w:rFonts w:ascii="Times New Roman" w:hint="eastAsia"/>
                <w:sz w:val="24"/>
                <w:szCs w:val="24"/>
              </w:rPr>
              <w:t>退距离模糊恢复比例</w:t>
            </w:r>
          </w:p>
        </w:tc>
        <w:tc>
          <w:tcPr>
            <w:tcW w:w="3936" w:type="dxa"/>
            <w:vAlign w:val="center"/>
          </w:tcPr>
          <w:p>
            <w:pPr>
              <w:pStyle w:val="a2"/>
              <w:ind w:firstLine="0" w:firstLineChars="0"/>
              <w:rPr>
                <w:rFonts w:ascii="Times New Roman"/>
                <w:sz w:val="24"/>
                <w:szCs w:val="24"/>
              </w:rPr>
            </w:pPr>
            <w:r>
              <w:rPr>
                <w:rFonts w:ascii="Times New Roman"/>
                <w:sz w:val="24"/>
                <w:szCs w:val="24"/>
              </w:rPr>
              <w:t>≥60%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测量范围</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强度值(</w:t>
            </w:r>
            <w:r>
              <w:rPr>
                <w:rFonts w:ascii="Times New Roman" w:hint="eastAsia"/>
                <w:sz w:val="24"/>
                <w:szCs w:val="24"/>
              </w:rPr>
              <w:t>d</w:t>
            </w:r>
            <w:r>
              <w:rPr>
                <w:rFonts w:ascii="Times New Roman"/>
                <w:sz w:val="24"/>
                <w:szCs w:val="24"/>
              </w:rPr>
              <w:t>BZ)</w:t>
            </w:r>
          </w:p>
        </w:tc>
        <w:tc>
          <w:tcPr>
            <w:tcW w:w="3936" w:type="dxa"/>
            <w:vAlign w:val="center"/>
          </w:tcPr>
          <w:p>
            <w:pPr>
              <w:pStyle w:val="a2"/>
              <w:ind w:firstLine="0" w:firstLineChars="0"/>
              <w:rPr>
                <w:rFonts w:ascii="Times New Roman" w:hint="eastAsia"/>
                <w:sz w:val="24"/>
                <w:szCs w:val="24"/>
              </w:rPr>
            </w:pPr>
            <w:r>
              <w:rPr>
                <w:rFonts w:ascii="Times New Roman"/>
                <w:sz w:val="24"/>
                <w:szCs w:val="24"/>
              </w:rPr>
              <w:t>-35</w:t>
            </w:r>
            <w:r>
              <w:rPr>
                <w:rFonts w:ascii="Times New Roman" w:hint="eastAsia"/>
                <w:sz w:val="24"/>
                <w:szCs w:val="24"/>
              </w:rPr>
              <w:t>～</w:t>
            </w:r>
            <w:r>
              <w:rPr>
                <w:rFonts w:ascii="Times New Roman"/>
                <w:sz w:val="24"/>
                <w:szCs w:val="24"/>
              </w:rPr>
              <w:t>75</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速度值(m/s)</w:t>
            </w:r>
          </w:p>
        </w:tc>
        <w:tc>
          <w:tcPr>
            <w:tcW w:w="3936" w:type="dxa"/>
            <w:vAlign w:val="center"/>
          </w:tcPr>
          <w:p>
            <w:pPr>
              <w:pStyle w:val="a2"/>
              <w:ind w:firstLine="0" w:firstLineChars="0"/>
              <w:rPr>
                <w:rFonts w:ascii="Times New Roman" w:hint="eastAsia"/>
                <w:sz w:val="24"/>
                <w:szCs w:val="24"/>
              </w:rPr>
            </w:pPr>
            <w:r>
              <w:rPr>
                <w:rFonts w:ascii="Times New Roman"/>
                <w:sz w:val="24"/>
                <w:szCs w:val="24"/>
              </w:rPr>
              <w:t>-48</w:t>
            </w:r>
            <w:r>
              <w:rPr>
                <w:rFonts w:ascii="Times New Roman" w:hint="eastAsia"/>
                <w:sz w:val="24"/>
                <w:szCs w:val="24"/>
              </w:rPr>
              <w:t>～</w:t>
            </w:r>
            <w:r>
              <w:rPr>
                <w:rFonts w:ascii="Times New Roman"/>
                <w:sz w:val="24"/>
                <w:szCs w:val="24"/>
              </w:rPr>
              <w:t>48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谱宽值(m/s)</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16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差分反射率(dB)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-7.9</w:t>
            </w:r>
            <w:r>
              <w:rPr>
                <w:rFonts w:ascii="Times New Roman" w:hint="eastAsia"/>
                <w:sz w:val="24"/>
                <w:szCs w:val="24"/>
              </w:rPr>
              <w:t>～</w:t>
            </w:r>
            <w:r>
              <w:rPr>
                <w:rFonts w:ascii="Times New Roman"/>
                <w:sz w:val="24"/>
                <w:szCs w:val="24"/>
              </w:rPr>
              <w:t>7.9</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相关系数</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差分传播相移(°)</w:t>
            </w:r>
          </w:p>
        </w:tc>
        <w:tc>
          <w:tcPr>
            <w:tcW w:w="3936" w:type="dxa"/>
            <w:vAlign w:val="center"/>
          </w:tcPr>
          <w:p>
            <w:pPr>
              <w:pStyle w:val="a2"/>
              <w:ind w:firstLine="0" w:firstLineChars="0"/>
              <w:rPr>
                <w:rFonts w:ascii="Times New Roman" w:hint="eastAsia"/>
                <w:sz w:val="24"/>
                <w:szCs w:val="24"/>
              </w:rPr>
            </w:pPr>
            <w:r>
              <w:rPr>
                <w:rFonts w:ascii="Times New Roman"/>
                <w:sz w:val="24"/>
                <w:szCs w:val="24"/>
              </w:rPr>
              <w:t>0</w:t>
            </w:r>
            <w:r>
              <w:rPr>
                <w:rFonts w:ascii="Times New Roman" w:hint="eastAsia"/>
                <w:sz w:val="24"/>
                <w:szCs w:val="24"/>
              </w:rPr>
              <w:t>～</w:t>
            </w:r>
            <w:r>
              <w:rPr>
                <w:rFonts w:ascii="Times New Roman"/>
                <w:sz w:val="24"/>
                <w:szCs w:val="24"/>
              </w:rPr>
              <w:t>360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差分传播相移率(°/km)</w:t>
            </w:r>
          </w:p>
        </w:tc>
        <w:tc>
          <w:tcPr>
            <w:tcW w:w="3936" w:type="dxa"/>
            <w:vAlign w:val="center"/>
          </w:tcPr>
          <w:p>
            <w:pPr>
              <w:pStyle w:val="a2"/>
              <w:ind w:firstLine="0" w:firstLineChars="0"/>
              <w:rPr>
                <w:rFonts w:ascii="Times New Roman" w:hint="eastAsia"/>
                <w:sz w:val="24"/>
                <w:szCs w:val="24"/>
              </w:rPr>
            </w:pPr>
            <w:r>
              <w:rPr>
                <w:rFonts w:ascii="Times New Roman"/>
                <w:sz w:val="24"/>
                <w:szCs w:val="24"/>
              </w:rPr>
              <w:t>-2</w:t>
            </w:r>
            <w:r>
              <w:rPr>
                <w:rFonts w:ascii="Times New Roman" w:hint="eastAsia"/>
                <w:sz w:val="24"/>
                <w:szCs w:val="24"/>
              </w:rPr>
              <w:t>～</w:t>
            </w: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hint="eastAsia"/>
                <w:sz w:val="24"/>
                <w:szCs w:val="24"/>
              </w:rPr>
            </w:pPr>
            <w:r>
              <w:rPr>
                <w:rFonts w:ascii="Times New Roman"/>
                <w:sz w:val="24"/>
                <w:szCs w:val="24"/>
              </w:rPr>
              <w:t>退偏振比(dB)</w:t>
            </w:r>
          </w:p>
        </w:tc>
        <w:tc>
          <w:tcPr>
            <w:tcW w:w="3936" w:type="dxa"/>
            <w:vAlign w:val="center"/>
          </w:tcPr>
          <w:p>
            <w:pPr>
              <w:pStyle w:val="a2"/>
              <w:ind w:firstLine="0" w:firstLineChars="0"/>
              <w:rPr>
                <w:rFonts w:ascii="Times New Roman" w:hint="eastAsia"/>
                <w:sz w:val="24"/>
                <w:szCs w:val="24"/>
              </w:rPr>
            </w:pPr>
            <w:r>
              <w:rPr>
                <w:rFonts w:ascii="Times New Roman"/>
                <w:sz w:val="24"/>
                <w:szCs w:val="24"/>
              </w:rPr>
              <w:t>-44</w:t>
            </w:r>
            <w:r>
              <w:rPr>
                <w:rFonts w:ascii="Times New Roman" w:hint="eastAsia"/>
                <w:sz w:val="24"/>
                <w:szCs w:val="24"/>
              </w:rPr>
              <w:t>～</w:t>
            </w:r>
            <w:r>
              <w:rPr>
                <w:rFonts w:ascii="Times New Roman"/>
                <w:sz w:val="24"/>
                <w:szCs w:val="24"/>
              </w:rPr>
              <w:t>6</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hint="eastAsia"/>
                <w:sz w:val="24"/>
                <w:szCs w:val="24"/>
              </w:rPr>
              <w:t>可靠性</w:t>
            </w:r>
          </w:p>
        </w:tc>
        <w:tc>
          <w:tcPr>
            <w:tcW w:w="2648" w:type="dxa"/>
            <w:gridSpan w:val="4"/>
            <w:vAlign w:val="center"/>
          </w:tcPr>
          <w:p>
            <w:pPr>
              <w:pStyle w:val="a2"/>
              <w:ind w:firstLine="0" w:firstLineChars="0"/>
              <w:rPr>
                <w:rFonts w:ascii="Times New Roman"/>
                <w:sz w:val="24"/>
                <w:szCs w:val="24"/>
              </w:rPr>
            </w:pPr>
            <w:r>
              <w:rPr>
                <w:rFonts w:ascii="Times New Roman" w:hint="eastAsia"/>
                <w:sz w:val="24"/>
                <w:szCs w:val="24"/>
              </w:rPr>
              <w:t>MTBF(h)</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1500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hint="eastAsia"/>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方位齿轮轴承(a)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俯仰齿轮轴承(a)</w:t>
            </w:r>
          </w:p>
        </w:tc>
        <w:tc>
          <w:tcPr>
            <w:tcW w:w="3936" w:type="dxa"/>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汇流环(a)</w:t>
            </w:r>
          </w:p>
        </w:tc>
        <w:tc>
          <w:tcPr>
            <w:tcW w:w="3936" w:type="dxa"/>
            <w:vAlign w:val="center"/>
          </w:tcPr>
          <w:p>
            <w:pPr>
              <w:pStyle w:val="a2"/>
              <w:ind w:firstLine="0" w:firstLineChars="0"/>
              <w:rPr>
                <w:rFonts w:ascii="Times New Roman"/>
                <w:sz w:val="24"/>
                <w:szCs w:val="24"/>
              </w:rPr>
            </w:pPr>
            <w:r>
              <w:rPr>
                <w:rFonts w:ascii="Times New Roman"/>
                <w:sz w:val="24"/>
                <w:szCs w:val="24"/>
              </w:rPr>
              <w:t>≥8</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速调管(h)</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15000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功耗(kW)</w:t>
            </w:r>
          </w:p>
        </w:tc>
        <w:tc>
          <w:tcPr>
            <w:tcW w:w="3936" w:type="dxa"/>
            <w:vAlign w:val="center"/>
          </w:tcPr>
          <w:p>
            <w:pPr>
              <w:pStyle w:val="a2"/>
              <w:ind w:firstLine="0" w:firstLineChars="0"/>
              <w:rPr>
                <w:rFonts w:ascii="Times New Roman"/>
                <w:sz w:val="24"/>
                <w:szCs w:val="24"/>
              </w:rPr>
            </w:pPr>
            <w:r>
              <w:rPr>
                <w:rFonts w:ascii="Times New Roman" w:hint="eastAsia"/>
                <w:sz w:val="24"/>
                <w:szCs w:val="24"/>
              </w:rPr>
              <w:t>≤</w:t>
            </w:r>
            <w:r>
              <w:rPr>
                <w:rFonts w:ascii="Times New Roman" w:hint="eastAsia"/>
                <w:sz w:val="24"/>
                <w:szCs w:val="24"/>
              </w:rPr>
              <w:t>5</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2418" w:type="dxa"/>
            <w:gridSpan w:val="6"/>
            <w:vAlign w:val="center"/>
          </w:tcPr>
          <w:p>
            <w:pPr>
              <w:pStyle w:val="a2"/>
              <w:ind w:firstLine="0" w:firstLineChars="0"/>
              <w:rPr>
                <w:rFonts w:ascii="Times New Roman"/>
                <w:sz w:val="24"/>
                <w:szCs w:val="24"/>
              </w:rPr>
            </w:pPr>
            <w:r>
              <w:rPr>
                <w:rFonts w:ascii="Times New Roman" w:hint="eastAsia"/>
                <w:sz w:val="24"/>
                <w:szCs w:val="24"/>
              </w:rPr>
              <w:t>输出参数</w:t>
            </w:r>
          </w:p>
        </w:tc>
        <w:tc>
          <w:tcPr>
            <w:tcW w:w="6584" w:type="dxa"/>
            <w:gridSpan w:val="5"/>
            <w:vAlign w:val="center"/>
          </w:tcPr>
          <w:p>
            <w:pPr>
              <w:pStyle w:val="a2"/>
              <w:ind w:firstLine="0" w:firstLineChars="0"/>
              <w:rPr>
                <w:rFonts w:ascii="Times New Roman"/>
                <w:sz w:val="24"/>
                <w:szCs w:val="24"/>
              </w:rPr>
            </w:pPr>
            <w:r>
              <w:rPr>
                <w:rFonts w:ascii="Times New Roman" w:hint="eastAsia"/>
                <w:sz w:val="24"/>
                <w:szCs w:val="24"/>
              </w:rPr>
              <w:t>Z、V、W、ZDR、</w:t>
            </w:r>
            <w:r>
              <w:rPr>
                <w:rFonts w:ascii="Times New Roman"/>
                <w:sz w:val="24"/>
                <w:szCs w:val="24"/>
              </w:rPr>
              <w:t>ΦDP</w:t>
            </w:r>
            <w:r>
              <w:rPr>
                <w:rFonts w:ascii="Times New Roman" w:hint="eastAsia"/>
                <w:sz w:val="24"/>
                <w:szCs w:val="24"/>
              </w:rPr>
              <w:t>、KDP、</w:t>
            </w:r>
            <w:r>
              <w:rPr>
                <w:rFonts w:ascii="Times New Roman" w:hint="eastAsia"/>
                <w:sz w:val="24"/>
                <w:szCs w:val="24"/>
              </w:rPr>
              <w:t>ρ</w:t>
            </w:r>
            <w:r>
              <w:rPr>
                <w:rFonts w:ascii="Times New Roman" w:hint="eastAsia"/>
                <w:sz w:val="24"/>
                <w:szCs w:val="24"/>
              </w:rPr>
              <w:t>HV、LDR、 S</w:t>
            </w:r>
            <w:r>
              <w:rPr>
                <w:rFonts w:ascii="Times New Roman"/>
                <w:sz w:val="24"/>
                <w:szCs w:val="24"/>
              </w:rPr>
              <w:t>NR</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sz w:val="24"/>
                <w:szCs w:val="24"/>
              </w:rPr>
            </w:pPr>
            <w:r>
              <w:rPr>
                <w:rFonts w:ascii="Times New Roman"/>
                <w:b/>
                <w:sz w:val="24"/>
                <w:szCs w:val="24"/>
              </w:rPr>
              <w:t>天线罩</w:t>
            </w:r>
            <w:r>
              <w:rPr>
                <w:rFonts w:ascii="Times New Roman" w:hint="eastAsia"/>
                <w:b/>
                <w:sz w:val="24"/>
                <w:szCs w:val="24"/>
              </w:rPr>
              <w:t>技术指标</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天线罩直径(m)</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≥7.2</w:t>
            </w:r>
          </w:p>
        </w:tc>
      </w:tr>
      <w:tr>
        <w:tblPrEx>
          <w:tblW w:w="9002" w:type="dxa"/>
          <w:jc w:val="center"/>
          <w:tblLayout w:type="fixed"/>
          <w:tblCellMar>
            <w:top w:w="0" w:type="dxa"/>
            <w:left w:w="108" w:type="dxa"/>
            <w:bottom w:w="0" w:type="dxa"/>
            <w:right w:w="108" w:type="dxa"/>
          </w:tblCellMar>
          <w:tblLook w:val="0000"/>
        </w:tblPrEx>
        <w:trPr>
          <w:cantSplit/>
          <w:trHeight w:val="210"/>
          <w:jc w:val="center"/>
        </w:trPr>
        <w:tc>
          <w:tcPr>
            <w:tcW w:w="2418" w:type="dxa"/>
            <w:gridSpan w:val="6"/>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引入波束偏差(°)</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5"/>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引入波束展宽</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w:t>
            </w:r>
            <w:r>
              <w:rPr>
                <w:rFonts w:ascii="Times New Roman"/>
                <w:sz w:val="24"/>
                <w:szCs w:val="24"/>
              </w:rPr>
              <w:t xml:space="preserve">% </w:t>
            </w:r>
          </w:p>
        </w:tc>
      </w:tr>
      <w:tr>
        <w:tblPrEx>
          <w:tblW w:w="9002" w:type="dxa"/>
          <w:jc w:val="center"/>
          <w:tblLayout w:type="fixed"/>
          <w:tblCellMar>
            <w:top w:w="0" w:type="dxa"/>
            <w:left w:w="108" w:type="dxa"/>
            <w:bottom w:w="0" w:type="dxa"/>
            <w:right w:w="108" w:type="dxa"/>
          </w:tblCellMar>
          <w:tblLook w:val="0000"/>
        </w:tblPrEx>
        <w:trPr>
          <w:cantSplit/>
          <w:trHeight w:val="200"/>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restart"/>
            <w:vAlign w:val="center"/>
          </w:tcPr>
          <w:p>
            <w:pPr>
              <w:pStyle w:val="a2"/>
              <w:ind w:firstLine="0" w:firstLineChars="0"/>
              <w:rPr>
                <w:rFonts w:ascii="Times New Roman"/>
                <w:sz w:val="24"/>
                <w:szCs w:val="24"/>
              </w:rPr>
            </w:pPr>
            <w:r>
              <w:rPr>
                <w:rFonts w:ascii="Times New Roman"/>
                <w:sz w:val="24"/>
                <w:szCs w:val="24"/>
              </w:rPr>
              <w:t>射频损失(dB)</w:t>
            </w:r>
          </w:p>
        </w:tc>
        <w:tc>
          <w:tcPr>
            <w:tcW w:w="2648" w:type="dxa"/>
            <w:gridSpan w:val="4"/>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≤0.6</w:t>
            </w:r>
            <w:r>
              <w:rPr>
                <w:rFonts w:ascii="Times New Roman" w:hint="eastAsia"/>
                <w:sz w:val="24"/>
                <w:szCs w:val="24"/>
              </w:rPr>
              <w:t>（双程）</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18" w:type="dxa"/>
            <w:gridSpan w:val="6"/>
            <w:vMerge/>
            <w:vAlign w:val="center"/>
          </w:tcPr>
          <w:p>
            <w:pPr>
              <w:pStyle w:val="a2"/>
              <w:ind w:firstLine="0" w:firstLineChars="0"/>
              <w:rPr>
                <w:rFonts w:ascii="Times New Roman"/>
                <w:sz w:val="24"/>
                <w:szCs w:val="24"/>
              </w:rPr>
            </w:pPr>
          </w:p>
        </w:tc>
        <w:tc>
          <w:tcPr>
            <w:tcW w:w="2648" w:type="dxa"/>
            <w:gridSpan w:val="4"/>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b/>
                <w:sz w:val="24"/>
                <w:szCs w:val="24"/>
              </w:rPr>
            </w:pPr>
            <w:r>
              <w:rPr>
                <w:rFonts w:ascii="Times New Roman" w:eastAsia="宋体"/>
                <w:sz w:val="24"/>
                <w:szCs w:val="24"/>
              </w:rPr>
              <w:t>与天线口径比</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trHeight w:val="411"/>
          <w:jc w:val="center"/>
        </w:trPr>
        <w:tc>
          <w:tcPr>
            <w:tcW w:w="5066" w:type="dxa"/>
            <w:gridSpan w:val="10"/>
            <w:vAlign w:val="center"/>
          </w:tcPr>
          <w:p>
            <w:pPr>
              <w:pStyle w:val="a2"/>
              <w:ind w:firstLine="0" w:firstLineChars="0"/>
              <w:rPr>
                <w:rFonts w:ascii="Times New Roman"/>
                <w:b/>
                <w:sz w:val="24"/>
                <w:szCs w:val="24"/>
              </w:rPr>
            </w:pPr>
            <w:r>
              <w:rPr>
                <w:rFonts w:ascii="Times New Roman" w:eastAsia="宋体"/>
                <w:sz w:val="24"/>
                <w:szCs w:val="24"/>
              </w:rPr>
              <w:t>引入交叉极化隔离度影响(dB)</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≤1.0</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天线系统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b/>
                <w:sz w:val="24"/>
                <w:szCs w:val="24"/>
              </w:rPr>
            </w:pPr>
            <w:r>
              <w:rPr>
                <w:rFonts w:ascii="Times New Roman"/>
                <w:sz w:val="24"/>
                <w:szCs w:val="24"/>
              </w:rPr>
              <w:t>天线反射体直径(m)</w:t>
            </w:r>
          </w:p>
        </w:tc>
        <w:tc>
          <w:tcPr>
            <w:tcW w:w="3936" w:type="dxa"/>
            <w:vAlign w:val="center"/>
          </w:tcPr>
          <w:p>
            <w:pPr>
              <w:pStyle w:val="a2"/>
              <w:ind w:firstLine="0" w:firstLineChars="0"/>
              <w:rPr>
                <w:rFonts w:ascii="Times New Roman"/>
                <w:b/>
                <w:sz w:val="24"/>
                <w:szCs w:val="24"/>
              </w:rPr>
            </w:pPr>
            <w:r>
              <w:rPr>
                <w:rFonts w:ascii="Times New Roman" w:eastAsia="宋体"/>
                <w:sz w:val="24"/>
                <w:szCs w:val="24"/>
              </w:rPr>
              <w:t>≥4.5</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功率增益(dB)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≥43.0</w:t>
            </w:r>
          </w:p>
        </w:tc>
      </w:tr>
      <w:tr>
        <w:tblPrEx>
          <w:tblW w:w="9002" w:type="dxa"/>
          <w:jc w:val="center"/>
          <w:tblLayout w:type="fixed"/>
          <w:tblCellMar>
            <w:top w:w="0" w:type="dxa"/>
            <w:left w:w="108" w:type="dxa"/>
            <w:bottom w:w="0" w:type="dxa"/>
            <w:right w:w="108" w:type="dxa"/>
          </w:tblCellMar>
          <w:tblLook w:val="0000"/>
        </w:tblPrEx>
        <w:trPr>
          <w:cantSplit/>
          <w:trHeight w:val="399"/>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功率增益偏差(dB)</w:t>
            </w:r>
          </w:p>
        </w:tc>
        <w:tc>
          <w:tcPr>
            <w:tcW w:w="3936" w:type="dxa"/>
            <w:vAlign w:val="center"/>
          </w:tcPr>
          <w:p>
            <w:pPr>
              <w:pStyle w:val="a2"/>
              <w:ind w:firstLine="0" w:firstLineChars="0"/>
              <w:rPr>
                <w:rFonts w:ascii="Times New Roman"/>
                <w:sz w:val="24"/>
                <w:szCs w:val="24"/>
              </w:rPr>
            </w:pPr>
            <w:r>
              <w:rPr>
                <w:rFonts w:ascii="Times New Roman"/>
                <w:sz w:val="24"/>
                <w:szCs w:val="24"/>
              </w:rPr>
              <w:t>≤0.3</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波束宽度(°)</w:t>
            </w:r>
          </w:p>
        </w:tc>
        <w:tc>
          <w:tcPr>
            <w:tcW w:w="830" w:type="dxa"/>
            <w:gridSpan w:val="3"/>
            <w:vMerge w:val="restart"/>
            <w:vAlign w:val="center"/>
          </w:tcPr>
          <w:p>
            <w:pPr>
              <w:pStyle w:val="a2"/>
              <w:ind w:firstLine="0" w:firstLineChars="0"/>
              <w:rPr>
                <w:rFonts w:ascii="Times New Roman"/>
                <w:sz w:val="24"/>
                <w:szCs w:val="24"/>
              </w:rPr>
            </w:pPr>
            <w:r>
              <w:rPr>
                <w:rFonts w:ascii="Times New Roman"/>
                <w:sz w:val="24"/>
                <w:szCs w:val="24"/>
              </w:rPr>
              <w:t>水平</w:t>
            </w:r>
          </w:p>
        </w:tc>
        <w:tc>
          <w:tcPr>
            <w:tcW w:w="1827" w:type="dxa"/>
            <w:gridSpan w:val="2"/>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ign w:val="center"/>
          </w:tcPr>
          <w:p>
            <w:pPr>
              <w:pStyle w:val="a2"/>
              <w:ind w:firstLine="0" w:firstLineChars="0"/>
              <w:rPr>
                <w:rFonts w:ascii="Times New Roman"/>
                <w:sz w:val="24"/>
                <w:szCs w:val="24"/>
              </w:rPr>
            </w:pPr>
          </w:p>
        </w:tc>
        <w:tc>
          <w:tcPr>
            <w:tcW w:w="1827" w:type="dxa"/>
            <w:gridSpan w:val="2"/>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restart"/>
            <w:vAlign w:val="center"/>
          </w:tcPr>
          <w:p>
            <w:pPr>
              <w:pStyle w:val="a2"/>
              <w:ind w:firstLine="0" w:firstLineChars="0"/>
              <w:rPr>
                <w:rFonts w:ascii="Times New Roman"/>
                <w:sz w:val="24"/>
                <w:szCs w:val="24"/>
              </w:rPr>
            </w:pPr>
            <w:r>
              <w:rPr>
                <w:rFonts w:ascii="Times New Roman"/>
                <w:sz w:val="24"/>
                <w:szCs w:val="24"/>
              </w:rPr>
              <w:t>垂直</w:t>
            </w:r>
          </w:p>
        </w:tc>
        <w:tc>
          <w:tcPr>
            <w:tcW w:w="1827" w:type="dxa"/>
            <w:gridSpan w:val="2"/>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830" w:type="dxa"/>
            <w:gridSpan w:val="3"/>
            <w:vMerge/>
            <w:vAlign w:val="center"/>
          </w:tcPr>
          <w:p>
            <w:pPr>
              <w:pStyle w:val="a2"/>
              <w:ind w:firstLine="0" w:firstLineChars="0"/>
              <w:rPr>
                <w:rFonts w:ascii="Times New Roman"/>
                <w:sz w:val="24"/>
                <w:szCs w:val="24"/>
              </w:rPr>
            </w:pPr>
          </w:p>
        </w:tc>
        <w:tc>
          <w:tcPr>
            <w:tcW w:w="1827" w:type="dxa"/>
            <w:gridSpan w:val="2"/>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双极化波束宽度差异(°)</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H面</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w:t>
            </w:r>
            <w:r>
              <w:rPr>
                <w:rFonts w:ascii="Times New Roman" w:hint="eastAsia"/>
                <w:sz w:val="24"/>
                <w:szCs w:val="24"/>
              </w:rPr>
              <w:t>（</w:t>
            </w:r>
            <w:r>
              <w:rPr>
                <w:rFonts w:ascii="Times New Roman"/>
                <w:sz w:val="24"/>
                <w:szCs w:val="24"/>
              </w:rPr>
              <w:t>3dB处</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E面</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第一旁瓣电平(dB)</w:t>
            </w:r>
          </w:p>
        </w:tc>
        <w:tc>
          <w:tcPr>
            <w:tcW w:w="3936" w:type="dxa"/>
            <w:vAlign w:val="center"/>
          </w:tcPr>
          <w:p>
            <w:pPr>
              <w:pStyle w:val="a2"/>
              <w:ind w:firstLine="0" w:firstLineChars="0"/>
              <w:rPr>
                <w:rFonts w:ascii="Times New Roman"/>
                <w:sz w:val="24"/>
                <w:szCs w:val="24"/>
              </w:rPr>
            </w:pPr>
            <w:r>
              <w:rPr>
                <w:rFonts w:ascii="Times New Roman"/>
                <w:sz w:val="24"/>
                <w:szCs w:val="24"/>
              </w:rPr>
              <w:t>≤-2</w:t>
            </w:r>
            <w:r>
              <w:rPr>
                <w:rFonts w:ascii="Times New Roman" w:hint="eastAsia"/>
                <w:sz w:val="24"/>
                <w:szCs w:val="24"/>
              </w:rPr>
              <w:t>7</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cs="宋体" w:hint="eastAsia"/>
                <w:bCs/>
                <w:color w:val="auto"/>
              </w:rPr>
            </w:pPr>
            <w:r>
              <w:rPr>
                <w:rFonts w:ascii="Times New Roman"/>
                <w:sz w:val="24"/>
                <w:szCs w:val="24"/>
              </w:rPr>
              <w:t>旁瓣电平(dB)</w:t>
            </w:r>
          </w:p>
        </w:tc>
        <w:tc>
          <w:tcPr>
            <w:tcW w:w="3936" w:type="dxa"/>
            <w:vAlign w:val="center"/>
          </w:tcPr>
          <w:p>
            <w:pPr>
              <w:pStyle w:val="a2"/>
              <w:ind w:firstLine="0" w:firstLineChars="0"/>
              <w:rPr>
                <w:rFonts w:ascii="Times New Roman"/>
                <w:sz w:val="24"/>
                <w:szCs w:val="24"/>
              </w:rPr>
            </w:pPr>
            <w:r>
              <w:rPr>
                <w:rFonts w:ascii="Times New Roman"/>
                <w:sz w:val="24"/>
                <w:szCs w:val="24"/>
              </w:rPr>
              <w:t>≤-38.0  （ ±10°处）</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远端旁瓣电平(dB)</w:t>
            </w:r>
          </w:p>
        </w:tc>
        <w:tc>
          <w:tcPr>
            <w:tcW w:w="3936" w:type="dxa"/>
            <w:vAlign w:val="center"/>
          </w:tcPr>
          <w:p>
            <w:pPr>
              <w:pStyle w:val="a2"/>
              <w:ind w:firstLine="0" w:firstLineChars="0"/>
              <w:rPr>
                <w:rFonts w:ascii="Times New Roman"/>
                <w:sz w:val="24"/>
                <w:szCs w:val="24"/>
              </w:rPr>
            </w:pPr>
            <w:r>
              <w:rPr>
                <w:rFonts w:ascii="Times New Roman"/>
                <w:sz w:val="24"/>
                <w:szCs w:val="24"/>
              </w:rPr>
              <w:t>≤-40.0 （±10°以外）</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交叉极化隔离度(dB)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≥35.0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双极化正交度(°)</w:t>
            </w:r>
          </w:p>
        </w:tc>
        <w:tc>
          <w:tcPr>
            <w:tcW w:w="3936" w:type="dxa"/>
            <w:vAlign w:val="center"/>
          </w:tcPr>
          <w:p>
            <w:pPr>
              <w:pStyle w:val="a2"/>
              <w:ind w:firstLine="0" w:firstLineChars="0"/>
              <w:rPr>
                <w:rFonts w:ascii="Times New Roman"/>
                <w:sz w:val="24"/>
                <w:szCs w:val="24"/>
              </w:rPr>
            </w:pPr>
            <w:r>
              <w:rPr>
                <w:rFonts w:ascii="Times New Roman"/>
                <w:sz w:val="24"/>
                <w:szCs w:val="24"/>
              </w:rPr>
              <w:t>90±0.03</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馈线系统</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restart"/>
            <w:vAlign w:val="center"/>
          </w:tcPr>
          <w:p>
            <w:pPr>
              <w:pStyle w:val="a2"/>
              <w:ind w:firstLine="0" w:firstLineChars="0"/>
              <w:jc w:val="both"/>
              <w:rPr>
                <w:rFonts w:ascii="Times New Roman"/>
                <w:sz w:val="24"/>
                <w:szCs w:val="24"/>
              </w:rPr>
            </w:pPr>
            <w:r>
              <w:rPr>
                <w:rFonts w:ascii="Times New Roman"/>
                <w:sz w:val="24"/>
                <w:szCs w:val="24"/>
              </w:rPr>
              <w:t>收发支路损耗(dB)</w:t>
            </w:r>
          </w:p>
        </w:tc>
        <w:tc>
          <w:tcPr>
            <w:tcW w:w="830" w:type="dxa"/>
            <w:vMerge w:val="restart"/>
            <w:vAlign w:val="center"/>
          </w:tcPr>
          <w:p>
            <w:pPr>
              <w:pStyle w:val="a2"/>
              <w:ind w:firstLine="0" w:firstLineChars="0"/>
              <w:jc w:val="both"/>
              <w:rPr>
                <w:rFonts w:ascii="Times New Roman" w:hAnsi="Times New Roman" w:cs="Times New Roman"/>
                <w:sz w:val="24"/>
                <w:szCs w:val="24"/>
              </w:rPr>
            </w:pPr>
            <w:r>
              <w:rPr>
                <w:rFonts w:ascii="Times New Roman" w:hAnsi="Times New Roman" w:cs="Times New Roman"/>
                <w:sz w:val="24"/>
                <w:szCs w:val="24"/>
              </w:rPr>
              <w:t>单发双收</w:t>
            </w: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vAlign w:val="center"/>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jc w:val="both"/>
              <w:rPr>
                <w:rFonts w:ascii="Times New Roman" w:hAnsi="Times New Roman" w:cs="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830" w:type="dxa"/>
            <w:vMerge w:val="restart"/>
            <w:vAlign w:val="center"/>
          </w:tcPr>
          <w:p>
            <w:pPr>
              <w:pStyle w:val="a2"/>
              <w:ind w:firstLine="0" w:firstLineChars="0"/>
              <w:jc w:val="both"/>
              <w:rPr>
                <w:rFonts w:ascii="Times New Roman" w:hAnsi="Times New Roman" w:cs="Times New Roman"/>
                <w:sz w:val="24"/>
                <w:szCs w:val="24"/>
              </w:rPr>
            </w:pPr>
            <w:r>
              <w:rPr>
                <w:rFonts w:ascii="Times New Roman" w:hAnsi="Times New Roman" w:cs="Times New Roman"/>
                <w:sz w:val="24"/>
                <w:szCs w:val="24"/>
              </w:rPr>
              <w:t>双发双收</w:t>
            </w: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6"/>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restart"/>
            <w:vAlign w:val="center"/>
          </w:tcPr>
          <w:p>
            <w:pPr>
              <w:pStyle w:val="a2"/>
              <w:ind w:firstLine="0" w:firstLineChars="0"/>
              <w:rPr>
                <w:rFonts w:ascii="Times New Roman"/>
                <w:sz w:val="24"/>
                <w:szCs w:val="24"/>
              </w:rPr>
            </w:pPr>
            <w:r>
              <w:rPr>
                <w:rFonts w:ascii="Times New Roman"/>
                <w:sz w:val="24"/>
                <w:szCs w:val="24"/>
              </w:rPr>
              <w:t>垂直</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tcPr>
          <w:p>
            <w:pPr>
              <w:pStyle w:val="a2"/>
              <w:ind w:firstLine="0" w:firstLineChars="0"/>
              <w:rPr>
                <w:rFonts w:ascii="Times New Roman"/>
                <w:sz w:val="24"/>
                <w:szCs w:val="24"/>
              </w:rPr>
            </w:pPr>
            <w:r>
              <w:rPr>
                <w:rFonts w:ascii="Times New Roman" w:eastAsia="宋体"/>
                <w:sz w:val="24"/>
                <w:szCs w:val="24"/>
              </w:rPr>
              <w:t>≤7.0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959" w:type="dxa"/>
            <w:gridSpan w:val="2"/>
            <w:vMerge/>
            <w:vAlign w:val="center"/>
          </w:tcPr>
          <w:p>
            <w:pPr>
              <w:pStyle w:val="a2"/>
              <w:ind w:firstLine="0" w:firstLineChars="0"/>
              <w:rPr>
                <w:rFonts w:ascii="Times New Roman"/>
                <w:sz w:val="24"/>
                <w:szCs w:val="24"/>
              </w:rPr>
            </w:pPr>
          </w:p>
        </w:tc>
        <w:tc>
          <w:tcPr>
            <w:tcW w:w="830" w:type="dxa"/>
            <w:vMerge/>
            <w:vAlign w:val="center"/>
          </w:tcPr>
          <w:p>
            <w:pPr>
              <w:pStyle w:val="a2"/>
              <w:ind w:firstLine="0" w:firstLineChars="0"/>
              <w:rPr>
                <w:rFonts w:ascii="Times New Roman"/>
                <w:sz w:val="24"/>
                <w:szCs w:val="24"/>
              </w:rPr>
            </w:pPr>
          </w:p>
        </w:tc>
        <w:tc>
          <w:tcPr>
            <w:tcW w:w="993" w:type="dxa"/>
            <w:gridSpan w:val="4"/>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tcPr>
          <w:p>
            <w:pPr>
              <w:pStyle w:val="a2"/>
              <w:ind w:firstLine="0" w:firstLineChars="0"/>
              <w:rPr>
                <w:rFonts w:ascii="Times New Roman"/>
                <w:sz w:val="24"/>
                <w:szCs w:val="24"/>
              </w:rPr>
            </w:pPr>
            <w:r>
              <w:rPr>
                <w:rFonts w:ascii="Times New Roman" w:eastAsia="宋体"/>
                <w:sz w:val="24"/>
                <w:szCs w:val="24"/>
              </w:rPr>
              <w:t>≤4.0</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782" w:type="dxa"/>
            <w:gridSpan w:val="7"/>
            <w:vMerge w:val="restart"/>
            <w:vAlign w:val="center"/>
          </w:tcPr>
          <w:p>
            <w:pPr>
              <w:pStyle w:val="a2"/>
              <w:ind w:firstLine="0" w:firstLineChars="0"/>
              <w:rPr>
                <w:rFonts w:ascii="Times New Roman"/>
                <w:sz w:val="24"/>
                <w:szCs w:val="24"/>
              </w:rPr>
            </w:pPr>
            <w:r>
              <w:rPr>
                <w:rFonts w:ascii="Times New Roman" w:hint="eastAsia"/>
                <w:sz w:val="24"/>
                <w:szCs w:val="24"/>
              </w:rPr>
              <w:t>水平垂直</w:t>
            </w:r>
            <w:r>
              <w:rPr>
                <w:rFonts w:ascii="Times New Roman"/>
                <w:sz w:val="24"/>
                <w:szCs w:val="24"/>
              </w:rPr>
              <w:t>收发支路损耗差异(dB)</w:t>
            </w: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发射支路</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≤0.3</w:t>
            </w:r>
            <w:r>
              <w:rPr>
                <w:rFonts w:ascii="Times New Roman" w:hint="eastAsia"/>
                <w:sz w:val="24"/>
                <w:szCs w:val="24"/>
              </w:rPr>
              <w:t>（双发双收）</w:t>
            </w:r>
          </w:p>
        </w:tc>
      </w:tr>
      <w:tr>
        <w:tblPrEx>
          <w:tblW w:w="9002" w:type="dxa"/>
          <w:jc w:val="center"/>
          <w:tblLayout w:type="fixed"/>
          <w:tblCellMar>
            <w:top w:w="0" w:type="dxa"/>
            <w:left w:w="108" w:type="dxa"/>
            <w:bottom w:w="0" w:type="dxa"/>
            <w:right w:w="108" w:type="dxa"/>
          </w:tblCellMar>
          <w:tblLook w:val="0000"/>
        </w:tblPrEx>
        <w:trPr>
          <w:cantSplit/>
          <w:trHeight w:val="347"/>
          <w:jc w:val="center"/>
        </w:trPr>
        <w:tc>
          <w:tcPr>
            <w:tcW w:w="2782" w:type="dxa"/>
            <w:gridSpan w:val="7"/>
            <w:vMerge/>
            <w:vAlign w:val="center"/>
          </w:tcPr>
          <w:p>
            <w:pPr>
              <w:pStyle w:val="a2"/>
              <w:ind w:firstLine="0" w:firstLineChars="0"/>
              <w:rPr>
                <w:rFonts w:ascii="Times New Roman"/>
                <w:sz w:val="24"/>
                <w:szCs w:val="24"/>
              </w:rPr>
            </w:pPr>
          </w:p>
        </w:tc>
        <w:tc>
          <w:tcPr>
            <w:tcW w:w="2284" w:type="dxa"/>
            <w:gridSpan w:val="3"/>
            <w:vAlign w:val="center"/>
          </w:tcPr>
          <w:p>
            <w:pPr>
              <w:pStyle w:val="a2"/>
              <w:ind w:firstLine="0" w:firstLineChars="0"/>
              <w:jc w:val="both"/>
              <w:rPr>
                <w:rFonts w:ascii="Times New Roman"/>
                <w:sz w:val="24"/>
                <w:szCs w:val="24"/>
              </w:rPr>
            </w:pPr>
            <w:r>
              <w:rPr>
                <w:rFonts w:ascii="Times New Roman"/>
                <w:sz w:val="24"/>
                <w:szCs w:val="24"/>
              </w:rPr>
              <w:t>接收支路</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782" w:type="dxa"/>
            <w:gridSpan w:val="7"/>
            <w:vAlign w:val="center"/>
          </w:tcPr>
          <w:p>
            <w:pPr>
              <w:pStyle w:val="a2"/>
              <w:ind w:firstLine="0" w:firstLineChars="0"/>
              <w:rPr>
                <w:rFonts w:ascii="Times New Roman"/>
                <w:sz w:val="24"/>
                <w:szCs w:val="24"/>
              </w:rPr>
            </w:pPr>
            <w:r>
              <w:rPr>
                <w:rFonts w:ascii="Times New Roman"/>
                <w:sz w:val="24"/>
                <w:szCs w:val="24"/>
              </w:rPr>
              <w:t>驻波比</w:t>
            </w:r>
          </w:p>
        </w:tc>
        <w:tc>
          <w:tcPr>
            <w:tcW w:w="2284" w:type="dxa"/>
            <w:gridSpan w:val="3"/>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≤1.5:1</w:t>
            </w:r>
          </w:p>
        </w:tc>
      </w:tr>
      <w:tr>
        <w:tblPrEx>
          <w:tblW w:w="9002" w:type="dxa"/>
          <w:jc w:val="center"/>
          <w:tblLayout w:type="fixed"/>
          <w:tblCellMar>
            <w:top w:w="0" w:type="dxa"/>
            <w:left w:w="108" w:type="dxa"/>
            <w:bottom w:w="0" w:type="dxa"/>
            <w:right w:w="108" w:type="dxa"/>
          </w:tblCellMar>
          <w:tblLook w:val="0000"/>
        </w:tblPrEx>
        <w:trPr>
          <w:cantSplit/>
          <w:trHeight w:val="135"/>
          <w:jc w:val="center"/>
        </w:trPr>
        <w:tc>
          <w:tcPr>
            <w:tcW w:w="2409" w:type="dxa"/>
            <w:gridSpan w:val="5"/>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9002" w:type="dxa"/>
            <w:gridSpan w:val="11"/>
            <w:vAlign w:val="center"/>
          </w:tcPr>
          <w:p>
            <w:pPr>
              <w:pStyle w:val="a2"/>
              <w:ind w:firstLine="0" w:firstLineChars="0"/>
              <w:rPr>
                <w:rFonts w:ascii="Times New Roman"/>
                <w:b/>
                <w:sz w:val="24"/>
                <w:szCs w:val="24"/>
              </w:rPr>
            </w:pPr>
            <w:r>
              <w:rPr>
                <w:rFonts w:ascii="Times New Roman"/>
                <w:b/>
                <w:sz w:val="24"/>
                <w:szCs w:val="24"/>
              </w:rPr>
              <w:t>伺服系统</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控制精度(°)</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±0.1之间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天线波束指向误差(°)</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方位角最大误差</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w:t>
            </w:r>
            <w:r>
              <w:rPr>
                <w:rFonts w:ascii="Times New Roman" w:hint="eastAsia"/>
                <w:sz w:val="24"/>
                <w:szCs w:val="24"/>
              </w:rPr>
              <w:t>1</w:t>
            </w:r>
            <w:r>
              <w:rPr>
                <w:rFonts w:ascii="Times New Roman"/>
                <w:sz w:val="24"/>
                <w:szCs w:val="24"/>
              </w:rPr>
              <w:t>之间</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俯仰角最大误差</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天线最大扫描速度(°/s)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Align w:val="center"/>
          </w:tcPr>
          <w:p>
            <w:pPr>
              <w:pStyle w:val="a2"/>
              <w:ind w:firstLine="0" w:firstLineChars="0"/>
              <w:rPr>
                <w:rFonts w:ascii="Times New Roman"/>
                <w:sz w:val="24"/>
                <w:szCs w:val="24"/>
              </w:rPr>
            </w:pPr>
            <w:r>
              <w:rPr>
                <w:rFonts w:ascii="Times New Roman"/>
                <w:sz w:val="24"/>
                <w:szCs w:val="24"/>
              </w:rPr>
              <w:t>≥36</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Align w:val="center"/>
          </w:tcPr>
          <w:p>
            <w:pPr>
              <w:pStyle w:val="a2"/>
              <w:ind w:firstLine="0" w:firstLineChars="0"/>
              <w:rPr>
                <w:rFonts w:ascii="Times New Roman"/>
                <w:sz w:val="24"/>
                <w:szCs w:val="24"/>
              </w:rPr>
            </w:pPr>
            <w:r>
              <w:rPr>
                <w:rFonts w:ascii="Times New Roman"/>
                <w:sz w:val="24"/>
                <w:szCs w:val="24"/>
              </w:rPr>
              <w:t>≥12</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天线最大扫描速度误差</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5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jc w:val="both"/>
              <w:rPr>
                <w:rFonts w:ascii="Times New Roman" w:eastAsia="宋体"/>
                <w:sz w:val="24"/>
                <w:szCs w:val="24"/>
              </w:rPr>
            </w:pPr>
            <w:r>
              <w:rPr>
                <w:rFonts w:ascii="Times New Roman" w:eastAsia="宋体"/>
                <w:sz w:val="24"/>
                <w:szCs w:val="24"/>
              </w:rPr>
              <w:t>天线加速度</w:t>
            </w:r>
            <w:r>
              <w:rPr>
                <w:rFonts w:ascii="Times New Roman" w:eastAsia="宋体" w:hint="eastAsia"/>
                <w:sz w:val="24"/>
                <w:szCs w:val="24"/>
              </w:rPr>
              <w:t>（</w:t>
            </w:r>
            <w:r>
              <w:rPr>
                <w:rFonts w:ascii="Times New Roman" w:eastAsia="宋体"/>
                <w:sz w:val="24"/>
                <w:szCs w:val="24"/>
              </w:rPr>
              <w:t>°/s</w:t>
            </w:r>
            <w:r>
              <w:rPr>
                <w:rFonts w:ascii="Times New Roman" w:eastAsia="宋体"/>
                <w:sz w:val="24"/>
                <w:szCs w:val="24"/>
                <w:vertAlign w:val="superscript"/>
              </w:rPr>
              <w:t>2</w:t>
            </w:r>
            <w:r>
              <w:rPr>
                <w:rFonts w:ascii="Times New Roman" w:eastAsia="宋体" w:hint="eastAsia"/>
                <w:sz w:val="24"/>
                <w:szCs w:val="24"/>
              </w:rPr>
              <w:t>）</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方位</w:t>
            </w:r>
          </w:p>
        </w:tc>
        <w:tc>
          <w:tcPr>
            <w:tcW w:w="3936" w:type="dxa"/>
            <w:vMerge w:val="restart"/>
            <w:vAlign w:val="center"/>
          </w:tcPr>
          <w:p>
            <w:pPr>
              <w:pStyle w:val="-"/>
              <w:ind w:firstLine="0" w:firstLineChars="0"/>
              <w:jc w:val="center"/>
              <w:rPr>
                <w:rFonts w:ascii="Times New Roman" w:eastAsia="宋体"/>
                <w:sz w:val="24"/>
                <w:szCs w:val="24"/>
              </w:rPr>
            </w:pPr>
            <w:r>
              <w:rPr>
                <w:rFonts w:ascii="Times New Roman" w:eastAsia="宋体"/>
                <w:sz w:val="24"/>
                <w:szCs w:val="24"/>
              </w:rPr>
              <w:t>≥15</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eastAsia="宋体"/>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俯仰</w:t>
            </w:r>
          </w:p>
        </w:tc>
        <w:tc>
          <w:tcPr>
            <w:tcW w:w="3936" w:type="dxa"/>
            <w:vMerge/>
            <w:vAlign w:val="center"/>
          </w:tcPr>
          <w:p>
            <w:pPr>
              <w:pStyle w:val="-"/>
              <w:ind w:firstLine="0" w:firstLineChars="0"/>
              <w:jc w:val="center"/>
              <w:rPr>
                <w:rFonts w:ascii="Times New Roman" w:eastAsia="宋体"/>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天线座水平度(″)</w:t>
            </w:r>
          </w:p>
        </w:tc>
        <w:tc>
          <w:tcPr>
            <w:tcW w:w="3936" w:type="dxa"/>
            <w:vAlign w:val="center"/>
          </w:tcPr>
          <w:p>
            <w:pPr>
              <w:pStyle w:val="a2"/>
              <w:ind w:firstLine="0" w:firstLineChars="0"/>
              <w:rPr>
                <w:rFonts w:ascii="Times New Roman"/>
                <w:sz w:val="24"/>
                <w:szCs w:val="24"/>
              </w:rPr>
            </w:pPr>
            <w:r>
              <w:rPr>
                <w:rFonts w:ascii="Times New Roman"/>
                <w:sz w:val="24"/>
                <w:szCs w:val="24"/>
              </w:rPr>
              <w:t>≤30.0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方位角转动范围(°)</w:t>
            </w:r>
          </w:p>
        </w:tc>
        <w:tc>
          <w:tcPr>
            <w:tcW w:w="3936" w:type="dxa"/>
            <w:vAlign w:val="center"/>
          </w:tcPr>
          <w:p>
            <w:pPr>
              <w:pStyle w:val="a2"/>
              <w:ind w:firstLine="0" w:firstLineChars="0"/>
              <w:rPr>
                <w:rFonts w:ascii="Times New Roman"/>
                <w:sz w:val="24"/>
                <w:szCs w:val="24"/>
              </w:rPr>
            </w:pPr>
            <w:r>
              <w:rPr>
                <w:rFonts w:ascii="Times New Roman"/>
                <w:sz w:val="24"/>
                <w:szCs w:val="24"/>
              </w:rPr>
              <w:t>0.0～360.0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俯仰角转动范围(°)</w:t>
            </w:r>
          </w:p>
        </w:tc>
        <w:tc>
          <w:tcPr>
            <w:tcW w:w="3936" w:type="dxa"/>
            <w:vAlign w:val="center"/>
          </w:tcPr>
          <w:p>
            <w:pPr>
              <w:pStyle w:val="a2"/>
              <w:ind w:firstLine="0" w:firstLineChars="0"/>
              <w:rPr>
                <w:rFonts w:ascii="Times New Roman"/>
                <w:sz w:val="24"/>
                <w:szCs w:val="24"/>
              </w:rPr>
            </w:pPr>
            <w:r>
              <w:rPr>
                <w:rFonts w:ascii="Times New Roman"/>
                <w:sz w:val="24"/>
                <w:szCs w:val="24"/>
              </w:rPr>
              <w:t>-2.0～＋90.0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PPI扫描范围(°)</w:t>
            </w:r>
          </w:p>
        </w:tc>
        <w:tc>
          <w:tcPr>
            <w:tcW w:w="3936" w:type="dxa"/>
            <w:vAlign w:val="center"/>
          </w:tcPr>
          <w:p>
            <w:pPr>
              <w:pStyle w:val="a2"/>
              <w:ind w:firstLine="0" w:firstLineChars="0"/>
              <w:rPr>
                <w:rFonts w:ascii="Times New Roman"/>
                <w:sz w:val="24"/>
                <w:szCs w:val="24"/>
              </w:rPr>
            </w:pPr>
            <w:r>
              <w:rPr>
                <w:rFonts w:ascii="Times New Roman"/>
                <w:sz w:val="24"/>
                <w:szCs w:val="24"/>
              </w:rPr>
              <w:t>0.0～360.0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RHI扫描范围(°)</w:t>
            </w:r>
          </w:p>
        </w:tc>
        <w:tc>
          <w:tcPr>
            <w:tcW w:w="3936" w:type="dxa"/>
            <w:vAlign w:val="center"/>
          </w:tcPr>
          <w:p>
            <w:pPr>
              <w:pStyle w:val="a2"/>
              <w:ind w:firstLine="0" w:firstLineChars="0"/>
              <w:rPr>
                <w:rFonts w:ascii="Times New Roman"/>
                <w:sz w:val="24"/>
                <w:szCs w:val="24"/>
              </w:rPr>
            </w:pPr>
            <w:r>
              <w:rPr>
                <w:rFonts w:ascii="Times New Roman"/>
                <w:sz w:val="24"/>
                <w:szCs w:val="24"/>
              </w:rPr>
              <w:t>0.0～30.0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控制字长(bit)</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≥14</w:t>
            </w:r>
          </w:p>
        </w:tc>
        <w:tc>
          <w:tcPr>
            <w:tcW w:w="3936" w:type="dxa"/>
            <w:vAlign w:val="center"/>
          </w:tcPr>
          <w:p>
            <w:pPr>
              <w:pStyle w:val="a2"/>
              <w:ind w:firstLine="0" w:firstLineChars="0"/>
              <w:rPr>
                <w:rFonts w:ascii="Times New Roman" w:hAnsi="Times New Roman" w:cs="Times New Roman"/>
                <w:sz w:val="24"/>
                <w:szCs w:val="24"/>
                <w:highlight w:val="none"/>
              </w:rPr>
            </w:pPr>
            <w:r>
              <w:rPr>
                <w:rFonts w:ascii="Times New Roman" w:hAnsi="Times New Roman" w:cs="Times New Roman" w:hint="eastAsia"/>
                <w:b/>
                <w:bCs/>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角码数据字长(bit)</w:t>
            </w:r>
          </w:p>
        </w:tc>
        <w:tc>
          <w:tcPr>
            <w:tcW w:w="2657" w:type="dxa"/>
            <w:gridSpan w:val="5"/>
            <w:vAlign w:val="center"/>
          </w:tcPr>
          <w:p>
            <w:pPr>
              <w:pStyle w:val="a2"/>
              <w:ind w:firstLine="0" w:firstLineChars="0"/>
              <w:rPr>
                <w:rFonts w:ascii="Times New Roman" w:hAnsi="Times New Roman" w:cs="Times New Roman"/>
                <w:sz w:val="24"/>
                <w:szCs w:val="24"/>
              </w:rPr>
            </w:pPr>
            <w:r>
              <w:rPr>
                <w:rFonts w:ascii="Times New Roman" w:hAnsi="Times New Roman" w:cs="Times New Roman"/>
                <w:sz w:val="24"/>
                <w:szCs w:val="24"/>
              </w:rPr>
              <w:t>≥14</w:t>
            </w:r>
          </w:p>
        </w:tc>
        <w:tc>
          <w:tcPr>
            <w:tcW w:w="3936" w:type="dxa"/>
            <w:vAlign w:val="center"/>
          </w:tcPr>
          <w:p>
            <w:pPr>
              <w:pStyle w:val="a2"/>
              <w:ind w:firstLine="0" w:firstLineChars="0"/>
              <w:rPr>
                <w:rFonts w:ascii="Times New Roman" w:hAnsi="Times New Roman" w:cs="Times New Roman"/>
                <w:sz w:val="24"/>
                <w:szCs w:val="24"/>
                <w:highlight w:val="none"/>
              </w:rPr>
            </w:pPr>
            <w:r>
              <w:rPr>
                <w:rFonts w:ascii="Times New Roman" w:hAnsi="Times New Roman" w:cs="Times New Roman" w:hint="eastAsia"/>
                <w:b/>
                <w:bCs/>
                <w:sz w:val="24"/>
                <w:szCs w:val="24"/>
                <w:highlight w:val="none"/>
              </w:rPr>
              <w:t>检查</w:t>
            </w: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hint="eastAsia"/>
                <w:b/>
                <w:sz w:val="24"/>
                <w:szCs w:val="24"/>
              </w:rPr>
            </w:pPr>
            <w:r>
              <w:rPr>
                <w:rFonts w:ascii="Times New Roman"/>
                <w:b/>
                <w:sz w:val="24"/>
                <w:szCs w:val="24"/>
              </w:rPr>
              <w:t>发射</w:t>
            </w:r>
            <w:r>
              <w:rPr>
                <w:rFonts w:ascii="Times New Roman" w:hint="eastAsia"/>
                <w:b/>
                <w:sz w:val="24"/>
                <w:szCs w:val="24"/>
              </w:rPr>
              <w:t>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工作频率(GHz)</w:t>
            </w:r>
          </w:p>
        </w:tc>
        <w:tc>
          <w:tcPr>
            <w:tcW w:w="3936" w:type="dxa"/>
            <w:vAlign w:val="center"/>
          </w:tcPr>
          <w:p>
            <w:pPr>
              <w:pStyle w:val="a2"/>
              <w:ind w:firstLine="0" w:firstLineChars="0"/>
              <w:rPr>
                <w:rFonts w:ascii="Times New Roman"/>
                <w:sz w:val="24"/>
                <w:szCs w:val="24"/>
              </w:rPr>
            </w:pPr>
            <w:r>
              <w:rPr>
                <w:rFonts w:ascii="Times New Roman"/>
                <w:sz w:val="24"/>
                <w:szCs w:val="24"/>
              </w:rPr>
              <w:t>5.3～5.7</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脉冲重复频率(Hz)</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300～2000</w:t>
            </w:r>
          </w:p>
        </w:tc>
      </w:tr>
      <w:tr>
        <w:tblPrEx>
          <w:tblW w:w="9002" w:type="dxa"/>
          <w:jc w:val="center"/>
          <w:tblLayout w:type="fixed"/>
          <w:tblCellMar>
            <w:top w:w="0" w:type="dxa"/>
            <w:left w:w="108" w:type="dxa"/>
            <w:bottom w:w="0" w:type="dxa"/>
            <w:right w:w="108" w:type="dxa"/>
          </w:tblCellMar>
          <w:tblLook w:val="0000"/>
        </w:tblPrEx>
        <w:trPr>
          <w:cantSplit/>
          <w:trHeight w:val="458"/>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300～1000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参差脉冲重复频率比</w:t>
            </w:r>
          </w:p>
        </w:tc>
        <w:tc>
          <w:tcPr>
            <w:tcW w:w="3936" w:type="dxa"/>
            <w:vAlign w:val="center"/>
          </w:tcPr>
          <w:p>
            <w:pPr>
              <w:pStyle w:val="a2"/>
              <w:ind w:firstLine="0" w:firstLineChars="0"/>
              <w:rPr>
                <w:rFonts w:ascii="Times New Roman"/>
                <w:sz w:val="24"/>
                <w:szCs w:val="24"/>
              </w:rPr>
            </w:pPr>
            <w:r>
              <w:rPr>
                <w:rFonts w:ascii="Times New Roman"/>
                <w:sz w:val="24"/>
                <w:szCs w:val="24"/>
              </w:rPr>
              <w:t>3/2,4/3,5/4</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脉冲宽度(μs)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sz w:val="24"/>
                <w:szCs w:val="24"/>
              </w:rPr>
            </w:pPr>
            <w:r>
              <w:rPr>
                <w:rFonts w:ascii="Times New Roman"/>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385"/>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2.00±0.20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09" w:type="dxa"/>
            <w:gridSpan w:val="5"/>
            <w:vAlign w:val="center"/>
          </w:tcPr>
          <w:p>
            <w:pPr>
              <w:pStyle w:val="a2"/>
              <w:ind w:firstLine="0" w:firstLineChars="0"/>
              <w:jc w:val="both"/>
              <w:rPr>
                <w:rFonts w:ascii="Times New Roman"/>
                <w:sz w:val="24"/>
                <w:szCs w:val="24"/>
              </w:rPr>
            </w:pPr>
            <w:r>
              <w:rPr>
                <w:rFonts w:ascii="Times New Roman"/>
                <w:sz w:val="24"/>
                <w:szCs w:val="24"/>
              </w:rPr>
              <w:t>上升时间(ns)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80～250</w:t>
            </w:r>
          </w:p>
        </w:tc>
      </w:tr>
      <w:tr>
        <w:tblPrEx>
          <w:tblW w:w="9002" w:type="dxa"/>
          <w:jc w:val="center"/>
          <w:tblLayout w:type="fixed"/>
          <w:tblCellMar>
            <w:top w:w="0" w:type="dxa"/>
            <w:left w:w="108" w:type="dxa"/>
            <w:bottom w:w="0" w:type="dxa"/>
            <w:right w:w="108" w:type="dxa"/>
          </w:tblCellMar>
          <w:tblLook w:val="0000"/>
        </w:tblPrEx>
        <w:trPr>
          <w:cantSplit/>
          <w:trHeight w:val="295"/>
          <w:jc w:val="center"/>
        </w:trPr>
        <w:tc>
          <w:tcPr>
            <w:tcW w:w="2409" w:type="dxa"/>
            <w:gridSpan w:val="5"/>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sz w:val="24"/>
                <w:szCs w:val="24"/>
              </w:rPr>
              <w:t>下降时间(ns)</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顶降</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≤5%</w:t>
            </w:r>
          </w:p>
        </w:tc>
      </w:tr>
      <w:tr>
        <w:tblPrEx>
          <w:tblW w:w="9002" w:type="dxa"/>
          <w:jc w:val="center"/>
          <w:tblLayout w:type="fixed"/>
          <w:tblCellMar>
            <w:top w:w="0" w:type="dxa"/>
            <w:left w:w="108" w:type="dxa"/>
            <w:bottom w:w="0" w:type="dxa"/>
            <w:right w:w="108" w:type="dxa"/>
          </w:tblCellMar>
          <w:tblLook w:val="0000"/>
        </w:tblPrEx>
        <w:trPr>
          <w:cantSplit/>
          <w:trHeight w:val="197"/>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0"/>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输出峰值功率平均值(kW)</w:t>
            </w:r>
          </w:p>
        </w:tc>
        <w:tc>
          <w:tcPr>
            <w:tcW w:w="3936" w:type="dxa"/>
            <w:vAlign w:val="center"/>
          </w:tcPr>
          <w:p>
            <w:pPr>
              <w:pStyle w:val="a2"/>
              <w:ind w:firstLine="0" w:firstLineChars="0"/>
              <w:rPr>
                <w:rFonts w:ascii="Times New Roman"/>
                <w:sz w:val="24"/>
                <w:szCs w:val="24"/>
              </w:rPr>
            </w:pPr>
            <w:r>
              <w:rPr>
                <w:rFonts w:ascii="Times New Roman"/>
                <w:sz w:val="24"/>
                <w:szCs w:val="24"/>
              </w:rPr>
              <w:t>≥250</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机外输出峰值功率波动(dB)</w:t>
            </w:r>
          </w:p>
        </w:tc>
        <w:tc>
          <w:tcPr>
            <w:tcW w:w="3936" w:type="dxa"/>
            <w:vAlign w:val="center"/>
          </w:tcPr>
          <w:p>
            <w:pPr>
              <w:pStyle w:val="a2"/>
              <w:ind w:firstLine="0" w:firstLineChars="0"/>
              <w:rPr>
                <w:rFonts w:ascii="Times New Roman"/>
                <w:sz w:val="24"/>
                <w:szCs w:val="24"/>
              </w:rPr>
            </w:pPr>
            <w:r>
              <w:rPr>
                <w:rFonts w:ascii="Times New Roman"/>
                <w:sz w:val="24"/>
                <w:szCs w:val="24"/>
              </w:rPr>
              <w:t>±0.3之间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机内输出峰值功率波动(dB)</w:t>
            </w:r>
          </w:p>
        </w:tc>
        <w:tc>
          <w:tcPr>
            <w:tcW w:w="3936" w:type="dxa"/>
            <w:vAlign w:val="center"/>
          </w:tcPr>
          <w:p>
            <w:pPr>
              <w:pStyle w:val="a2"/>
              <w:ind w:firstLine="0" w:firstLineChars="0"/>
              <w:rPr>
                <w:rFonts w:ascii="Times New Roman"/>
                <w:sz w:val="24"/>
                <w:szCs w:val="24"/>
              </w:rPr>
            </w:pPr>
            <w:r>
              <w:rPr>
                <w:rFonts w:ascii="Times New Roman"/>
                <w:sz w:val="24"/>
                <w:szCs w:val="24"/>
              </w:rPr>
              <w:t>±0.4之间</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机内外输出峰值功率最大偏差(dB)</w:t>
            </w:r>
          </w:p>
        </w:tc>
        <w:tc>
          <w:tcPr>
            <w:tcW w:w="3936" w:type="dxa"/>
            <w:vAlign w:val="center"/>
          </w:tcPr>
          <w:p>
            <w:pPr>
              <w:pStyle w:val="a2"/>
              <w:ind w:firstLine="0" w:firstLineChars="0"/>
              <w:rPr>
                <w:rFonts w:ascii="Times New Roman"/>
                <w:sz w:val="24"/>
                <w:szCs w:val="24"/>
              </w:rPr>
            </w:pPr>
            <w:r>
              <w:rPr>
                <w:rFonts w:ascii="Times New Roman"/>
                <w:sz w:val="24"/>
                <w:szCs w:val="24"/>
              </w:rPr>
              <w:t>±0.2之间</w:t>
            </w:r>
          </w:p>
        </w:tc>
      </w:tr>
      <w:tr>
        <w:tblPrEx>
          <w:tblW w:w="9002" w:type="dxa"/>
          <w:jc w:val="center"/>
          <w:tblLayout w:type="fixed"/>
          <w:tblCellMar>
            <w:top w:w="0" w:type="dxa"/>
            <w:left w:w="108" w:type="dxa"/>
            <w:bottom w:w="0" w:type="dxa"/>
            <w:right w:w="108" w:type="dxa"/>
          </w:tblCellMar>
          <w:tblLook w:val="0000"/>
        </w:tblPrEx>
        <w:trPr>
          <w:cantSplit/>
          <w:trHeight w:val="182"/>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谱宽特性</w:t>
            </w:r>
          </w:p>
        </w:tc>
        <w:tc>
          <w:tcPr>
            <w:tcW w:w="1256" w:type="dxa"/>
            <w:gridSpan w:val="4"/>
            <w:vMerge w:val="restart"/>
            <w:vAlign w:val="center"/>
          </w:tcPr>
          <w:p>
            <w:pPr>
              <w:pStyle w:val="a2"/>
              <w:ind w:firstLine="0" w:firstLineChars="0"/>
              <w:jc w:val="both"/>
              <w:rPr>
                <w:rFonts w:ascii="Times New Roman"/>
                <w:sz w:val="24"/>
                <w:szCs w:val="24"/>
              </w:rPr>
            </w:pPr>
            <w:r>
              <w:rPr>
                <w:rFonts w:ascii="Times New Roman"/>
                <w:sz w:val="24"/>
                <w:szCs w:val="24"/>
              </w:rPr>
              <w:t>左频偏(MHz)</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41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jc w:val="both"/>
              <w:rPr>
                <w:rFonts w:ascii="Times New Roman"/>
                <w:sz w:val="24"/>
                <w:szCs w:val="24"/>
              </w:rPr>
            </w:pPr>
            <w:r>
              <w:rPr>
                <w:rFonts w:ascii="Times New Roman"/>
                <w:sz w:val="24"/>
                <w:szCs w:val="24"/>
              </w:rPr>
              <w:t>右频偏(MHz)</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≤22.95</w:t>
            </w:r>
          </w:p>
        </w:tc>
      </w:tr>
      <w:tr>
        <w:tblPrEx>
          <w:tblW w:w="9002" w:type="dxa"/>
          <w:jc w:val="center"/>
          <w:tblLayout w:type="fixed"/>
          <w:tblCellMar>
            <w:top w:w="0" w:type="dxa"/>
            <w:left w:w="108" w:type="dxa"/>
            <w:bottom w:w="0" w:type="dxa"/>
            <w:right w:w="108" w:type="dxa"/>
          </w:tblCellMar>
          <w:tblLook w:val="0000"/>
        </w:tblPrEx>
        <w:trPr>
          <w:cantSplit/>
          <w:trHeight w:val="158"/>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发射机输出端极限改善因子(dB)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≥5</w:t>
            </w:r>
            <w:r>
              <w:rPr>
                <w:rFonts w:ascii="Times New Roman" w:hint="eastAsia"/>
                <w:color w:val="auto"/>
                <w:sz w:val="24"/>
                <w:szCs w:val="24"/>
              </w:rPr>
              <w:t>8</w:t>
            </w:r>
            <w:r>
              <w:rPr>
                <w:rFonts w:ascii="Times New Roman"/>
                <w:color w:val="auto"/>
                <w:sz w:val="24"/>
                <w:szCs w:val="24"/>
              </w:rPr>
              <w:t xml:space="preserve">.0 </w:t>
            </w:r>
          </w:p>
        </w:tc>
      </w:tr>
      <w:tr>
        <w:tblPrEx>
          <w:tblW w:w="9002" w:type="dxa"/>
          <w:jc w:val="center"/>
          <w:tblLayout w:type="fixed"/>
          <w:tblCellMar>
            <w:top w:w="0" w:type="dxa"/>
            <w:left w:w="108" w:type="dxa"/>
            <w:bottom w:w="0" w:type="dxa"/>
            <w:right w:w="108" w:type="dxa"/>
          </w:tblCellMar>
          <w:tblLook w:val="0000"/>
        </w:tblPrEx>
        <w:trPr>
          <w:cantSplit/>
          <w:trHeight w:val="526"/>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发射机输出端杂噪比(dB)</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低重频</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高重频</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9002" w:type="dxa"/>
            <w:gridSpan w:val="11"/>
            <w:vAlign w:val="center"/>
          </w:tcPr>
          <w:p>
            <w:pPr>
              <w:pStyle w:val="a2"/>
              <w:ind w:firstLine="0" w:firstLineChars="0"/>
              <w:rPr>
                <w:rFonts w:ascii="Times New Roman" w:hint="eastAsia"/>
                <w:b/>
                <w:sz w:val="24"/>
                <w:szCs w:val="24"/>
              </w:rPr>
            </w:pPr>
            <w:r>
              <w:rPr>
                <w:rFonts w:ascii="Times New Roman"/>
                <w:b/>
                <w:sz w:val="24"/>
                <w:szCs w:val="24"/>
              </w:rPr>
              <w:t>接收机</w:t>
            </w:r>
            <w:r>
              <w:rPr>
                <w:rFonts w:ascii="Times New Roman" w:hint="eastAsia"/>
                <w:b/>
                <w:sz w:val="24"/>
                <w:szCs w:val="24"/>
              </w:rPr>
              <w:t>系统</w:t>
            </w: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数字中频采样速率(MHz)</w:t>
            </w:r>
          </w:p>
        </w:tc>
        <w:tc>
          <w:tcPr>
            <w:tcW w:w="3936" w:type="dxa"/>
            <w:vAlign w:val="center"/>
          </w:tcPr>
          <w:p>
            <w:pPr>
              <w:pStyle w:val="a2"/>
              <w:ind w:firstLine="0" w:firstLineChars="0"/>
              <w:rPr>
                <w:rFonts w:ascii="Times New Roman"/>
                <w:sz w:val="24"/>
                <w:szCs w:val="24"/>
              </w:rPr>
            </w:pPr>
            <w:r>
              <w:rPr>
                <w:rFonts w:ascii="Times New Roman"/>
                <w:sz w:val="24"/>
                <w:szCs w:val="24"/>
              </w:rPr>
              <w:t>≥48.0</w:t>
            </w:r>
          </w:p>
        </w:tc>
      </w:tr>
      <w:tr>
        <w:tblPrEx>
          <w:tblW w:w="9002" w:type="dxa"/>
          <w:jc w:val="center"/>
          <w:tblLayout w:type="fixed"/>
          <w:tblCellMar>
            <w:top w:w="0" w:type="dxa"/>
            <w:left w:w="108" w:type="dxa"/>
            <w:bottom w:w="0" w:type="dxa"/>
            <w:right w:w="108" w:type="dxa"/>
          </w:tblCellMar>
          <w:tblLook w:val="0000"/>
        </w:tblPrEx>
        <w:trPr>
          <w:cantSplit/>
          <w:jc w:val="center"/>
        </w:trPr>
        <w:tc>
          <w:tcPr>
            <w:tcW w:w="2409" w:type="dxa"/>
            <w:gridSpan w:val="5"/>
            <w:vMerge w:val="restart"/>
            <w:vAlign w:val="center"/>
          </w:tcPr>
          <w:p>
            <w:pPr>
              <w:pStyle w:val="a2"/>
              <w:ind w:firstLine="0" w:firstLineChars="0"/>
              <w:rPr>
                <w:rFonts w:ascii="Times New Roman"/>
                <w:sz w:val="24"/>
                <w:szCs w:val="24"/>
              </w:rPr>
            </w:pPr>
            <w:r>
              <w:rPr>
                <w:rFonts w:ascii="Times New Roman"/>
                <w:sz w:val="24"/>
                <w:szCs w:val="24"/>
              </w:rPr>
              <w:t>中频带宽(MHz)</w:t>
            </w:r>
          </w:p>
        </w:tc>
        <w:tc>
          <w:tcPr>
            <w:tcW w:w="2657" w:type="dxa"/>
            <w:gridSpan w:val="5"/>
            <w:vAlign w:val="center"/>
          </w:tcPr>
          <w:p>
            <w:pPr>
              <w:pStyle w:val="a2"/>
              <w:ind w:firstLine="0" w:firstLineChars="0"/>
              <w:rPr>
                <w:rFonts w:ascii="Times New Roman"/>
                <w:sz w:val="24"/>
                <w:szCs w:val="24"/>
              </w:rPr>
            </w:pPr>
            <w:r>
              <w:rPr>
                <w:rFonts w:ascii="Times New Roman"/>
                <w:sz w:val="24"/>
                <w:szCs w:val="24"/>
              </w:rPr>
              <w:t>窄脉冲</w:t>
            </w:r>
          </w:p>
        </w:tc>
        <w:tc>
          <w:tcPr>
            <w:tcW w:w="3936" w:type="dxa"/>
            <w:vAlign w:val="center"/>
          </w:tcPr>
          <w:p>
            <w:pPr>
              <w:pStyle w:val="a2"/>
              <w:ind w:firstLine="0" w:firstLineChars="0"/>
              <w:rPr>
                <w:rFonts w:ascii="Times New Roman"/>
                <w:color w:val="auto"/>
                <w:sz w:val="24"/>
                <w:szCs w:val="24"/>
              </w:rPr>
            </w:pPr>
            <w:r>
              <w:rPr>
                <w:rFonts w:ascii="Times New Roman"/>
                <w:color w:val="auto"/>
                <w:sz w:val="24"/>
                <w:szCs w:val="24"/>
              </w:rPr>
              <w:t>1.00±0.10</w:t>
            </w:r>
          </w:p>
        </w:tc>
      </w:tr>
      <w:tr>
        <w:tblPrEx>
          <w:tblW w:w="9002" w:type="dxa"/>
          <w:jc w:val="center"/>
          <w:tblLayout w:type="fixed"/>
          <w:tblCellMar>
            <w:top w:w="0" w:type="dxa"/>
            <w:left w:w="108" w:type="dxa"/>
            <w:bottom w:w="0" w:type="dxa"/>
            <w:right w:w="108" w:type="dxa"/>
          </w:tblCellMar>
          <w:tblLook w:val="0000"/>
        </w:tblPrEx>
        <w:trPr>
          <w:cantSplit/>
          <w:trHeight w:val="180"/>
          <w:jc w:val="center"/>
        </w:trPr>
        <w:tc>
          <w:tcPr>
            <w:tcW w:w="2409" w:type="dxa"/>
            <w:gridSpan w:val="5"/>
            <w:vMerge/>
            <w:vAlign w:val="center"/>
          </w:tcPr>
          <w:p>
            <w:pPr>
              <w:pStyle w:val="a2"/>
              <w:ind w:firstLine="0" w:firstLineChars="0"/>
              <w:rPr>
                <w:rFonts w:ascii="Times New Roman"/>
                <w:sz w:val="24"/>
                <w:szCs w:val="24"/>
              </w:rPr>
            </w:pPr>
          </w:p>
        </w:tc>
        <w:tc>
          <w:tcPr>
            <w:tcW w:w="2657" w:type="dxa"/>
            <w:gridSpan w:val="5"/>
            <w:vAlign w:val="center"/>
          </w:tcPr>
          <w:p>
            <w:pPr>
              <w:pStyle w:val="a2"/>
              <w:ind w:firstLine="0" w:firstLineChars="0"/>
              <w:rPr>
                <w:rFonts w:ascii="Times New Roman"/>
                <w:sz w:val="24"/>
                <w:szCs w:val="24"/>
              </w:rPr>
            </w:pPr>
            <w:r>
              <w:rPr>
                <w:rFonts w:ascii="Times New Roman"/>
                <w:sz w:val="24"/>
                <w:szCs w:val="24"/>
              </w:rPr>
              <w:t>宽脉冲</w:t>
            </w:r>
          </w:p>
        </w:tc>
        <w:tc>
          <w:tcPr>
            <w:tcW w:w="3936" w:type="dxa"/>
            <w:vAlign w:val="center"/>
          </w:tcPr>
          <w:p>
            <w:pPr>
              <w:pStyle w:val="a2"/>
              <w:ind w:firstLine="0" w:firstLineChars="0"/>
              <w:rPr>
                <w:rFonts w:ascii="Times New Roman"/>
                <w:sz w:val="24"/>
                <w:szCs w:val="24"/>
              </w:rPr>
            </w:pPr>
            <w:r>
              <w:rPr>
                <w:rFonts w:ascii="Times New Roman"/>
                <w:sz w:val="24"/>
                <w:szCs w:val="24"/>
              </w:rPr>
              <w:t>0.50±0.10</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接收机噪声系数(dB)</w:t>
            </w: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highlight w:val="none"/>
              </w:rPr>
              <w:t>≤3.0</w:t>
            </w:r>
            <w:r>
              <w:rPr>
                <w:rFonts w:ascii="Times New Roman" w:hint="eastAsia"/>
                <w:sz w:val="24"/>
                <w:szCs w:val="24"/>
                <w:highlight w:val="none"/>
              </w:rPr>
              <w:t>（</w:t>
            </w:r>
            <w:r>
              <w:rPr>
                <w:rFonts w:ascii="Times New Roman"/>
                <w:sz w:val="24"/>
                <w:szCs w:val="24"/>
                <w:highlight w:val="none"/>
              </w:rPr>
              <w:t>机外/机内</w:t>
            </w:r>
            <w:r>
              <w:rPr>
                <w:rFonts w:ascii="Times New Roman" w:hint="eastAsia"/>
                <w:sz w:val="24"/>
                <w:szCs w:val="24"/>
                <w:highlight w:val="none"/>
              </w:rPr>
              <w:t>）</w:t>
            </w: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99"/>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2409" w:type="dxa"/>
            <w:gridSpan w:val="5"/>
            <w:vMerge/>
            <w:vAlign w:val="center"/>
          </w:tcPr>
          <w:p>
            <w:pPr>
              <w:pStyle w:val="a2"/>
              <w:ind w:firstLine="0" w:firstLineChars="0"/>
              <w:rPr>
                <w:rFonts w:ascii="Times New Roman"/>
                <w:sz w:val="24"/>
                <w:szCs w:val="24"/>
              </w:rPr>
            </w:pPr>
          </w:p>
        </w:tc>
        <w:tc>
          <w:tcPr>
            <w:tcW w:w="1256" w:type="dxa"/>
            <w:gridSpan w:val="4"/>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restart"/>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53"/>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双通道噪声系数差异(dB)</w:t>
            </w:r>
          </w:p>
        </w:tc>
        <w:tc>
          <w:tcPr>
            <w:tcW w:w="3201" w:type="dxa"/>
            <w:gridSpan w:val="6"/>
            <w:vAlign w:val="center"/>
          </w:tcPr>
          <w:p>
            <w:pPr>
              <w:pStyle w:val="a2"/>
              <w:ind w:firstLine="0" w:firstLineChars="0"/>
              <w:jc w:val="center"/>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≤0.3</w:t>
            </w:r>
            <w:r>
              <w:rPr>
                <w:rFonts w:ascii="Times New Roman" w:hint="eastAsia"/>
                <w:sz w:val="24"/>
                <w:szCs w:val="24"/>
              </w:rPr>
              <w:t>（</w:t>
            </w:r>
            <w:r>
              <w:rPr>
                <w:rFonts w:ascii="Times New Roman"/>
                <w:sz w:val="24"/>
                <w:szCs w:val="24"/>
              </w:rPr>
              <w:t>机外/机内</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417"/>
          <w:jc w:val="center"/>
        </w:trPr>
        <w:tc>
          <w:tcPr>
            <w:tcW w:w="1865" w:type="dxa"/>
            <w:gridSpan w:val="4"/>
            <w:vMerge/>
            <w:vAlign w:val="center"/>
          </w:tcPr>
          <w:p>
            <w:pPr>
              <w:pStyle w:val="a2"/>
              <w:ind w:firstLine="0" w:firstLineChars="0"/>
              <w:jc w:val="both"/>
              <w:rPr>
                <w:rFonts w:ascii="Times New Roman"/>
                <w:sz w:val="24"/>
                <w:szCs w:val="24"/>
              </w:rPr>
            </w:pPr>
          </w:p>
        </w:tc>
        <w:tc>
          <w:tcPr>
            <w:tcW w:w="3201" w:type="dxa"/>
            <w:gridSpan w:val="6"/>
            <w:vAlign w:val="center"/>
          </w:tcPr>
          <w:p>
            <w:pPr>
              <w:pStyle w:val="a2"/>
              <w:ind w:firstLine="0" w:firstLineChars="0"/>
              <w:jc w:val="center"/>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restart"/>
            <w:vAlign w:val="center"/>
          </w:tcPr>
          <w:p>
            <w:pPr>
              <w:pStyle w:val="a2"/>
              <w:ind w:firstLine="0" w:firstLineChars="0"/>
              <w:jc w:val="both"/>
              <w:rPr>
                <w:rFonts w:ascii="Times New Roman"/>
                <w:sz w:val="24"/>
                <w:szCs w:val="24"/>
              </w:rPr>
            </w:pPr>
          </w:p>
          <w:p>
            <w:pPr>
              <w:pStyle w:val="a2"/>
              <w:ind w:firstLine="0" w:firstLineChars="0"/>
              <w:jc w:val="both"/>
              <w:rPr>
                <w:rFonts w:ascii="Times New Roman"/>
                <w:sz w:val="24"/>
                <w:szCs w:val="24"/>
              </w:rPr>
            </w:pPr>
            <w:r>
              <w:rPr>
                <w:rFonts w:ascii="Times New Roman"/>
                <w:sz w:val="24"/>
                <w:szCs w:val="24"/>
              </w:rPr>
              <w:t>机内、机外噪声系数差异(dB)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color w:val="FF0000"/>
                <w:sz w:val="24"/>
                <w:szCs w:val="24"/>
              </w:rPr>
              <w:t>#</w:t>
            </w:r>
            <w:r>
              <w:rPr>
                <w:rFonts w:ascii="Times New Roman"/>
                <w:sz w:val="24"/>
                <w:szCs w:val="24"/>
              </w:rPr>
              <w:t>最小可测功率(dBm)</w:t>
            </w:r>
          </w:p>
        </w:tc>
        <w:tc>
          <w:tcPr>
            <w:tcW w:w="1800"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1401" w:type="dxa"/>
            <w:vMerge w:val="restart"/>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≤-108.0</w:t>
            </w:r>
          </w:p>
        </w:tc>
      </w:tr>
      <w:tr>
        <w:tblPrEx>
          <w:tblW w:w="9002" w:type="dxa"/>
          <w:jc w:val="center"/>
          <w:tblLayout w:type="fixed"/>
          <w:tblCellMar>
            <w:top w:w="0" w:type="dxa"/>
            <w:left w:w="108" w:type="dxa"/>
            <w:bottom w:w="0" w:type="dxa"/>
            <w:right w:w="108" w:type="dxa"/>
          </w:tblCellMar>
          <w:tblLook w:val="0000"/>
        </w:tblPrEx>
        <w:trPr>
          <w:cantSplit/>
          <w:trHeight w:val="22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1401"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水平</w:t>
            </w:r>
          </w:p>
        </w:tc>
        <w:tc>
          <w:tcPr>
            <w:tcW w:w="1401" w:type="dxa"/>
            <w:vMerge w:val="restart"/>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≤-111.0</w:t>
            </w:r>
          </w:p>
        </w:tc>
      </w:tr>
      <w:tr>
        <w:tblPrEx>
          <w:tblW w:w="9002" w:type="dxa"/>
          <w:jc w:val="center"/>
          <w:tblLayout w:type="fixed"/>
          <w:tblCellMar>
            <w:top w:w="0" w:type="dxa"/>
            <w:left w:w="108" w:type="dxa"/>
            <w:bottom w:w="0" w:type="dxa"/>
            <w:right w:w="108" w:type="dxa"/>
          </w:tblCellMar>
          <w:tblLook w:val="0000"/>
        </w:tblPrEx>
        <w:trPr>
          <w:cantSplit/>
          <w:trHeight w:val="230"/>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Align w:val="center"/>
          </w:tcPr>
          <w:p>
            <w:pPr>
              <w:pStyle w:val="a2"/>
              <w:ind w:firstLine="0" w:firstLineChars="0"/>
              <w:rPr>
                <w:rFonts w:ascii="Times New Roman"/>
                <w:sz w:val="24"/>
                <w:szCs w:val="24"/>
              </w:rPr>
            </w:pPr>
            <w:r>
              <w:rPr>
                <w:rFonts w:ascii="Times New Roman"/>
                <w:sz w:val="24"/>
                <w:szCs w:val="24"/>
              </w:rPr>
              <w:t>垂直</w:t>
            </w:r>
          </w:p>
        </w:tc>
        <w:tc>
          <w:tcPr>
            <w:tcW w:w="1401" w:type="dxa"/>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10"/>
            <w:vAlign w:val="center"/>
          </w:tcPr>
          <w:p>
            <w:pPr>
              <w:pStyle w:val="a2"/>
              <w:ind w:firstLine="0" w:firstLineChars="0"/>
              <w:rPr>
                <w:rFonts w:ascii="Times New Roman"/>
                <w:sz w:val="24"/>
                <w:szCs w:val="24"/>
              </w:rPr>
            </w:pPr>
            <w:r>
              <w:rPr>
                <w:rFonts w:ascii="Times New Roman"/>
                <w:color w:val="FF0000"/>
                <w:sz w:val="24"/>
                <w:szCs w:val="24"/>
              </w:rPr>
              <w:t>#</w:t>
            </w:r>
            <w:r>
              <w:rPr>
                <w:rFonts w:ascii="Times New Roman"/>
                <w:sz w:val="24"/>
                <w:szCs w:val="24"/>
              </w:rPr>
              <w:t>频率源</w:t>
            </w:r>
            <w:r>
              <w:rPr>
                <w:rFonts w:ascii="Times New Roman"/>
                <w:color w:val="auto"/>
                <w:sz w:val="24"/>
                <w:szCs w:val="24"/>
              </w:rPr>
              <w:t>射频输出相</w:t>
            </w:r>
            <w:r>
              <w:rPr>
                <w:rFonts w:ascii="Times New Roman"/>
                <w:sz w:val="24"/>
                <w:szCs w:val="24"/>
              </w:rPr>
              <w:t>位噪声(dBc/Hz)</w:t>
            </w:r>
          </w:p>
        </w:tc>
        <w:tc>
          <w:tcPr>
            <w:tcW w:w="3936" w:type="dxa"/>
            <w:vAlign w:val="center"/>
          </w:tcPr>
          <w:p>
            <w:pPr>
              <w:pStyle w:val="a2"/>
              <w:ind w:firstLine="0" w:firstLineChars="0"/>
              <w:rPr>
                <w:rFonts w:ascii="Times New Roman"/>
                <w:sz w:val="24"/>
                <w:szCs w:val="24"/>
              </w:rPr>
            </w:pPr>
            <w:r>
              <w:rPr>
                <w:rFonts w:ascii="Times New Roman"/>
                <w:sz w:val="24"/>
                <w:szCs w:val="24"/>
              </w:rPr>
              <w:t>≤-132.0</w:t>
            </w:r>
            <w:r>
              <w:rPr>
                <w:rFonts w:ascii="Times New Roman" w:hint="eastAsia"/>
                <w:sz w:val="24"/>
                <w:szCs w:val="24"/>
              </w:rPr>
              <w:t>（</w:t>
            </w:r>
            <w:r>
              <w:rPr>
                <w:rFonts w:ascii="Times New Roman"/>
                <w:sz w:val="24"/>
                <w:szCs w:val="24"/>
              </w:rPr>
              <w:t>10kHz处</w:t>
            </w:r>
            <w:r>
              <w:rPr>
                <w:rFonts w:ascii="Times New Roman" w:hint="eastAsia"/>
                <w:sz w:val="24"/>
                <w:szCs w:val="24"/>
              </w:rPr>
              <w:t>）</w:t>
            </w:r>
          </w:p>
        </w:tc>
      </w:tr>
      <w:tr>
        <w:tblPrEx>
          <w:tblW w:w="9002" w:type="dxa"/>
          <w:jc w:val="center"/>
          <w:tblLayout w:type="fixed"/>
          <w:tblCellMar>
            <w:top w:w="0" w:type="dxa"/>
            <w:left w:w="108" w:type="dxa"/>
            <w:bottom w:w="0" w:type="dxa"/>
            <w:right w:w="108" w:type="dxa"/>
          </w:tblCellMar>
          <w:tblLook w:val="0000"/>
        </w:tblPrEx>
        <w:trPr>
          <w:cantSplit/>
          <w:trHeight w:val="215"/>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频率源晶振短期(1ms)稳定度</w:t>
            </w:r>
          </w:p>
        </w:tc>
        <w:tc>
          <w:tcPr>
            <w:tcW w:w="3936" w:type="dxa"/>
            <w:vAlign w:val="center"/>
          </w:tcPr>
          <w:p>
            <w:pPr>
              <w:pStyle w:val="a2"/>
              <w:ind w:firstLine="0" w:firstLineChars="0"/>
              <w:rPr>
                <w:rFonts w:ascii="Times New Roman"/>
                <w:sz w:val="24"/>
                <w:szCs w:val="24"/>
              </w:rPr>
            </w:pPr>
            <w:r>
              <w:rPr>
                <w:rFonts w:ascii="Times New Roman"/>
                <w:sz w:val="24"/>
                <w:szCs w:val="24"/>
              </w:rPr>
              <w:t>≤10</w:t>
            </w:r>
            <w:r>
              <w:rPr>
                <w:rFonts w:ascii="Times New Roman"/>
                <w:sz w:val="24"/>
                <w:szCs w:val="24"/>
                <w:vertAlign w:val="superscript"/>
              </w:rPr>
              <w:t>-11</w:t>
            </w:r>
          </w:p>
        </w:tc>
      </w:tr>
      <w:tr>
        <w:tblPrEx>
          <w:tblW w:w="9002" w:type="dxa"/>
          <w:jc w:val="center"/>
          <w:tblLayout w:type="fixed"/>
          <w:tblCellMar>
            <w:top w:w="0" w:type="dxa"/>
            <w:left w:w="108" w:type="dxa"/>
            <w:bottom w:w="0" w:type="dxa"/>
            <w:right w:w="108" w:type="dxa"/>
          </w:tblCellMar>
          <w:tblLook w:val="0000"/>
        </w:tblPrEx>
        <w:trPr>
          <w:cantSplit/>
          <w:trHeight w:val="400"/>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接收机线性动态范围(dB)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highlight w:val="none"/>
              </w:rPr>
              <w:t>≥95（机内）</w:t>
            </w: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89"/>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≥111（机外）</w:t>
            </w: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接收机线性动态拟合直线斜率</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1.000±0.015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highlight w:val="yellow"/>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restart"/>
            <w:vAlign w:val="center"/>
          </w:tcPr>
          <w:p>
            <w:pPr>
              <w:pStyle w:val="a2"/>
              <w:ind w:firstLine="0" w:firstLineChars="0"/>
              <w:jc w:val="both"/>
              <w:rPr>
                <w:rFonts w:ascii="Times New Roman"/>
                <w:sz w:val="24"/>
                <w:szCs w:val="24"/>
                <w:highlight w:val="yellow"/>
              </w:rPr>
            </w:pPr>
            <w:r>
              <w:rPr>
                <w:rFonts w:ascii="Times New Roman"/>
                <w:sz w:val="24"/>
                <w:szCs w:val="24"/>
              </w:rPr>
              <w:t>接收机线性动态拟合直线均方根误差(dB)</w:t>
            </w: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≤0.5</w:t>
            </w: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17"/>
          <w:jc w:val="center"/>
        </w:trPr>
        <w:tc>
          <w:tcPr>
            <w:tcW w:w="1865" w:type="dxa"/>
            <w:gridSpan w:val="4"/>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系统相位噪声(°)</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color w:val="auto"/>
                <w:sz w:val="24"/>
                <w:szCs w:val="24"/>
              </w:rPr>
            </w:pPr>
            <w:r>
              <w:rPr>
                <w:rFonts w:ascii="Times New Roman"/>
                <w:sz w:val="24"/>
                <w:szCs w:val="24"/>
              </w:rPr>
              <w:t>≤0.06</w:t>
            </w: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09"/>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系统极限改善因子(dB)</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128处理点</w:t>
            </w:r>
          </w:p>
        </w:tc>
        <w:tc>
          <w:tcPr>
            <w:tcW w:w="3936" w:type="dxa"/>
            <w:vMerge w:val="restart"/>
            <w:vAlign w:val="center"/>
          </w:tcPr>
          <w:p>
            <w:pPr>
              <w:pStyle w:val="a2"/>
              <w:ind w:firstLine="0" w:firstLineChars="0"/>
              <w:rPr>
                <w:rFonts w:ascii="Times New Roman"/>
                <w:color w:val="auto"/>
                <w:sz w:val="24"/>
                <w:szCs w:val="24"/>
              </w:rPr>
            </w:pPr>
            <w:r>
              <w:rPr>
                <w:rFonts w:ascii="Times New Roman"/>
                <w:color w:val="auto"/>
                <w:sz w:val="24"/>
                <w:szCs w:val="24"/>
              </w:rPr>
              <w:t>≥5</w:t>
            </w:r>
            <w:r>
              <w:rPr>
                <w:rFonts w:ascii="Times New Roman" w:hint="eastAsia"/>
                <w:color w:val="auto"/>
                <w:sz w:val="24"/>
                <w:szCs w:val="24"/>
              </w:rPr>
              <w:t>8</w:t>
            </w:r>
            <w:r>
              <w:rPr>
                <w:rFonts w:ascii="Times New Roman"/>
                <w:color w:val="auto"/>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256处理点</w:t>
            </w:r>
          </w:p>
        </w:tc>
        <w:tc>
          <w:tcPr>
            <w:tcW w:w="3936" w:type="dxa"/>
            <w:vMerge/>
            <w:vAlign w:val="center"/>
          </w:tcPr>
          <w:p>
            <w:pPr>
              <w:pStyle w:val="a2"/>
              <w:ind w:firstLine="0" w:firstLineChars="0"/>
              <w:rPr>
                <w:rFonts w:ascii="Times New Roman"/>
                <w:color w:val="auto"/>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02"/>
          <w:jc w:val="center"/>
        </w:trPr>
        <w:tc>
          <w:tcPr>
            <w:tcW w:w="1865" w:type="dxa"/>
            <w:gridSpan w:val="4"/>
            <w:vMerge w:val="restart"/>
            <w:vAlign w:val="center"/>
          </w:tcPr>
          <w:p>
            <w:pPr>
              <w:pStyle w:val="a2"/>
              <w:ind w:firstLine="0" w:firstLineChars="0"/>
              <w:jc w:val="both"/>
              <w:rPr>
                <w:rFonts w:ascii="Times New Roman"/>
                <w:sz w:val="24"/>
                <w:szCs w:val="24"/>
              </w:rPr>
            </w:pPr>
            <w:r>
              <w:rPr>
                <w:rFonts w:ascii="Times New Roman"/>
                <w:sz w:val="24"/>
                <w:szCs w:val="24"/>
              </w:rPr>
              <w:t>滤波前后功率比(dB)</w:t>
            </w:r>
          </w:p>
        </w:tc>
        <w:tc>
          <w:tcPr>
            <w:tcW w:w="3201" w:type="dxa"/>
            <w:gridSpan w:val="6"/>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color w:val="auto"/>
                <w:sz w:val="24"/>
                <w:szCs w:val="24"/>
              </w:rPr>
              <w:t>≥</w:t>
            </w:r>
            <w:r>
              <w:rPr>
                <w:rFonts w:ascii="Times New Roman" w:hint="eastAsia"/>
                <w:color w:val="auto"/>
                <w:sz w:val="24"/>
                <w:szCs w:val="24"/>
              </w:rPr>
              <w:t>60</w:t>
            </w:r>
            <w:r>
              <w:rPr>
                <w:rFonts w:ascii="Times New Roman"/>
                <w:color w:val="auto"/>
                <w:sz w:val="24"/>
                <w:szCs w:val="24"/>
              </w:rPr>
              <w:t xml:space="preserve">.0 </w:t>
            </w:r>
          </w:p>
        </w:tc>
      </w:tr>
      <w:tr>
        <w:tblPrEx>
          <w:tblW w:w="9002" w:type="dxa"/>
          <w:jc w:val="center"/>
          <w:tblLayout w:type="fixed"/>
          <w:tblCellMar>
            <w:top w:w="0" w:type="dxa"/>
            <w:left w:w="108" w:type="dxa"/>
            <w:bottom w:w="0" w:type="dxa"/>
            <w:right w:w="108" w:type="dxa"/>
          </w:tblCellMar>
          <w:tblLook w:val="0000"/>
        </w:tblPrEx>
        <w:trPr>
          <w:cantSplit/>
          <w:trHeight w:val="555"/>
          <w:jc w:val="center"/>
        </w:trPr>
        <w:tc>
          <w:tcPr>
            <w:tcW w:w="1865" w:type="dxa"/>
            <w:gridSpan w:val="4"/>
            <w:vMerge/>
            <w:vAlign w:val="center"/>
          </w:tcPr>
          <w:p>
            <w:pPr>
              <w:pStyle w:val="a2"/>
              <w:ind w:firstLine="0" w:firstLineChars="0"/>
              <w:rPr>
                <w:rFonts w:ascii="Times New Roman"/>
                <w:sz w:val="24"/>
                <w:szCs w:val="24"/>
              </w:rPr>
            </w:pPr>
          </w:p>
        </w:tc>
        <w:tc>
          <w:tcPr>
            <w:tcW w:w="3201" w:type="dxa"/>
            <w:gridSpan w:val="6"/>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5066" w:type="dxa"/>
            <w:gridSpan w:val="10"/>
            <w:vAlign w:val="center"/>
          </w:tcPr>
          <w:p>
            <w:pPr>
              <w:pStyle w:val="a2"/>
              <w:ind w:firstLine="0" w:firstLineChars="0"/>
              <w:rPr>
                <w:rFonts w:ascii="Times New Roman"/>
                <w:sz w:val="24"/>
                <w:szCs w:val="24"/>
              </w:rPr>
            </w:pPr>
            <w:r>
              <w:rPr>
                <w:rFonts w:ascii="Times New Roman"/>
                <w:sz w:val="24"/>
                <w:szCs w:val="24"/>
              </w:rPr>
              <w:t>实际地物对消能力(dB)</w:t>
            </w:r>
          </w:p>
        </w:tc>
        <w:tc>
          <w:tcPr>
            <w:tcW w:w="3936" w:type="dxa"/>
            <w:vAlign w:val="center"/>
          </w:tcPr>
          <w:p>
            <w:pPr>
              <w:pStyle w:val="a2"/>
              <w:ind w:firstLine="0" w:firstLineChars="0"/>
              <w:rPr>
                <w:rFonts w:ascii="Times New Roman"/>
                <w:sz w:val="24"/>
                <w:szCs w:val="24"/>
              </w:rPr>
            </w:pPr>
            <w:r>
              <w:rPr>
                <w:rFonts w:ascii="Times New Roman"/>
                <w:sz w:val="24"/>
                <w:szCs w:val="24"/>
              </w:rPr>
              <w:t>≥</w:t>
            </w:r>
            <w:r>
              <w:rPr>
                <w:rFonts w:ascii="Times New Roman" w:hint="eastAsia"/>
                <w:sz w:val="24"/>
                <w:szCs w:val="24"/>
              </w:rPr>
              <w:t>50</w:t>
            </w:r>
            <w:r>
              <w:rPr>
                <w:rFonts w:ascii="Times New Roman"/>
                <w:sz w:val="24"/>
                <w:szCs w:val="24"/>
              </w:rPr>
              <w:t>.0</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restart"/>
            <w:vAlign w:val="center"/>
          </w:tcPr>
          <w:p>
            <w:pPr>
              <w:pStyle w:val="a2"/>
              <w:ind w:firstLine="0" w:firstLineChars="0"/>
              <w:jc w:val="both"/>
              <w:rPr>
                <w:rFonts w:ascii="Times New Roman"/>
                <w:sz w:val="24"/>
                <w:szCs w:val="24"/>
              </w:rPr>
            </w:pPr>
            <w:r>
              <w:rPr>
                <w:rFonts w:ascii="Times New Roman"/>
                <w:sz w:val="24"/>
                <w:szCs w:val="24"/>
              </w:rPr>
              <w:t>强度定标误差(dB)</w:t>
            </w:r>
          </w:p>
        </w:tc>
        <w:tc>
          <w:tcPr>
            <w:tcW w:w="1047"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单发双收</w:t>
            </w: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hint="eastAsia"/>
                <w:sz w:val="24"/>
                <w:szCs w:val="24"/>
              </w:rPr>
            </w:pPr>
            <w:r>
              <w:rPr>
                <w:rFonts w:ascii="Times New Roman"/>
                <w:sz w:val="24"/>
                <w:szCs w:val="24"/>
                <w:highlight w:val="none"/>
              </w:rPr>
              <w:t>±1.0之间</w:t>
            </w:r>
            <w:r>
              <w:rPr>
                <w:rFonts w:ascii="Times New Roman" w:hint="eastAsia"/>
                <w:sz w:val="24"/>
                <w:szCs w:val="24"/>
                <w:highlight w:val="none"/>
              </w:rPr>
              <w:t>（机外/机内）</w:t>
            </w: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双发双</w:t>
            </w:r>
            <w:r>
              <w:rPr>
                <w:rFonts w:ascii="Times New Roman" w:hint="eastAsia"/>
                <w:sz w:val="24"/>
                <w:szCs w:val="24"/>
              </w:rPr>
              <w:t xml:space="preserve">  </w:t>
            </w:r>
            <w:r>
              <w:rPr>
                <w:rFonts w:ascii="Times New Roman"/>
                <w:sz w:val="24"/>
                <w:szCs w:val="24"/>
              </w:rPr>
              <w:t>收</w:t>
            </w: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jc w:val="center"/>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restart"/>
            <w:vAlign w:val="center"/>
          </w:tcPr>
          <w:p>
            <w:pPr>
              <w:pStyle w:val="a2"/>
              <w:ind w:firstLine="0" w:firstLineChars="0"/>
              <w:jc w:val="center"/>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1047" w:type="dxa"/>
            <w:gridSpan w:val="3"/>
            <w:vMerge/>
            <w:vAlign w:val="center"/>
          </w:tcPr>
          <w:p>
            <w:pPr>
              <w:pStyle w:val="a2"/>
              <w:ind w:firstLine="0" w:firstLineChars="0"/>
              <w:rPr>
                <w:rFonts w:ascii="Times New Roman"/>
                <w:sz w:val="24"/>
                <w:szCs w:val="24"/>
              </w:rPr>
            </w:pPr>
          </w:p>
        </w:tc>
        <w:tc>
          <w:tcPr>
            <w:tcW w:w="1800" w:type="dxa"/>
            <w:gridSpan w:val="5"/>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971" w:type="dxa"/>
            <w:gridSpan w:val="2"/>
            <w:vMerge w:val="restart"/>
            <w:vAlign w:val="center"/>
          </w:tcPr>
          <w:p>
            <w:pPr>
              <w:pStyle w:val="a2"/>
              <w:ind w:firstLine="0" w:firstLineChars="0"/>
              <w:rPr>
                <w:rFonts w:ascii="Times New Roman"/>
                <w:sz w:val="24"/>
                <w:szCs w:val="24"/>
              </w:rPr>
            </w:pPr>
          </w:p>
        </w:tc>
        <w:tc>
          <w:tcPr>
            <w:tcW w:w="1876" w:type="dxa"/>
            <w:gridSpan w:val="6"/>
            <w:vMerge w:val="restart"/>
            <w:vAlign w:val="center"/>
          </w:tcPr>
          <w:p>
            <w:pPr>
              <w:pStyle w:val="a2"/>
              <w:ind w:firstLine="0" w:firstLineChars="0"/>
              <w:jc w:val="center"/>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jc w:val="center"/>
        </w:trPr>
        <w:tc>
          <w:tcPr>
            <w:tcW w:w="818" w:type="dxa"/>
            <w:vMerge/>
            <w:vAlign w:val="center"/>
          </w:tcPr>
          <w:p>
            <w:pPr>
              <w:pStyle w:val="a2"/>
              <w:ind w:firstLine="0" w:firstLineChars="0"/>
              <w:rPr>
                <w:rFonts w:ascii="Times New Roman"/>
                <w:sz w:val="24"/>
                <w:szCs w:val="24"/>
              </w:rPr>
            </w:pPr>
          </w:p>
        </w:tc>
        <w:tc>
          <w:tcPr>
            <w:tcW w:w="971" w:type="dxa"/>
            <w:gridSpan w:val="2"/>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744"/>
          <w:jc w:val="center"/>
        </w:trPr>
        <w:tc>
          <w:tcPr>
            <w:tcW w:w="818" w:type="dxa"/>
            <w:vMerge w:val="restart"/>
            <w:vAlign w:val="center"/>
          </w:tcPr>
          <w:p>
            <w:pPr>
              <w:pStyle w:val="a2"/>
              <w:ind w:firstLine="0" w:firstLineChars="0"/>
              <w:jc w:val="both"/>
              <w:rPr>
                <w:rFonts w:ascii="Times New Roman"/>
                <w:sz w:val="24"/>
                <w:szCs w:val="24"/>
              </w:rPr>
            </w:pPr>
            <w:r>
              <w:rPr>
                <w:rFonts w:ascii="Times New Roman"/>
                <w:sz w:val="24"/>
                <w:szCs w:val="24"/>
              </w:rPr>
              <w:t>径向速度测量检</w:t>
            </w:r>
            <w:r>
              <w:rPr>
                <w:rFonts w:ascii="Times New Roman" w:hint="eastAsia"/>
                <w:sz w:val="24"/>
                <w:szCs w:val="24"/>
              </w:rPr>
              <w:t xml:space="preserve">  </w:t>
            </w:r>
            <w:r>
              <w:rPr>
                <w:rFonts w:ascii="Times New Roman"/>
                <w:sz w:val="24"/>
                <w:szCs w:val="24"/>
              </w:rPr>
              <w:t>验</w:t>
            </w:r>
          </w:p>
        </w:tc>
        <w:tc>
          <w:tcPr>
            <w:tcW w:w="971" w:type="dxa"/>
            <w:gridSpan w:val="2"/>
            <w:vMerge w:val="restart"/>
            <w:vAlign w:val="center"/>
          </w:tcPr>
          <w:p>
            <w:pPr>
              <w:pStyle w:val="a2"/>
              <w:ind w:firstLine="0" w:firstLineChars="0"/>
              <w:jc w:val="left"/>
              <w:rPr>
                <w:rFonts w:ascii="Times New Roman"/>
                <w:sz w:val="24"/>
                <w:szCs w:val="24"/>
              </w:rPr>
            </w:pPr>
            <w:r>
              <w:rPr>
                <w:rFonts w:ascii="Times New Roman"/>
                <w:sz w:val="24"/>
                <w:szCs w:val="24"/>
              </w:rPr>
              <w:t>单重频速度测量最大误差(m/s)</w:t>
            </w:r>
          </w:p>
        </w:tc>
        <w:tc>
          <w:tcPr>
            <w:tcW w:w="3277" w:type="dxa"/>
            <w:gridSpan w:val="7"/>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686"/>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ign w:val="center"/>
          </w:tcPr>
          <w:p>
            <w:pPr>
              <w:pStyle w:val="a2"/>
              <w:ind w:firstLine="0" w:firstLineChars="0"/>
              <w:jc w:val="left"/>
              <w:rPr>
                <w:rFonts w:ascii="Times New Roman"/>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637"/>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restart"/>
            <w:vAlign w:val="center"/>
          </w:tcPr>
          <w:p>
            <w:pPr>
              <w:pStyle w:val="a2"/>
              <w:ind w:firstLine="0" w:firstLineChars="0"/>
              <w:jc w:val="both"/>
              <w:rPr>
                <w:rFonts w:ascii="Times New Roman"/>
                <w:color w:val="auto"/>
                <w:sz w:val="24"/>
                <w:szCs w:val="24"/>
              </w:rPr>
            </w:pPr>
            <w:r>
              <w:rPr>
                <w:rFonts w:ascii="Times New Roman"/>
                <w:color w:val="auto"/>
                <w:sz w:val="24"/>
                <w:szCs w:val="24"/>
              </w:rPr>
              <w:t>双重频速度测量最大偏差(m/s)</w:t>
            </w:r>
          </w:p>
        </w:tc>
        <w:tc>
          <w:tcPr>
            <w:tcW w:w="3277" w:type="dxa"/>
            <w:gridSpan w:val="7"/>
            <w:vAlign w:val="center"/>
          </w:tcPr>
          <w:p>
            <w:pPr>
              <w:pStyle w:val="a2"/>
              <w:ind w:firstLine="0" w:firstLineChars="0"/>
              <w:rPr>
                <w:rFonts w:ascii="Times New Roman"/>
                <w:sz w:val="24"/>
                <w:szCs w:val="24"/>
              </w:rPr>
            </w:pPr>
            <w:r>
              <w:rPr>
                <w:rFonts w:ascii="Times New Roman"/>
                <w:sz w:val="24"/>
                <w:szCs w:val="24"/>
              </w:rPr>
              <w:t>水平</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729"/>
          <w:jc w:val="center"/>
        </w:trPr>
        <w:tc>
          <w:tcPr>
            <w:tcW w:w="818" w:type="dxa"/>
            <w:vMerge/>
            <w:vAlign w:val="center"/>
          </w:tcPr>
          <w:p>
            <w:pPr>
              <w:pStyle w:val="a2"/>
              <w:ind w:firstLine="0" w:firstLineChars="0"/>
              <w:jc w:val="both"/>
              <w:rPr>
                <w:rFonts w:ascii="Times New Roman"/>
                <w:sz w:val="24"/>
                <w:szCs w:val="24"/>
              </w:rPr>
            </w:pPr>
          </w:p>
        </w:tc>
        <w:tc>
          <w:tcPr>
            <w:tcW w:w="971" w:type="dxa"/>
            <w:gridSpan w:val="2"/>
            <w:vMerge/>
            <w:vAlign w:val="center"/>
          </w:tcPr>
          <w:p>
            <w:pPr>
              <w:pStyle w:val="a2"/>
              <w:ind w:firstLine="0" w:firstLineChars="0"/>
              <w:jc w:val="both"/>
              <w:rPr>
                <w:rFonts w:ascii="Times New Roman"/>
                <w:color w:val="auto"/>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垂直</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99"/>
          <w:jc w:val="center"/>
        </w:trPr>
        <w:tc>
          <w:tcPr>
            <w:tcW w:w="818" w:type="dxa"/>
            <w:vMerge/>
            <w:vAlign w:val="center"/>
          </w:tcPr>
          <w:p>
            <w:pPr>
              <w:pStyle w:val="a2"/>
              <w:ind w:firstLine="0" w:firstLineChars="0"/>
              <w:rPr>
                <w:rFonts w:ascii="Times New Roman"/>
                <w:sz w:val="24"/>
                <w:szCs w:val="24"/>
              </w:rPr>
            </w:pPr>
          </w:p>
        </w:tc>
        <w:tc>
          <w:tcPr>
            <w:tcW w:w="4248" w:type="dxa"/>
            <w:gridSpan w:val="9"/>
            <w:vAlign w:val="center"/>
          </w:tcPr>
          <w:p>
            <w:pPr>
              <w:pStyle w:val="a2"/>
              <w:ind w:firstLine="0" w:firstLineChars="0"/>
              <w:rPr>
                <w:rFonts w:ascii="Times New Roman"/>
                <w:sz w:val="24"/>
                <w:szCs w:val="24"/>
              </w:rPr>
            </w:pPr>
            <w:r>
              <w:rPr>
                <w:rFonts w:ascii="Times New Roman"/>
                <w:sz w:val="24"/>
                <w:szCs w:val="24"/>
              </w:rPr>
              <w:t>径向速度测量最大误差(m/s)</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371"/>
          <w:jc w:val="center"/>
        </w:trPr>
        <w:tc>
          <w:tcPr>
            <w:tcW w:w="818" w:type="dxa"/>
            <w:vMerge/>
            <w:vAlign w:val="center"/>
          </w:tcPr>
          <w:p>
            <w:pPr>
              <w:pStyle w:val="a2"/>
              <w:ind w:firstLine="0" w:firstLineChars="0"/>
              <w:rPr>
                <w:rFonts w:ascii="Times New Roman"/>
                <w:sz w:val="24"/>
                <w:szCs w:val="24"/>
              </w:rPr>
            </w:pPr>
          </w:p>
        </w:tc>
        <w:tc>
          <w:tcPr>
            <w:tcW w:w="4248" w:type="dxa"/>
            <w:gridSpan w:val="9"/>
            <w:vAlign w:val="center"/>
          </w:tcPr>
          <w:p>
            <w:pPr>
              <w:pStyle w:val="a2"/>
              <w:ind w:firstLine="0" w:firstLineChars="0"/>
              <w:rPr>
                <w:rFonts w:ascii="Times New Roman"/>
                <w:sz w:val="24"/>
                <w:szCs w:val="24"/>
              </w:rPr>
            </w:pPr>
            <w:r>
              <w:rPr>
                <w:rFonts w:ascii="Times New Roman"/>
                <w:sz w:val="24"/>
                <w:szCs w:val="24"/>
              </w:rPr>
              <w:t>速度谱宽测量最大误差(m/s)</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1789"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双偏振参数</w:t>
            </w:r>
          </w:p>
          <w:p>
            <w:pPr>
              <w:pStyle w:val="a2"/>
              <w:ind w:firstLine="0" w:firstLineChars="0"/>
              <w:jc w:val="both"/>
              <w:rPr>
                <w:rFonts w:ascii="Times New Roman"/>
                <w:sz w:val="24"/>
                <w:szCs w:val="24"/>
              </w:rPr>
            </w:pPr>
            <w:r>
              <w:rPr>
                <w:rFonts w:ascii="Times New Roman"/>
                <w:sz w:val="24"/>
                <w:szCs w:val="24"/>
              </w:rPr>
              <w:t>检验</w:t>
            </w:r>
          </w:p>
        </w:tc>
        <w:tc>
          <w:tcPr>
            <w:tcW w:w="3277" w:type="dxa"/>
            <w:gridSpan w:val="7"/>
            <w:vMerge w:val="restart"/>
            <w:vAlign w:val="center"/>
          </w:tcPr>
          <w:p>
            <w:pPr>
              <w:pStyle w:val="a2"/>
              <w:ind w:firstLine="0" w:firstLineChars="0"/>
              <w:rPr>
                <w:rFonts w:ascii="Times New Roman"/>
                <w:sz w:val="24"/>
                <w:szCs w:val="24"/>
              </w:rPr>
            </w:pPr>
            <w:r>
              <w:rPr>
                <w:rFonts w:ascii="Times New Roman"/>
                <w:sz w:val="24"/>
                <w:szCs w:val="24"/>
              </w:rPr>
              <w:t>差分反射率标准差(dB)</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≤0.2</w:t>
            </w:r>
          </w:p>
        </w:tc>
      </w:tr>
      <w:tr>
        <w:tblPrEx>
          <w:tblW w:w="9002" w:type="dxa"/>
          <w:jc w:val="center"/>
          <w:tblLayout w:type="fixed"/>
          <w:tblCellMar>
            <w:top w:w="0" w:type="dxa"/>
            <w:left w:w="108" w:type="dxa"/>
            <w:bottom w:w="0" w:type="dxa"/>
            <w:right w:w="108" w:type="dxa"/>
          </w:tblCellMar>
          <w:tblLook w:val="0000"/>
        </w:tblPrEx>
        <w:trPr>
          <w:cantSplit/>
          <w:trHeight w:val="440"/>
          <w:jc w:val="center"/>
        </w:trPr>
        <w:tc>
          <w:tcPr>
            <w:tcW w:w="1789" w:type="dxa"/>
            <w:gridSpan w:val="3"/>
            <w:vMerge/>
            <w:vAlign w:val="center"/>
          </w:tcPr>
          <w:p>
            <w:pPr>
              <w:pStyle w:val="a2"/>
              <w:ind w:firstLine="0" w:firstLineChars="0"/>
              <w:rPr>
                <w:rFonts w:ascii="Times New Roman"/>
                <w:sz w:val="24"/>
                <w:szCs w:val="24"/>
              </w:rPr>
            </w:pPr>
          </w:p>
        </w:tc>
        <w:tc>
          <w:tcPr>
            <w:tcW w:w="3277" w:type="dxa"/>
            <w:gridSpan w:val="7"/>
            <w:vMerge/>
            <w:vAlign w:val="center"/>
          </w:tcPr>
          <w:p>
            <w:pPr>
              <w:pStyle w:val="a2"/>
              <w:ind w:firstLine="0" w:firstLineChars="0"/>
              <w:rPr>
                <w:rFonts w:ascii="Times New Roman"/>
                <w:sz w:val="24"/>
                <w:szCs w:val="24"/>
              </w:rPr>
            </w:pP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860"/>
          <w:jc w:val="center"/>
        </w:trPr>
        <w:tc>
          <w:tcPr>
            <w:tcW w:w="1789" w:type="dxa"/>
            <w:gridSpan w:val="3"/>
            <w:vMerge/>
            <w:vAlign w:val="center"/>
          </w:tcPr>
          <w:p>
            <w:pPr>
              <w:pStyle w:val="a2"/>
              <w:ind w:firstLine="0" w:firstLineChars="0"/>
              <w:rPr>
                <w:rFonts w:ascii="Times New Roman"/>
                <w:sz w:val="24"/>
                <w:szCs w:val="24"/>
              </w:rPr>
            </w:pPr>
          </w:p>
        </w:tc>
        <w:tc>
          <w:tcPr>
            <w:tcW w:w="3277" w:type="dxa"/>
            <w:gridSpan w:val="7"/>
            <w:vAlign w:val="center"/>
          </w:tcPr>
          <w:p>
            <w:pPr>
              <w:pStyle w:val="a2"/>
              <w:ind w:firstLine="0" w:firstLineChars="0"/>
              <w:rPr>
                <w:rFonts w:ascii="Times New Roman"/>
                <w:sz w:val="24"/>
                <w:szCs w:val="24"/>
              </w:rPr>
            </w:pPr>
            <w:r>
              <w:rPr>
                <w:rFonts w:ascii="Times New Roman"/>
                <w:sz w:val="24"/>
                <w:szCs w:val="24"/>
              </w:rPr>
              <w:t>差分传播相移标准差(°)</w:t>
            </w:r>
          </w:p>
        </w:tc>
        <w:tc>
          <w:tcPr>
            <w:tcW w:w="3936" w:type="dxa"/>
            <w:vAlign w:val="center"/>
          </w:tcPr>
          <w:p>
            <w:pPr>
              <w:pStyle w:val="a2"/>
              <w:ind w:firstLine="0" w:firstLineChars="0"/>
              <w:rPr>
                <w:rFonts w:ascii="Times New Roman"/>
                <w:sz w:val="24"/>
                <w:szCs w:val="24"/>
              </w:rPr>
            </w:pPr>
            <w:r>
              <w:rPr>
                <w:rFonts w:ascii="Times New Roman"/>
                <w:sz w:val="24"/>
                <w:szCs w:val="24"/>
                <w:highlight w:val="none"/>
              </w:rPr>
              <w:t>≤3.0</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restart"/>
            <w:vAlign w:val="center"/>
          </w:tcPr>
          <w:p>
            <w:pPr>
              <w:pStyle w:val="a2"/>
              <w:ind w:firstLine="0" w:firstLineChars="0"/>
              <w:jc w:val="both"/>
              <w:rPr>
                <w:rFonts w:ascii="Times New Roman"/>
                <w:sz w:val="24"/>
                <w:szCs w:val="24"/>
              </w:rPr>
            </w:pPr>
            <w:r>
              <w:rPr>
                <w:rFonts w:ascii="Times New Roman"/>
                <w:sz w:val="24"/>
                <w:szCs w:val="24"/>
              </w:rPr>
              <w:t>在线自动标校能力检验</w:t>
            </w:r>
          </w:p>
        </w:tc>
        <w:tc>
          <w:tcPr>
            <w:tcW w:w="1876" w:type="dxa"/>
            <w:gridSpan w:val="6"/>
            <w:vMerge w:val="restart"/>
            <w:vAlign w:val="center"/>
          </w:tcPr>
          <w:p>
            <w:pPr>
              <w:pStyle w:val="a2"/>
              <w:ind w:firstLine="0" w:firstLineChars="0"/>
              <w:rPr>
                <w:rFonts w:ascii="Times New Roman"/>
                <w:sz w:val="24"/>
                <w:szCs w:val="24"/>
              </w:rPr>
            </w:pPr>
            <w:r>
              <w:rPr>
                <w:rFonts w:ascii="Times New Roman"/>
                <w:sz w:val="24"/>
                <w:szCs w:val="24"/>
              </w:rPr>
              <w:t>水平</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restart"/>
            <w:vAlign w:val="center"/>
          </w:tcPr>
          <w:p>
            <w:pPr>
              <w:pStyle w:val="a2"/>
              <w:ind w:firstLine="0" w:firstLineChars="0"/>
              <w:rPr>
                <w:rFonts w:ascii="Times New Roman"/>
                <w:sz w:val="24"/>
                <w:szCs w:val="24"/>
              </w:rPr>
            </w:pPr>
            <w:r>
              <w:rPr>
                <w:rFonts w:ascii="Times New Roman"/>
                <w:sz w:val="24"/>
                <w:szCs w:val="24"/>
              </w:rPr>
              <w:t>±1.0之间</w:t>
            </w: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340"/>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restart"/>
            <w:vAlign w:val="center"/>
          </w:tcPr>
          <w:p>
            <w:pPr>
              <w:pStyle w:val="a2"/>
              <w:ind w:firstLine="0" w:firstLineChars="0"/>
              <w:rPr>
                <w:rFonts w:ascii="Times New Roman"/>
                <w:sz w:val="24"/>
                <w:szCs w:val="24"/>
              </w:rPr>
            </w:pPr>
            <w:r>
              <w:rPr>
                <w:rFonts w:ascii="Times New Roman"/>
                <w:sz w:val="24"/>
                <w:szCs w:val="24"/>
              </w:rPr>
              <w:t>垂直</w:t>
            </w:r>
          </w:p>
        </w:tc>
        <w:tc>
          <w:tcPr>
            <w:tcW w:w="1401" w:type="dxa"/>
            <w:vAlign w:val="center"/>
          </w:tcPr>
          <w:p>
            <w:pPr>
              <w:pStyle w:val="a2"/>
              <w:ind w:firstLine="0" w:firstLineChars="0"/>
              <w:rPr>
                <w:rFonts w:ascii="Times New Roman"/>
                <w:sz w:val="24"/>
                <w:szCs w:val="24"/>
              </w:rPr>
            </w:pPr>
            <w:r>
              <w:rPr>
                <w:rFonts w:ascii="Times New Roman"/>
                <w:sz w:val="24"/>
                <w:szCs w:val="24"/>
              </w:rPr>
              <w:t>窄脉冲</w:t>
            </w:r>
          </w:p>
        </w:tc>
        <w:tc>
          <w:tcPr>
            <w:tcW w:w="3936" w:type="dxa"/>
            <w:vMerge/>
            <w:vAlign w:val="center"/>
          </w:tcPr>
          <w:p>
            <w:pPr>
              <w:pStyle w:val="a2"/>
              <w:ind w:firstLine="0" w:firstLineChars="0"/>
              <w:rPr>
                <w:rFonts w:ascii="Times New Roman"/>
                <w:sz w:val="24"/>
                <w:szCs w:val="24"/>
              </w:rPr>
            </w:pPr>
          </w:p>
        </w:tc>
      </w:tr>
      <w:tr>
        <w:tblPrEx>
          <w:tblW w:w="9002" w:type="dxa"/>
          <w:jc w:val="center"/>
          <w:tblLayout w:type="fixed"/>
          <w:tblCellMar>
            <w:top w:w="0" w:type="dxa"/>
            <w:left w:w="108" w:type="dxa"/>
            <w:bottom w:w="0" w:type="dxa"/>
            <w:right w:w="108" w:type="dxa"/>
          </w:tblCellMar>
          <w:tblLook w:val="0000"/>
        </w:tblPrEx>
        <w:trPr>
          <w:cantSplit/>
          <w:trHeight w:val="147"/>
          <w:jc w:val="center"/>
        </w:trPr>
        <w:tc>
          <w:tcPr>
            <w:tcW w:w="1789" w:type="dxa"/>
            <w:gridSpan w:val="3"/>
            <w:vMerge/>
            <w:vAlign w:val="center"/>
          </w:tcPr>
          <w:p>
            <w:pPr>
              <w:pStyle w:val="a2"/>
              <w:ind w:firstLine="0" w:firstLineChars="0"/>
              <w:rPr>
                <w:rFonts w:ascii="Times New Roman"/>
                <w:sz w:val="24"/>
                <w:szCs w:val="24"/>
              </w:rPr>
            </w:pPr>
          </w:p>
        </w:tc>
        <w:tc>
          <w:tcPr>
            <w:tcW w:w="1876" w:type="dxa"/>
            <w:gridSpan w:val="6"/>
            <w:vMerge/>
            <w:vAlign w:val="center"/>
          </w:tcPr>
          <w:p>
            <w:pPr>
              <w:pStyle w:val="a2"/>
              <w:ind w:firstLine="0" w:firstLineChars="0"/>
              <w:rPr>
                <w:rFonts w:ascii="Times New Roman"/>
                <w:sz w:val="24"/>
                <w:szCs w:val="24"/>
              </w:rPr>
            </w:pPr>
          </w:p>
        </w:tc>
        <w:tc>
          <w:tcPr>
            <w:tcW w:w="1401" w:type="dxa"/>
            <w:vAlign w:val="center"/>
          </w:tcPr>
          <w:p>
            <w:pPr>
              <w:pStyle w:val="a2"/>
              <w:ind w:firstLine="0" w:firstLineChars="0"/>
              <w:rPr>
                <w:rFonts w:ascii="Times New Roman"/>
                <w:sz w:val="24"/>
                <w:szCs w:val="24"/>
              </w:rPr>
            </w:pPr>
            <w:r>
              <w:rPr>
                <w:rFonts w:ascii="Times New Roman"/>
                <w:sz w:val="24"/>
                <w:szCs w:val="24"/>
              </w:rPr>
              <w:t>宽脉冲</w:t>
            </w:r>
          </w:p>
        </w:tc>
        <w:tc>
          <w:tcPr>
            <w:tcW w:w="3936" w:type="dxa"/>
            <w:vMerge/>
            <w:vAlign w:val="center"/>
          </w:tcPr>
          <w:p>
            <w:pPr>
              <w:pStyle w:val="a2"/>
              <w:ind w:firstLine="0" w:firstLineChars="0"/>
              <w:rPr>
                <w:rFonts w:ascii="Times New Roman"/>
                <w:sz w:val="24"/>
                <w:szCs w:val="24"/>
              </w:rPr>
            </w:pPr>
          </w:p>
        </w:tc>
      </w:tr>
    </w:tbl>
    <w:p>
      <w:pPr>
        <w:spacing w:line="560" w:lineRule="exact"/>
        <w:ind w:firstLine="560" w:firstLineChars="200"/>
        <w:rPr>
          <w:rFonts w:eastAsia="仿宋"/>
          <w:sz w:val="28"/>
          <w:szCs w:val="20"/>
          <w:highlight w:val="yellow"/>
        </w:rPr>
      </w:pPr>
      <w:r>
        <w:rPr>
          <w:rFonts w:eastAsia="仿宋"/>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需提供详细技术服务方案，包括设备安装建设规范、设备操作手册、设备运行维护手册、设备软件使用手册、相关产品算法说明文档等。中标方应设立24（小时）技术支持热线电话，接收招标方来电、来函、器材器件服务要求，建立服务台账。在发生故障的情况下，主汛期内中标方应在12小时内派出技术人员赶赴现场并通报招标方，并在24小时内赶到现场进行维修服务。非汛期应在24小时内派出人员，并在48小时内进行故障维修服务。针对维修器件，中标方需在20天内完成维修并包装、邮寄，因外购器材采购原因无法满足维修时限的，应及时通知招标方并告知完成时间。</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中标方按照业务运行规范要求执行，确保设备可稳定运行，维保包括设备维护维修、相关附属软件及附属设备维护维修，保证每年至少1次的现场巡检，每年汛期前，按照气测函〔2009〕153号文要求对雷达系统开展巡检，对设备进行故障隐患排查，发生故障时在业务规定时间内完成维修或更换组件，巡检完成后雷达技术指标应符合《综合观测司关于印发S、C波段双线偏振多普勒天气雷达测试大纲（技术升级）》</w:t>
      </w:r>
      <w:r>
        <w:rPr>
          <w:rFonts w:ascii="仿宋" w:eastAsia="仿宋" w:hAnsi="仿宋" w:cs="仿宋" w:hint="eastAsia"/>
          <w:sz w:val="28"/>
          <w:szCs w:val="20"/>
          <w:lang w:val="en-US" w:eastAsia="zh-CN"/>
        </w:rPr>
        <w:t>等</w:t>
      </w:r>
      <w:r>
        <w:rPr>
          <w:rFonts w:ascii="仿宋" w:eastAsia="仿宋" w:hAnsi="仿宋" w:cs="仿宋" w:hint="eastAsia"/>
          <w:sz w:val="28"/>
          <w:szCs w:val="20"/>
        </w:rPr>
        <w:t>各项技术要求。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rPr>
        <w:t>（3）</w:t>
      </w:r>
      <w:r>
        <w:rPr>
          <w:rFonts w:ascii="仿宋" w:eastAsia="仿宋" w:hAnsi="仿宋" w:cs="仿宋" w:hint="eastAsia"/>
          <w:b/>
          <w:bCs/>
          <w:sz w:val="28"/>
          <w:szCs w:val="20"/>
          <w:highlight w:val="yellow"/>
        </w:rPr>
        <w:t>质保期要求。自雷达测试验收合格交付招标方使用之日起，</w:t>
      </w:r>
      <w:r>
        <w:rPr>
          <w:rFonts w:ascii="仿宋" w:eastAsia="仿宋" w:hAnsi="仿宋" w:cs="仿宋" w:hint="eastAsia"/>
          <w:b/>
          <w:bCs/>
          <w:kern w:val="0"/>
          <w:sz w:val="28"/>
          <w:szCs w:val="28"/>
          <w:highlight w:val="yellow"/>
        </w:rPr>
        <w:t>雷达系统整机质保2年，在项目实施过程中所更换和新增加的部件、组件、模块等质保3年</w:t>
      </w:r>
      <w:r>
        <w:rPr>
          <w:rFonts w:ascii="仿宋" w:eastAsia="仿宋" w:hAnsi="仿宋" w:cs="仿宋" w:hint="eastAsia"/>
          <w:b/>
          <w:bCs/>
          <w:sz w:val="28"/>
          <w:szCs w:val="20"/>
          <w:highlight w:val="yellow"/>
        </w:rPr>
        <w:t>*，</w:t>
      </w:r>
      <w:r>
        <w:rPr>
          <w:rFonts w:ascii="仿宋" w:eastAsia="仿宋" w:hAnsi="仿宋" w:cs="仿宋" w:hint="eastAsia"/>
          <w:b w:val="0"/>
          <w:bCs w:val="0"/>
          <w:sz w:val="28"/>
          <w:szCs w:val="20"/>
          <w:highlight w:val="none"/>
        </w:rPr>
        <w:t>设备发生</w:t>
      </w:r>
      <w:r>
        <w:rPr>
          <w:rFonts w:ascii="仿宋" w:eastAsia="仿宋" w:hAnsi="仿宋" w:cs="仿宋" w:hint="eastAsia"/>
          <w:sz w:val="28"/>
          <w:szCs w:val="20"/>
        </w:rPr>
        <w:t>故障时应在业务规定时间内完成维修、维护保障或更换组件。</w:t>
      </w:r>
    </w:p>
    <w:p>
      <w:pPr>
        <w:spacing w:line="560" w:lineRule="exact"/>
        <w:ind w:firstLine="560" w:firstLineChars="200"/>
        <w:rPr>
          <w:rFonts w:eastAsia="仿宋" w:hint="eastAsia"/>
          <w:sz w:val="28"/>
          <w:szCs w:val="20"/>
          <w:highlight w:val="yellow"/>
        </w:rPr>
      </w:pPr>
      <w:r>
        <w:rPr>
          <w:rFonts w:eastAsia="仿宋"/>
          <w:sz w:val="28"/>
          <w:szCs w:val="20"/>
        </w:rPr>
        <w:t>五、</w:t>
      </w:r>
      <w:r>
        <w:rPr>
          <w:rFonts w:eastAsia="仿宋" w:hint="eastAsia"/>
          <w:sz w:val="28"/>
          <w:szCs w:val="20"/>
        </w:rPr>
        <w:t>验收要求（</w:t>
      </w:r>
      <w:r>
        <w:rPr>
          <w:rFonts w:eastAsia="仿宋"/>
          <w:sz w:val="28"/>
          <w:szCs w:val="20"/>
        </w:rPr>
        <w:t>检验考核要求</w:t>
      </w:r>
      <w:r>
        <w:rPr>
          <w:rFonts w:eastAsia="仿宋" w:hint="eastAsia"/>
          <w:sz w:val="28"/>
          <w:szCs w:val="20"/>
        </w:rPr>
        <w:t>等）</w:t>
      </w:r>
    </w:p>
    <w:p>
      <w:pPr>
        <w:spacing w:line="560" w:lineRule="exact"/>
        <w:ind w:firstLine="560" w:firstLineChars="200"/>
        <w:rPr>
          <w:rFonts w:eastAsia="仿宋" w:hint="eastAsia"/>
          <w:sz w:val="28"/>
          <w:szCs w:val="20"/>
        </w:rPr>
      </w:pP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技术性能指标以及采购人的有关规定进行修改和补充，经双方确认后形成验收文件作为验收依据</w:t>
      </w:r>
      <w:r>
        <w:rPr>
          <w:rFonts w:eastAsia="仿宋" w:hint="eastAsia"/>
          <w:sz w:val="28"/>
          <w:szCs w:val="20"/>
          <w:lang w:eastAsia="zh-CN"/>
        </w:rPr>
        <w:t>。</w:t>
      </w:r>
    </w:p>
    <w:p>
      <w:pPr>
        <w:spacing w:line="560" w:lineRule="exact"/>
        <w:ind w:firstLine="560" w:firstLineChars="200"/>
        <w:rPr>
          <w:rFonts w:ascii="仿宋" w:eastAsia="仿宋" w:hAnsi="仿宋" w:cs="仿宋" w:hint="eastAsia"/>
          <w:sz w:val="28"/>
          <w:szCs w:val="20"/>
        </w:rPr>
      </w:pPr>
      <w:r>
        <w:rPr>
          <w:rFonts w:eastAsia="仿宋"/>
          <w:sz w:val="28"/>
          <w:szCs w:val="20"/>
        </w:rPr>
        <w:t>项目验收：</w:t>
      </w:r>
      <w:r>
        <w:rPr>
          <w:rFonts w:ascii="仿宋" w:eastAsia="仿宋" w:hAnsi="仿宋" w:cs="仿宋" w:hint="eastAsia"/>
          <w:sz w:val="28"/>
          <w:szCs w:val="20"/>
        </w:rPr>
        <w:t>中标方完成天气雷达双偏振技术升级项目建设、安装、调试工作后，依据《综合观测司关于印发S、C波段双线偏振多普勒天气雷达测试大纲（技术升级）的通知》（气测函〔2022〕55号）、《综合观测司关于印发S波段和C波段双线偏振多普勒天气雷达测试大纲的通知》（气测函〔2023〕73号）技术要求及双偏振技术升级项目合同执行。相关测试通过后，按照《综合观测司关于推进雷达工程项目业务验收工作的通知》（气测函〔2022〕121号）验收流程要求，组织完成项目业务验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如验收未获得通过，中标方应限期整改，视整改情况重新进行测试和验收。如因第三方不可控原因导致工期延迟，中标方可视情况向招标方书面递交延期申请，招标方批复同意后，方可延期。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rPr>
          <w:rFonts w:eastAsia="仿宋"/>
          <w:sz w:val="28"/>
          <w:szCs w:val="20"/>
        </w:rPr>
      </w:pPr>
    </w:p>
    <w:p>
      <w:pPr>
        <w:spacing w:line="560" w:lineRule="exact"/>
        <w:ind w:firstLine="560" w:firstLineChars="200"/>
        <w:rPr>
          <w:rFonts w:eastAsia="仿宋"/>
          <w:sz w:val="28"/>
          <w:szCs w:val="20"/>
        </w:rPr>
      </w:pPr>
    </w:p>
    <w:p>
      <w:r>
        <w:rPr>
          <w:rFonts w:eastAsia="仿宋"/>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8"/>
        <w:gridCol w:w="2098"/>
        <w:gridCol w:w="1046"/>
        <w:gridCol w:w="1455"/>
        <w:gridCol w:w="1659"/>
        <w:gridCol w:w="1046"/>
        <w:gridCol w:w="61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C波段天气雷达双偏振技术升级建设项目</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2,600,000.00</w:t>
            </w:r>
          </w:p>
        </w:tc>
        <w:tc>
          <w:tcPr/>
          <w:p>
            <w:pPr>
              <w:autoSpaceDE w:val="0"/>
              <w:jc w:val="center"/>
              <w:rPr>
                <w:rFonts w:asciiTheme="minorEastAsia" w:hAnsiTheme="minorEastAsia" w:cstheme="minorEastAsia" w:hint="eastAsia"/>
                <w:kern w:val="0"/>
                <w:szCs w:val="21"/>
              </w:rPr>
            </w:pPr>
            <w:r>
              <w:t>150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2,600,000.00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3"/>
        <w:gridCol w:w="805"/>
        <w:gridCol w:w="1160"/>
        <w:gridCol w:w="353"/>
        <w:gridCol w:w="805"/>
        <w:gridCol w:w="671"/>
        <w:gridCol w:w="1030"/>
        <w:gridCol w:w="33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巴彦淖尔市局</w:t>
            </w:r>
          </w:p>
        </w:tc>
        <w:tc>
          <w:tcPr/>
          <w:p>
            <w:r>
              <w:t>C波段天气雷达双偏振技术升级建设项目</w:t>
            </w:r>
          </w:p>
        </w:tc>
        <w:tc>
          <w:tcPr/>
          <w:p>
            <w:r>
              <w:t>1</w:t>
            </w:r>
          </w:p>
        </w:tc>
        <w:tc>
          <w:tcPr/>
          <w:p>
            <w:r>
              <w:t>2600000.00</w:t>
            </w:r>
          </w:p>
        </w:tc>
        <w:tc>
          <w:tcPr/>
          <w:p>
            <w:r>
              <w:t xml:space="preserve">2600000.00  </w:t>
            </w:r>
          </w:p>
        </w:tc>
        <w:tc>
          <w:tcPr/>
          <w:p>
            <w:r>
              <w:t>内蒙古巴彦淖尔市</w:t>
            </w:r>
          </w:p>
        </w:tc>
        <w:tc>
          <w:tcPr/>
          <w:p>
            <w:r>
              <w:t>刘文静15771333230，采购人（甲方）是内蒙古巴彦淖尔市气象局</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default"/>
          <w:sz w:val="28"/>
          <w:szCs w:val="20"/>
          <w:highlight w:val="none"/>
        </w:rPr>
      </w:pPr>
      <w:r>
        <w:rPr>
          <w:rFonts w:ascii="仿宋" w:eastAsia="仿宋" w:hAnsi="仿宋" w:cs="仿宋" w:hint="eastAsia"/>
          <w:sz w:val="28"/>
          <w:szCs w:val="20"/>
        </w:rPr>
        <w:t>根据2025年江苏等5省新</w:t>
      </w:r>
      <w:r>
        <w:rPr>
          <w:rFonts w:ascii="仿宋" w:eastAsia="仿宋" w:hAnsi="仿宋" w:cs="仿宋" w:hint="eastAsia"/>
          <w:sz w:val="28"/>
          <w:szCs w:val="20"/>
        </w:rPr>
        <w:t>一代天气雷</w:t>
      </w:r>
      <w:r>
        <w:rPr>
          <w:rFonts w:ascii="仿宋" w:eastAsia="仿宋" w:hAnsi="仿宋" w:cs="仿宋" w:hint="eastAsia"/>
          <w:sz w:val="28"/>
          <w:szCs w:val="20"/>
        </w:rPr>
        <w:t>达双偏振升级、技术升级及技术标准统一建设项目</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在巴彦淖尔市临河完成新一代天气雷达双偏振升级。通过</w:t>
      </w:r>
      <w:r>
        <w:rPr>
          <w:rFonts w:ascii="仿宋" w:eastAsia="仿宋" w:hAnsi="仿宋" w:cs="仿宋" w:hint="eastAsia"/>
          <w:sz w:val="28"/>
          <w:szCs w:val="20"/>
        </w:rPr>
        <w:t>开展</w:t>
      </w:r>
      <w:r>
        <w:rPr>
          <w:rFonts w:ascii="仿宋" w:eastAsia="仿宋" w:hAnsi="仿宋" w:cs="仿宋" w:hint="eastAsia"/>
          <w:sz w:val="28"/>
          <w:szCs w:val="20"/>
          <w:lang w:val="en-US" w:eastAsia="zh-CN"/>
        </w:rPr>
        <w:t>天气雷达</w:t>
      </w:r>
      <w:r>
        <w:rPr>
          <w:rFonts w:ascii="仿宋" w:eastAsia="仿宋" w:hAnsi="仿宋" w:cs="仿宋" w:hint="eastAsia"/>
          <w:sz w:val="28"/>
          <w:szCs w:val="20"/>
        </w:rPr>
        <w:t>双偏振技术升级，达到提高雷达观测数据质量、雷达定量估测降水准确率的目的，提升降水相态探测能力，满足雷达对天气监测预警预报精细化的要求</w:t>
      </w:r>
      <w:r>
        <w:rPr>
          <w:rFonts w:ascii="仿宋" w:eastAsia="仿宋" w:hAnsi="仿宋" w:cs="仿宋" w:hint="eastAsia"/>
          <w:sz w:val="28"/>
          <w:szCs w:val="20"/>
          <w:lang w:eastAsia="zh-CN"/>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自雷达测试验收合格交付招标方使用之日起，雷达系统整机质保2年，在项目实施过程中所更换和新增加的部件、组件、模块等质保3年</w:t>
      </w:r>
      <w:r>
        <w:rPr>
          <w:rFonts w:ascii="仿宋" w:eastAsia="仿宋" w:hAnsi="仿宋" w:cs="仿宋" w:hint="eastAsia"/>
          <w:sz w:val="28"/>
          <w:szCs w:val="20"/>
          <w:lang w:eastAsia="zh-CN"/>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2</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r>
        <w:rPr>
          <w:rFonts w:ascii="仿宋" w:eastAsia="仿宋" w:hAnsi="仿宋" w:cs="仿宋" w:hint="eastAsia"/>
          <w:sz w:val="28"/>
          <w:szCs w:val="20"/>
        </w:rPr>
        <w:t>。</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内蒙古自治区巴彦淖尔市临河区巴彦淖尔市气象局</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lang w:val="en-US" w:eastAsia="zh-CN"/>
        </w:rPr>
        <w:t>150</w:t>
      </w:r>
      <w:r>
        <w:rPr>
          <w:rFonts w:ascii="仿宋" w:eastAsia="仿宋" w:hAnsi="仿宋" w:cs="仿宋" w:hint="eastAsia"/>
          <w:sz w:val="28"/>
          <w:szCs w:val="20"/>
        </w:rPr>
        <w:t>天内完成供货</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200天内完成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r>
        <w:rPr>
          <w:rFonts w:ascii="仿宋" w:eastAsia="仿宋" w:hAnsi="仿宋" w:cs="仿宋" w:hint="eastAsia"/>
          <w:sz w:val="28"/>
          <w:szCs w:val="20"/>
          <w:lang w:eastAsia="zh-CN"/>
        </w:rPr>
        <w:t>。</w:t>
      </w:r>
    </w:p>
    <w:p>
      <w:pPr>
        <w:ind w:firstLine="560" w:firstLineChars="200"/>
        <w:rPr>
          <w:rFonts w:ascii="仿宋" w:eastAsia="仿宋" w:hAnsi="仿宋" w:cs="仿宋"/>
          <w:sz w:val="28"/>
          <w:szCs w:val="20"/>
        </w:rPr>
      </w:pPr>
      <w:r>
        <w:rPr>
          <w:rFonts w:ascii="仿宋" w:eastAsia="仿宋" w:hAnsi="仿宋" w:cs="仿宋" w:hint="eastAsia"/>
          <w:sz w:val="28"/>
          <w:szCs w:val="20"/>
        </w:rPr>
        <w:t xml:space="preserve"> </w:t>
      </w:r>
    </w:p>
    <w:p>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A0CF7">
      <w:bookmarkStart w:id="69" w:name="投标被拒绝条款专用部分_JJTK"/>
      <w:r>
        <w:rPr>
          <w:rFonts w:hint="eastAsia"/>
        </w:rPr>
        <w:t>第八章</w:t>
      </w:r>
      <w:r>
        <w:rPr>
          <w:rFonts w:hint="eastAsia"/>
        </w:rPr>
        <w:t xml:space="preserve">  </w:t>
      </w:r>
      <w:r>
        <w:rPr>
          <w:rFonts w:hint="eastAsia"/>
        </w:rPr>
        <w:t>投标被拒绝条款专用部分</w:t>
      </w:r>
    </w:p>
    <w:p w:rsidR="008A0CF7">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343B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A0CF7">
            <w:pPr>
              <w:rPr>
                <w:sz w:val="18"/>
                <w:szCs w:val="18"/>
              </w:rPr>
            </w:pPr>
            <w:r>
              <w:rPr>
                <w:rFonts w:hint="eastAsia"/>
                <w:sz w:val="18"/>
                <w:szCs w:val="18"/>
              </w:rPr>
              <w:t>序号</w:t>
            </w:r>
          </w:p>
        </w:tc>
        <w:tc>
          <w:tcPr>
            <w:tcW w:w="898" w:type="dxa"/>
            <w:vAlign w:val="center"/>
          </w:tcPr>
          <w:p w:rsidR="008A0CF7">
            <w:pPr>
              <w:jc w:val="center"/>
              <w:rPr>
                <w:sz w:val="18"/>
                <w:szCs w:val="18"/>
              </w:rPr>
            </w:pPr>
            <w:r>
              <w:rPr>
                <w:rFonts w:hint="eastAsia"/>
                <w:sz w:val="18"/>
                <w:szCs w:val="18"/>
              </w:rPr>
              <w:t>对应</w:t>
            </w:r>
          </w:p>
          <w:p w:rsidR="008A0CF7">
            <w:pPr>
              <w:jc w:val="center"/>
              <w:rPr>
                <w:sz w:val="18"/>
                <w:szCs w:val="18"/>
              </w:rPr>
            </w:pPr>
            <w:r>
              <w:rPr>
                <w:rFonts w:hint="eastAsia"/>
                <w:sz w:val="18"/>
                <w:szCs w:val="18"/>
              </w:rPr>
              <w:t>条款号</w:t>
            </w:r>
          </w:p>
        </w:tc>
        <w:tc>
          <w:tcPr>
            <w:tcW w:w="7347" w:type="dxa"/>
            <w:vAlign w:val="center"/>
          </w:tcPr>
          <w:p w:rsidR="008A0CF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343B3">
        <w:tblPrEx>
          <w:tblW w:w="8789" w:type="dxa"/>
          <w:tblLayout w:type="fixed"/>
          <w:tblLook w:val="04A0"/>
        </w:tblPrEx>
        <w:trPr>
          <w:cantSplit/>
        </w:trPr>
        <w:tc>
          <w:tcPr>
            <w:tcW w:w="8789" w:type="dxa"/>
            <w:gridSpan w:val="3"/>
            <w:vAlign w:val="center"/>
          </w:tcPr>
          <w:p w:rsidR="008A0CF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343B3">
        <w:tblPrEx>
          <w:tblW w:w="8789" w:type="dxa"/>
          <w:tblLayout w:type="fixed"/>
          <w:tblLook w:val="04A0"/>
        </w:tblPrEx>
        <w:trPr>
          <w:cantSplit/>
        </w:trPr>
        <w:tc>
          <w:tcPr>
            <w:tcW w:w="544" w:type="dxa"/>
            <w:vAlign w:val="center"/>
          </w:tcPr>
          <w:p w:rsidR="008343B3" w:rsidP="008343B3">
            <w:pPr>
              <w:numPr>
                <w:ilvl w:val="0"/>
                <w:numId w:val="13"/>
              </w:numPr>
              <w:rPr>
                <w:rFonts w:ascii="宋体" w:hAnsi="宋体"/>
                <w:sz w:val="18"/>
                <w:szCs w:val="18"/>
              </w:rPr>
            </w:pPr>
          </w:p>
        </w:tc>
        <w:tc>
          <w:tcPr>
            <w:tcW w:w="898" w:type="dxa"/>
            <w:vAlign w:val="center"/>
          </w:tcPr>
          <w:p w:rsidR="008343B3" w:rsidP="008343B3">
            <w:pPr>
              <w:jc w:val="center"/>
              <w:rPr>
                <w:rFonts w:ascii="宋体" w:hAnsi="宋体"/>
                <w:sz w:val="18"/>
                <w:szCs w:val="18"/>
              </w:rPr>
            </w:pPr>
          </w:p>
        </w:tc>
        <w:tc>
          <w:tcPr>
            <w:tcW w:w="7347" w:type="dxa"/>
          </w:tcPr>
          <w:p w:rsidR="008343B3" w:rsidP="008343B3">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8343B3">
        <w:tblPrEx>
          <w:tblW w:w="8789" w:type="dxa"/>
          <w:tblLayout w:type="fixed"/>
          <w:tblLook w:val="04A0"/>
        </w:tblPrEx>
        <w:trPr>
          <w:cantSplit/>
        </w:trPr>
        <w:tc>
          <w:tcPr>
            <w:tcW w:w="8789" w:type="dxa"/>
            <w:gridSpan w:val="3"/>
            <w:vAlign w:val="center"/>
          </w:tcPr>
          <w:p w:rsidR="008A0CF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343B3">
        <w:tblPrEx>
          <w:tblW w:w="8789" w:type="dxa"/>
          <w:tblLayout w:type="fixed"/>
          <w:tblLook w:val="04A0"/>
        </w:tblPrEx>
        <w:trPr>
          <w:cantSplit/>
        </w:trPr>
        <w:tc>
          <w:tcPr>
            <w:tcW w:w="544" w:type="dxa"/>
            <w:vAlign w:val="center"/>
          </w:tcPr>
          <w:p w:rsidR="008343B3" w:rsidP="008343B3">
            <w:pPr>
              <w:numPr>
                <w:ilvl w:val="0"/>
                <w:numId w:val="13"/>
              </w:numPr>
              <w:rPr>
                <w:rFonts w:ascii="宋体" w:hAnsi="宋体"/>
                <w:sz w:val="18"/>
                <w:szCs w:val="18"/>
              </w:rPr>
            </w:pPr>
          </w:p>
        </w:tc>
        <w:tc>
          <w:tcPr>
            <w:tcW w:w="898" w:type="dxa"/>
            <w:vAlign w:val="center"/>
          </w:tcPr>
          <w:p w:rsidR="008343B3" w:rsidP="008343B3">
            <w:pPr>
              <w:jc w:val="center"/>
              <w:rPr>
                <w:rFonts w:ascii="宋体" w:hAnsi="宋体"/>
                <w:sz w:val="18"/>
                <w:szCs w:val="18"/>
              </w:rPr>
            </w:pPr>
            <w:r w:rsidRPr="00BE4C02">
              <w:rPr>
                <w:rFonts w:ascii="宋体" w:hAnsi="宋体" w:hint="eastAsia"/>
                <w:sz w:val="18"/>
                <w:szCs w:val="18"/>
              </w:rPr>
              <w:t>四、质保服务要求</w:t>
            </w:r>
          </w:p>
        </w:tc>
        <w:tc>
          <w:tcPr>
            <w:tcW w:w="7347" w:type="dxa"/>
            <w:vAlign w:val="center"/>
          </w:tcPr>
          <w:p w:rsidR="008343B3" w:rsidP="008343B3">
            <w:pPr>
              <w:tabs>
                <w:tab w:val="left" w:pos="709"/>
              </w:tabs>
              <w:spacing w:line="360" w:lineRule="auto"/>
              <w:jc w:val="left"/>
              <w:rPr>
                <w:rFonts w:ascii="宋体" w:hAnsi="宋体"/>
                <w:sz w:val="18"/>
                <w:szCs w:val="18"/>
              </w:rPr>
            </w:pPr>
            <w:r w:rsidRPr="00C164D5">
              <w:rPr>
                <w:rFonts w:ascii="宋体" w:hAnsi="宋体" w:cs="微软雅黑" w:hint="eastAsia"/>
                <w:b/>
                <w:color w:val="0000FF"/>
                <w:kern w:val="0"/>
                <w:sz w:val="18"/>
                <w:szCs w:val="18"/>
              </w:rPr>
              <w:t>（3）质保期要求。自雷达测试验收合格交付招标方使用之日起，雷达系统整机质保2年，在项目实施过程中所更换和新增加的部件、组件、模块等质保3年*，</w:t>
            </w:r>
          </w:p>
        </w:tc>
      </w:tr>
    </w:tbl>
    <w:p w:rsidR="008A0CF7">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在本合同签订后，乙方向甲方开具合同总额</w:t>
      </w:r>
      <w:r>
        <w:rPr>
          <w:rFonts w:ascii="宋体" w:hAnsi="宋体" w:hint="eastAsia"/>
          <w:szCs w:val="21"/>
          <w:highlight w:val="none"/>
          <w:u w:val="single"/>
          <w:lang w:val="en-US" w:eastAsia="zh-CN"/>
        </w:rPr>
        <w:t>30</w:t>
      </w:r>
      <w:r>
        <w:rPr>
          <w:rFonts w:ascii="宋体" w:hAnsi="宋体" w:hint="eastAsia"/>
          <w:szCs w:val="21"/>
          <w:highlight w:val="none"/>
          <w:u w:val="single"/>
        </w:rPr>
        <w:t>%的正式票据，甲方在收到乙方票据7日内，向乙方支付相应款项</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在供货完成后，</w:t>
      </w:r>
      <w:r>
        <w:rPr>
          <w:rFonts w:ascii="宋体" w:hAnsi="宋体" w:hint="eastAsia"/>
          <w:szCs w:val="21"/>
          <w:highlight w:val="none"/>
          <w:u w:val="single"/>
        </w:rPr>
        <w:t>乙方向甲方开具合同总额</w:t>
      </w:r>
      <w:r>
        <w:rPr>
          <w:rFonts w:ascii="宋体" w:hAnsi="宋体" w:hint="eastAsia"/>
          <w:szCs w:val="21"/>
          <w:highlight w:val="none"/>
          <w:u w:val="single"/>
          <w:lang w:val="en-US" w:eastAsia="zh-CN"/>
        </w:rPr>
        <w:t>50</w:t>
      </w:r>
      <w:r>
        <w:rPr>
          <w:rFonts w:ascii="宋体" w:hAnsi="宋体" w:hint="eastAsia"/>
          <w:szCs w:val="21"/>
          <w:highlight w:val="none"/>
          <w:u w:val="single"/>
        </w:rPr>
        <w:t>%的正式票据，甲方在收到乙方票据7日内，向乙方支付相应款项</w:t>
      </w:r>
      <w:r>
        <w:rPr>
          <w:rFonts w:ascii="宋体" w:hAnsi="宋体" w:hint="eastAsia"/>
          <w:szCs w:val="21"/>
          <w:highlight w:val="none"/>
          <w:u w:val="single"/>
          <w:lang w:eastAsia="zh-CN"/>
        </w:rPr>
        <w:t>；</w:t>
      </w:r>
      <w:r>
        <w:rPr>
          <w:rFonts w:ascii="宋体" w:hAnsi="宋体" w:hint="eastAsia"/>
          <w:szCs w:val="21"/>
          <w:highlight w:val="none"/>
          <w:u w:val="single"/>
          <w:lang w:val="en-US" w:eastAsia="zh-CN"/>
        </w:rPr>
        <w:t>双偏振升级</w:t>
      </w:r>
      <w:r>
        <w:rPr>
          <w:rFonts w:ascii="宋体" w:hAnsi="宋体" w:hint="eastAsia"/>
          <w:szCs w:val="21"/>
          <w:highlight w:val="none"/>
          <w:u w:val="single"/>
          <w:lang w:eastAsia="zh-CN"/>
        </w:rPr>
        <w:t>完成，经现场测试合格，并通过现场验收后，乙方向甲方开具合同总额20%的正式票据，甲方在收到乙方票据7日内，向乙方支付相应款项</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总金额的的3%，即7.8万元</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3B3"/>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0CF7"/>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4C02"/>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4D5"/>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BodyTextIndent"/>
    <w:qFormat/>
    <w:pPr>
      <w:spacing w:after="0" w:line="440" w:lineRule="exact"/>
      <w:ind w:left="0" w:firstLine="538" w:leftChars="0" w:firstLineChars="168"/>
      <w:jc w:val="center"/>
    </w:pPr>
    <w:rPr>
      <w:rFonts w:ascii="仿宋_GB2312" w:eastAsia="仿宋_GB2312"/>
      <w:color w:val="000000"/>
      <w:sz w:val="18"/>
      <w:szCs w:val="18"/>
    </w:rPr>
  </w:style>
  <w:style w:type="paragraph" w:customStyle="1" w:styleId="-">
    <w:name w:val="正文-单倍行距"/>
    <w:basedOn w:val="Normal"/>
    <w:qFormat/>
    <w:pPr>
      <w:ind w:firstLine="640" w:firstLineChars="200"/>
    </w:pPr>
    <w:rPr>
      <w:rFonts w:ascii="仿宋_GB2312" w:eastAsia="仿宋_GB2312"/>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