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443D8101">
      <w:pPr>
        <w:spacing w:line="360" w:lineRule="auto"/>
        <w:rPr>
          <w:rFonts w:ascii="宋体" w:hAnsi="宋体" w:cs="微软雅黑"/>
          <w:b/>
          <w:kern w:val="0"/>
          <w:szCs w:val="21"/>
        </w:rPr>
      </w:pPr>
      <w:r>
        <w:rPr>
          <w:rFonts w:ascii="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rPr>
        <w:instrText>ADDIN CNKISM.UserStyle</w:instrText>
      </w:r>
      <w:r>
        <w:rPr>
          <w:rFonts w:ascii="宋体" w:hAnsi="宋体" w:cs="微软雅黑"/>
          <w:b/>
          <w:kern w:val="0"/>
          <w:szCs w:val="21"/>
        </w:rPr>
        <w:fldChar w:fldCharType="separate"/>
      </w:r>
      <w:r>
        <w:rPr>
          <w:rFonts w:ascii="宋体" w:hAnsi="宋体" w:cs="微软雅黑"/>
          <w:b/>
          <w:kern w:val="0"/>
          <w:szCs w:val="21"/>
        </w:rPr>
        <w:fldChar w:fldCharType="end"/>
      </w:r>
      <w:r>
        <w:rPr>
          <w:rFonts w:ascii="宋体" w:hAnsi="宋体" w:cs="微软雅黑"/>
          <w:b/>
          <w:kern w:val="0"/>
          <w:szCs w:val="21"/>
        </w:rPr>
        <w:t>版本</w:t>
      </w:r>
      <w:r>
        <w:rPr>
          <w:rFonts w:ascii="宋体" w:eastAsia="宋体" w:hAnsi="宋体" w:cs="微软雅黑" w:hint="eastAsia"/>
          <w:b/>
          <w:kern w:val="0"/>
          <w:szCs w:val="21"/>
        </w:rPr>
        <w:t>：20260</w:t>
      </w:r>
      <w:r>
        <w:rPr>
          <w:rFonts w:ascii="宋体" w:eastAsia="宋体" w:hAnsi="宋体" w:cs="微软雅黑" w:hint="eastAsia"/>
          <w:b/>
          <w:kern w:val="0"/>
          <w:szCs w:val="21"/>
          <w:lang w:val="en-US" w:eastAsia="zh-CN"/>
        </w:rPr>
        <w:t>2</w:t>
      </w:r>
      <w:r>
        <w:rPr>
          <w:rFonts w:ascii="宋体" w:eastAsia="宋体" w:hAnsi="宋体" w:cs="微软雅黑" w:hint="eastAsia"/>
          <w:b/>
          <w:kern w:val="0"/>
          <w:szCs w:val="21"/>
        </w:rPr>
        <w:t>01</w:t>
      </w:r>
    </w:p>
    <w:p w14:paraId="35498D6F">
      <w:pPr>
        <w:spacing w:line="360" w:lineRule="auto"/>
        <w:jc w:val="center"/>
        <w:rPr>
          <w:b/>
          <w:sz w:val="28"/>
          <w:szCs w:val="28"/>
          <w:highlight w:val="none"/>
        </w:rPr>
      </w:pPr>
    </w:p>
    <w:p w14:paraId="5BF97D7B">
      <w:pPr>
        <w:spacing w:line="360" w:lineRule="auto"/>
        <w:jc w:val="center"/>
        <w:rPr>
          <w:b/>
          <w:sz w:val="28"/>
          <w:szCs w:val="28"/>
          <w:highlight w:val="none"/>
        </w:rPr>
      </w:pPr>
    </w:p>
    <w:p w14:paraId="2CD997CE">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1FD5FFFF">
      <w:pPr>
        <w:spacing w:line="360" w:lineRule="auto"/>
        <w:jc w:val="center"/>
        <w:rPr>
          <w:rFonts w:ascii="宋体" w:hAnsi="宋体"/>
          <w:b/>
          <w:sz w:val="48"/>
          <w:highlight w:val="none"/>
        </w:rPr>
      </w:pPr>
      <w:r>
        <w:rPr>
          <w:rFonts w:ascii="宋体" w:hAnsi="宋体" w:hint="eastAsia"/>
          <w:b/>
          <w:sz w:val="48"/>
          <w:highlight w:val="none"/>
        </w:rPr>
        <w:t>（范本，货物类适用）</w:t>
      </w:r>
    </w:p>
    <w:p w14:paraId="1FAA35E1">
      <w:pPr>
        <w:spacing w:line="360" w:lineRule="auto"/>
        <w:jc w:val="center"/>
        <w:rPr>
          <w:sz w:val="24"/>
          <w:szCs w:val="24"/>
          <w:highlight w:val="none"/>
        </w:rPr>
      </w:pPr>
    </w:p>
    <w:p w14:paraId="1F5A24B1">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青海省人工影响天气水资源保障工程-智能化烟炉</w:t>
      </w:r>
      <w:bookmarkEnd w:id="0"/>
    </w:p>
    <w:p w14:paraId="11D82A77">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ZQCD-26018</w:t>
      </w:r>
      <w:bookmarkEnd w:id="1"/>
    </w:p>
    <w:p w14:paraId="1B505DD0">
      <w:pPr>
        <w:adjustRightInd w:val="0"/>
        <w:snapToGrid w:val="0"/>
        <w:spacing w:line="360" w:lineRule="auto"/>
        <w:ind w:firstLine="470" w:firstLineChars="147"/>
        <w:jc w:val="left"/>
        <w:rPr>
          <w:rFonts w:ascii="仿宋_GB2312" w:eastAsia="仿宋_GB2312" w:hAnsi="宋体"/>
          <w:b/>
          <w:sz w:val="32"/>
          <w:szCs w:val="32"/>
          <w:highlight w:val="none"/>
        </w:rPr>
      </w:pPr>
    </w:p>
    <w:p w14:paraId="18868A0C">
      <w:pPr>
        <w:adjustRightInd w:val="0"/>
        <w:snapToGrid w:val="0"/>
        <w:spacing w:line="360" w:lineRule="auto"/>
        <w:ind w:firstLine="470" w:firstLineChars="147"/>
        <w:jc w:val="left"/>
        <w:rPr>
          <w:rFonts w:ascii="仿宋_GB2312" w:eastAsia="仿宋_GB2312" w:hAnsi="宋体"/>
          <w:b/>
          <w:sz w:val="32"/>
          <w:szCs w:val="32"/>
          <w:highlight w:val="none"/>
        </w:rPr>
      </w:pPr>
    </w:p>
    <w:p w14:paraId="7672E528">
      <w:pPr>
        <w:adjustRightInd w:val="0"/>
        <w:snapToGrid w:val="0"/>
        <w:spacing w:line="360" w:lineRule="auto"/>
        <w:ind w:firstLine="470" w:firstLineChars="147"/>
        <w:jc w:val="left"/>
        <w:rPr>
          <w:rFonts w:ascii="仿宋_GB2312" w:eastAsia="仿宋_GB2312" w:hAnsi="宋体"/>
          <w:b/>
          <w:sz w:val="32"/>
          <w:szCs w:val="32"/>
          <w:highlight w:val="none"/>
        </w:rPr>
      </w:pPr>
    </w:p>
    <w:p w14:paraId="5B6DCBC1">
      <w:pPr>
        <w:adjustRightInd w:val="0"/>
        <w:snapToGrid w:val="0"/>
        <w:spacing w:line="360" w:lineRule="auto"/>
        <w:ind w:firstLine="470" w:firstLineChars="147"/>
        <w:jc w:val="left"/>
        <w:rPr>
          <w:rFonts w:ascii="仿宋_GB2312" w:eastAsia="仿宋_GB2312" w:hAnsi="宋体"/>
          <w:b/>
          <w:sz w:val="32"/>
          <w:szCs w:val="32"/>
          <w:highlight w:val="none"/>
        </w:rPr>
      </w:pPr>
    </w:p>
    <w:p w14:paraId="3935E63B">
      <w:pPr>
        <w:adjustRightInd w:val="0"/>
        <w:snapToGrid w:val="0"/>
        <w:spacing w:line="360" w:lineRule="auto"/>
        <w:ind w:firstLine="470" w:firstLineChars="147"/>
        <w:jc w:val="left"/>
        <w:rPr>
          <w:rFonts w:ascii="仿宋_GB2312" w:eastAsia="仿宋_GB2312" w:hAnsi="宋体"/>
          <w:b/>
          <w:sz w:val="32"/>
          <w:szCs w:val="32"/>
          <w:highlight w:val="none"/>
        </w:rPr>
      </w:pPr>
    </w:p>
    <w:p w14:paraId="12F29B02">
      <w:pPr>
        <w:adjustRightInd w:val="0"/>
        <w:snapToGrid w:val="0"/>
        <w:spacing w:line="360" w:lineRule="auto"/>
        <w:ind w:firstLine="470" w:firstLineChars="147"/>
        <w:jc w:val="left"/>
        <w:rPr>
          <w:rFonts w:ascii="仿宋_GB2312" w:eastAsia="仿宋_GB2312"/>
          <w:b/>
          <w:sz w:val="32"/>
          <w:szCs w:val="32"/>
          <w:highlight w:val="none"/>
        </w:rPr>
      </w:pPr>
    </w:p>
    <w:p w14:paraId="11C90FC7">
      <w:pPr>
        <w:adjustRightInd w:val="0"/>
        <w:snapToGrid w:val="0"/>
        <w:spacing w:line="360" w:lineRule="auto"/>
        <w:jc w:val="left"/>
        <w:rPr>
          <w:rFonts w:ascii="仿宋_GB2312" w:eastAsia="仿宋_GB2312"/>
          <w:b/>
          <w:szCs w:val="21"/>
          <w:highlight w:val="none"/>
        </w:rPr>
      </w:pPr>
    </w:p>
    <w:p w14:paraId="0EF2DA87">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7C8DBAA2">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2026年02月</w:t>
      </w:r>
      <w:bookmarkEnd w:id="2"/>
    </w:p>
    <w:p w14:paraId="480F7970">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04986C19">
      <w:pPr>
        <w:spacing w:line="360" w:lineRule="auto"/>
        <w:jc w:val="center"/>
        <w:rPr>
          <w:sz w:val="24"/>
          <w:szCs w:val="24"/>
          <w:highlight w:val="none"/>
        </w:rPr>
      </w:pPr>
    </w:p>
    <w:p w14:paraId="65B23E87">
      <w:pPr>
        <w:spacing w:line="360" w:lineRule="auto"/>
        <w:jc w:val="center"/>
        <w:rPr>
          <w:sz w:val="24"/>
          <w:szCs w:val="24"/>
          <w:highlight w:val="none"/>
        </w:rPr>
      </w:pPr>
      <w:r>
        <w:rPr>
          <w:sz w:val="24"/>
          <w:szCs w:val="24"/>
          <w:highlight w:val="none"/>
        </w:rPr>
        <w:br w:type="page"/>
      </w:r>
    </w:p>
    <w:p w14:paraId="3704FE9F">
      <w:pPr>
        <w:spacing w:line="360" w:lineRule="auto"/>
        <w:jc w:val="center"/>
        <w:rPr>
          <w:sz w:val="24"/>
          <w:szCs w:val="24"/>
          <w:highlight w:val="none"/>
        </w:rPr>
      </w:pPr>
    </w:p>
    <w:p w14:paraId="581F134A">
      <w:pPr>
        <w:spacing w:line="360" w:lineRule="auto"/>
        <w:jc w:val="center"/>
        <w:rPr>
          <w:sz w:val="24"/>
          <w:szCs w:val="24"/>
          <w:highlight w:val="none"/>
        </w:rPr>
      </w:pPr>
    </w:p>
    <w:p w14:paraId="3B990A0A">
      <w:pPr>
        <w:spacing w:line="360" w:lineRule="auto"/>
        <w:jc w:val="center"/>
        <w:rPr>
          <w:rFonts w:ascii="宋体" w:hAnsi="宋体"/>
          <w:b/>
          <w:bCs/>
          <w:sz w:val="36"/>
          <w:szCs w:val="36"/>
        </w:rPr>
      </w:pPr>
      <w:r>
        <w:rPr>
          <w:rFonts w:ascii="宋体" w:hAnsi="宋体" w:hint="eastAsia"/>
          <w:b/>
          <w:bCs/>
          <w:sz w:val="36"/>
          <w:szCs w:val="36"/>
        </w:rPr>
        <w:t>总 目 录</w:t>
      </w:r>
    </w:p>
    <w:p w14:paraId="61E680EA">
      <w:pPr>
        <w:spacing w:line="360" w:lineRule="auto"/>
        <w:jc w:val="center"/>
        <w:rPr>
          <w:b/>
          <w:sz w:val="28"/>
          <w:szCs w:val="28"/>
        </w:rPr>
      </w:pPr>
    </w:p>
    <w:p w14:paraId="48C08209">
      <w:pPr>
        <w:spacing w:line="360" w:lineRule="auto"/>
        <w:jc w:val="center"/>
        <w:rPr>
          <w:rFonts w:ascii="宋体" w:hAnsi="宋体"/>
          <w:b/>
          <w:sz w:val="28"/>
          <w:szCs w:val="28"/>
        </w:rPr>
      </w:pPr>
      <w:r>
        <w:rPr>
          <w:rFonts w:ascii="宋体" w:hAnsi="宋体" w:hint="eastAsia"/>
          <w:b/>
          <w:sz w:val="28"/>
          <w:szCs w:val="28"/>
        </w:rPr>
        <w:t>第一分册   通用部分</w:t>
      </w:r>
    </w:p>
    <w:p w14:paraId="7DDDDCE2">
      <w:pPr>
        <w:spacing w:line="360" w:lineRule="auto"/>
        <w:ind w:left="2517" w:firstLine="420"/>
        <w:jc w:val="left"/>
        <w:rPr>
          <w:b/>
          <w:szCs w:val="21"/>
        </w:rPr>
      </w:pPr>
      <w:r>
        <w:rPr>
          <w:rFonts w:hint="eastAsia"/>
          <w:b/>
          <w:szCs w:val="21"/>
        </w:rPr>
        <w:t>第一章  投标人须知通用部分</w:t>
      </w:r>
    </w:p>
    <w:p w14:paraId="31051E8F">
      <w:pPr>
        <w:spacing w:line="360" w:lineRule="auto"/>
        <w:ind w:left="2517" w:firstLine="420"/>
        <w:jc w:val="left"/>
        <w:rPr>
          <w:b/>
          <w:szCs w:val="21"/>
        </w:rPr>
      </w:pPr>
      <w:r>
        <w:rPr>
          <w:rFonts w:hint="eastAsia"/>
          <w:b/>
          <w:szCs w:val="21"/>
        </w:rPr>
        <w:t>第二章  投标文件格式</w:t>
      </w:r>
    </w:p>
    <w:p w14:paraId="658E33D3">
      <w:pPr>
        <w:spacing w:line="360" w:lineRule="auto"/>
        <w:ind w:left="2517" w:firstLine="420"/>
        <w:jc w:val="left"/>
        <w:rPr>
          <w:b/>
          <w:szCs w:val="21"/>
        </w:rPr>
      </w:pPr>
      <w:r>
        <w:rPr>
          <w:rFonts w:hint="eastAsia"/>
          <w:b/>
          <w:szCs w:val="21"/>
        </w:rPr>
        <w:t>第三章  投标被拒绝条款通用部分</w:t>
      </w:r>
    </w:p>
    <w:p w14:paraId="59AF49DB">
      <w:pPr>
        <w:spacing w:line="360" w:lineRule="auto"/>
        <w:jc w:val="center"/>
        <w:rPr>
          <w:rFonts w:ascii="宋体" w:hAnsi="宋体"/>
          <w:b/>
          <w:sz w:val="28"/>
          <w:szCs w:val="28"/>
        </w:rPr>
      </w:pPr>
    </w:p>
    <w:p w14:paraId="26F6783A">
      <w:pPr>
        <w:spacing w:line="360" w:lineRule="auto"/>
        <w:jc w:val="center"/>
        <w:rPr>
          <w:rFonts w:ascii="宋体" w:hAnsi="宋体"/>
          <w:b/>
          <w:sz w:val="28"/>
          <w:szCs w:val="28"/>
        </w:rPr>
      </w:pPr>
      <w:r>
        <w:rPr>
          <w:rFonts w:ascii="宋体" w:hAnsi="宋体" w:hint="eastAsia"/>
          <w:b/>
          <w:sz w:val="28"/>
          <w:szCs w:val="28"/>
        </w:rPr>
        <w:t>第二分册   专用部分</w:t>
      </w:r>
    </w:p>
    <w:p w14:paraId="51BE41A1">
      <w:pPr>
        <w:spacing w:line="360" w:lineRule="auto"/>
        <w:ind w:left="2520" w:firstLine="420"/>
        <w:jc w:val="left"/>
        <w:rPr>
          <w:b/>
          <w:szCs w:val="21"/>
        </w:rPr>
      </w:pPr>
      <w:r>
        <w:rPr>
          <w:rFonts w:hint="eastAsia"/>
          <w:b/>
          <w:szCs w:val="21"/>
        </w:rPr>
        <w:t>第四章  投标邀请书</w:t>
      </w:r>
    </w:p>
    <w:p w14:paraId="24E17486">
      <w:pPr>
        <w:spacing w:line="360" w:lineRule="auto"/>
        <w:ind w:left="2520" w:firstLine="420"/>
        <w:jc w:val="left"/>
        <w:rPr>
          <w:b/>
          <w:szCs w:val="21"/>
        </w:rPr>
      </w:pPr>
      <w:r>
        <w:rPr>
          <w:rFonts w:hint="eastAsia"/>
          <w:b/>
          <w:szCs w:val="21"/>
        </w:rPr>
        <w:t>第五章  投标人须知专用部分</w:t>
      </w:r>
    </w:p>
    <w:p w14:paraId="7EAF6DBD">
      <w:pPr>
        <w:spacing w:line="360" w:lineRule="auto"/>
        <w:ind w:left="2520" w:firstLine="420"/>
        <w:jc w:val="left"/>
        <w:rPr>
          <w:b/>
          <w:szCs w:val="21"/>
        </w:rPr>
      </w:pPr>
      <w:r>
        <w:rPr>
          <w:rFonts w:hint="eastAsia"/>
          <w:b/>
          <w:szCs w:val="21"/>
        </w:rPr>
        <w:t>第六章  评标方法和评标标准</w:t>
      </w:r>
    </w:p>
    <w:p w14:paraId="0706864F">
      <w:pPr>
        <w:spacing w:line="360" w:lineRule="auto"/>
        <w:ind w:left="2520" w:firstLine="420"/>
        <w:jc w:val="left"/>
        <w:rPr>
          <w:b/>
          <w:szCs w:val="21"/>
        </w:rPr>
      </w:pPr>
      <w:r>
        <w:rPr>
          <w:rFonts w:hint="eastAsia"/>
          <w:b/>
          <w:szCs w:val="21"/>
        </w:rPr>
        <w:t>第七章  采购需求</w:t>
      </w:r>
    </w:p>
    <w:p w14:paraId="0A641534">
      <w:pPr>
        <w:spacing w:line="360" w:lineRule="auto"/>
        <w:ind w:left="2520" w:firstLine="420"/>
        <w:jc w:val="left"/>
        <w:rPr>
          <w:rFonts w:hint="eastAsia"/>
          <w:b/>
          <w:szCs w:val="21"/>
        </w:rPr>
      </w:pPr>
      <w:r>
        <w:rPr>
          <w:rFonts w:hint="eastAsia"/>
          <w:b/>
          <w:szCs w:val="21"/>
        </w:rPr>
        <w:t>第八章  投标被拒绝条款专用部分</w:t>
      </w:r>
    </w:p>
    <w:p w14:paraId="230FB148">
      <w:pPr>
        <w:spacing w:line="360" w:lineRule="auto"/>
        <w:jc w:val="center"/>
        <w:rPr>
          <w:rFonts w:ascii="宋体" w:hAnsi="宋体"/>
          <w:b/>
          <w:sz w:val="28"/>
          <w:szCs w:val="28"/>
        </w:rPr>
      </w:pPr>
    </w:p>
    <w:p w14:paraId="48F5BE76">
      <w:pPr>
        <w:spacing w:line="360" w:lineRule="auto"/>
        <w:jc w:val="center"/>
        <w:rPr>
          <w:rFonts w:ascii="宋体" w:hAnsi="宋体"/>
          <w:b/>
          <w:sz w:val="28"/>
          <w:szCs w:val="28"/>
        </w:rPr>
      </w:pPr>
      <w:r>
        <w:rPr>
          <w:rFonts w:ascii="宋体" w:hAnsi="宋体" w:hint="eastAsia"/>
          <w:b/>
          <w:sz w:val="28"/>
          <w:szCs w:val="28"/>
        </w:rPr>
        <w:t>第三分册   采购合同</w:t>
      </w:r>
    </w:p>
    <w:p w14:paraId="1E2EE23D">
      <w:pPr>
        <w:spacing w:line="360" w:lineRule="auto"/>
        <w:ind w:left="2520" w:firstLine="420"/>
        <w:jc w:val="left"/>
        <w:rPr>
          <w:b/>
          <w:szCs w:val="21"/>
        </w:rPr>
      </w:pPr>
      <w:r>
        <w:rPr>
          <w:rFonts w:hint="eastAsia"/>
          <w:b/>
          <w:szCs w:val="21"/>
        </w:rPr>
        <w:t>第九章  采购合同</w:t>
      </w:r>
    </w:p>
    <w:p w14:paraId="22165B69">
      <w:pPr>
        <w:spacing w:line="360" w:lineRule="auto"/>
        <w:ind w:left="2520" w:firstLine="420"/>
        <w:jc w:val="left"/>
        <w:rPr>
          <w:b/>
          <w:szCs w:val="21"/>
        </w:rPr>
      </w:pPr>
    </w:p>
    <w:p w14:paraId="0E1A58D0">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6040779C">
      <w:pPr>
        <w:spacing w:line="360" w:lineRule="auto"/>
        <w:jc w:val="center"/>
        <w:outlineLvl w:val="0"/>
        <w:rPr>
          <w:b/>
          <w:sz w:val="48"/>
          <w:szCs w:val="36"/>
        </w:rPr>
      </w:pPr>
      <w:r>
        <w:rPr>
          <w:rFonts w:hint="eastAsia"/>
          <w:b/>
          <w:sz w:val="48"/>
          <w:szCs w:val="36"/>
        </w:rPr>
        <w:t>第一分册：通用部分</w:t>
      </w:r>
    </w:p>
    <w:p w14:paraId="3D17600B">
      <w:pPr>
        <w:spacing w:line="360" w:lineRule="auto"/>
        <w:rPr>
          <w:b/>
          <w:bCs/>
          <w:sz w:val="28"/>
          <w:szCs w:val="28"/>
        </w:rPr>
      </w:pPr>
    </w:p>
    <w:p w14:paraId="57F64C85">
      <w:pPr>
        <w:spacing w:line="360" w:lineRule="auto"/>
        <w:jc w:val="center"/>
        <w:rPr>
          <w:b/>
          <w:bCs/>
          <w:sz w:val="28"/>
          <w:szCs w:val="28"/>
        </w:rPr>
      </w:pPr>
      <w:r>
        <w:rPr>
          <w:rFonts w:hint="eastAsia"/>
          <w:b/>
          <w:bCs/>
          <w:sz w:val="28"/>
          <w:szCs w:val="28"/>
        </w:rPr>
        <w:t>目    录</w:t>
      </w:r>
    </w:p>
    <w:p w14:paraId="6BCB584F">
      <w:pPr>
        <w:spacing w:line="360" w:lineRule="auto"/>
        <w:jc w:val="center"/>
        <w:rPr>
          <w:b/>
          <w:bCs/>
          <w:sz w:val="28"/>
          <w:szCs w:val="28"/>
        </w:rPr>
      </w:pPr>
    </w:p>
    <w:p w14:paraId="75592F03">
      <w:pPr>
        <w:spacing w:line="360" w:lineRule="auto"/>
        <w:ind w:firstLine="2258" w:firstLineChars="1075"/>
        <w:jc w:val="left"/>
        <w:rPr>
          <w:b/>
          <w:bCs/>
          <w:szCs w:val="21"/>
        </w:rPr>
      </w:pPr>
      <w:r>
        <w:rPr>
          <w:rFonts w:hint="eastAsia"/>
          <w:b/>
          <w:bCs/>
          <w:szCs w:val="21"/>
        </w:rPr>
        <w:t>第一章  投标人须知通用部分</w:t>
      </w:r>
    </w:p>
    <w:p w14:paraId="482F0481">
      <w:pPr>
        <w:spacing w:line="360" w:lineRule="auto"/>
        <w:ind w:firstLine="2258" w:firstLineChars="1075"/>
        <w:jc w:val="left"/>
        <w:rPr>
          <w:b/>
          <w:bCs/>
          <w:szCs w:val="21"/>
        </w:rPr>
      </w:pPr>
      <w:r>
        <w:rPr>
          <w:rFonts w:hint="eastAsia"/>
          <w:b/>
          <w:bCs/>
          <w:szCs w:val="21"/>
        </w:rPr>
        <w:t>第二章  投标文件格式</w:t>
      </w:r>
    </w:p>
    <w:p w14:paraId="234708F8">
      <w:pPr>
        <w:spacing w:line="360" w:lineRule="auto"/>
        <w:ind w:firstLine="2258" w:firstLineChars="1075"/>
        <w:jc w:val="left"/>
        <w:rPr>
          <w:b/>
          <w:bCs/>
          <w:szCs w:val="21"/>
        </w:rPr>
      </w:pPr>
      <w:r>
        <w:rPr>
          <w:rFonts w:hint="eastAsia"/>
          <w:b/>
          <w:bCs/>
          <w:szCs w:val="21"/>
        </w:rPr>
        <w:t>第三章  投标被拒绝条款通用部分</w:t>
      </w:r>
    </w:p>
    <w:p w14:paraId="5152E57F">
      <w:pPr>
        <w:jc w:val="center"/>
        <w:outlineLvl w:val="1"/>
        <w:rPr>
          <w:sz w:val="30"/>
          <w:szCs w:val="30"/>
        </w:rPr>
      </w:pPr>
      <w:bookmarkStart w:id="3" w:name="_Toc86202581"/>
      <w:r>
        <w:br w:type="page"/>
      </w:r>
      <w:bookmarkEnd w:id="3"/>
      <w:r>
        <w:rPr>
          <w:rFonts w:hint="eastAsia"/>
          <w:b/>
          <w:bCs/>
          <w:sz w:val="30"/>
          <w:szCs w:val="30"/>
        </w:rPr>
        <w:t>第一章  投标人须知通用部分</w:t>
      </w:r>
    </w:p>
    <w:p w14:paraId="0210062B">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23387CE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0FAC4885">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46CE84D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426CCEAE">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756A204B">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7208F4CE">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2F498677">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7B75E2A7">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10965371">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751A87C5">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0C8A37C2">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2407C7A1">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0D51339D">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55151C4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7349D117">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3ECE179C">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6E27AFD7">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5818B0E2">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2BFAB41E">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23B0C361">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6D66F57D">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22A94F34">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2C22AB5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0CDCEFE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70498194">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0C15BE48">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193FFE6F">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6758D3EA">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448E2DE9">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6130B8F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5B84B1A8">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51CB1C50">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72117E7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47C3DC70">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54A32EC7">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293A5EC2">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666EA47B">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3DBA5E8A">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25BC831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4FAD4C99">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3C63747E">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736FC3DD">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470A7426">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270E945D">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14:paraId="24414913">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0257126C">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02F113CB">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14:paraId="50903C2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729A425B">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42CF5B50">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09E94052">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571674CE">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775CAC38">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50C2E5AF">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1038CD63">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4D20C7C3">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5B6012F9">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3761AA2D">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0068FAB9">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3E9953AF">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7008982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78A70184">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4F4B984E">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4ED5922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29CD6B8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5167724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27F447AC">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2E08A596">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680452E0">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6681B1CF">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2809629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4266FEED">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3E1370E0">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5C293B1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4432352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7B517A25">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20E4AF08">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4EF166E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598D9C92">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4F6DDA0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6AE2D737">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3ED9F1E1">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15BAF0F1">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29158EE2">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1DA4FA89">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6841C7A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0240BC15">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7E930B75">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0FCDBE32">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2701EDE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11B88EC7">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41ABC9F8">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42420A59">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3CACC3E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3265CE85">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618BE57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007F713C">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6D86E3E1">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6B70D675">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72B76E79">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6643656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50A556C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4C3B189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1E3804D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59D3EE8F">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773A9A6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21A955C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614C75F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6F27ABE0">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4F8C0600">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73219040">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3E822C6D">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0187B0F8">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7462B53B">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48D0666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56BCFA68">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5495BA5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51634ED2">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7642B5AC">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5C070741">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297E454C">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7E74B508">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75AE138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49B3972C">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485DF8EA">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4D1F60EE">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7C0EE253">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4712F9A9">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096F5065">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02CFA60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05C4F422">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53D512C2">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688F2305">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197F7FBA">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0151C77E">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4A98EB30">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251C9707">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685EB7E0">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5F1B0F2B">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7B0DF68F">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5B142962">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56458033">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5539A07C">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14:paraId="7CABAC28">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0304D90E">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2B8E2F74">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0CA62FB1">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63832D03">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6792D979">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0B892377">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798B4418">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7FCE66DB">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25373B0B">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42D7CD2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1728CDF9">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35C9C336">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7CFDADE9">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2657B7A2">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50B564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13D036A5">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6CB0831E">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0B1FA1A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7B564FDC">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16A7F242">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543A2FBC">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43C5514C">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11F31BF8">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293AAEF3">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5F1C96B4">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720F1DB2">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5B0965B0">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681A3005">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4AC6B9B9">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678A2A9B">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4292E258">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64F46A71">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370FEFD0">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19B957FE">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5E2C1BFB">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31763D8F">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6CC5DE01">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0D546807">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12AE2BE3">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31FB231D">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790FF2B9">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57E2F403">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3F12CFF4">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187B8AD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0FFC0F4E">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19A62C51">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5B915D68">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14:paraId="6E1E7D36">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466005DF">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7554BF56">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011629F6">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350FECB0">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7E4A6DE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09761746">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0103628B">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263EBFB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61E15862">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0DDEBF9B">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6B77EE90">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6E6B68F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1430D91C">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73EAF96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1891A92B">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4BC1E05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192AFF4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2DBE400F">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11861C56">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66EB9304">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3122B1EB">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5AB791AC">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4CC13056">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4EF0885E">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4F0DF7C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2A517868">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1F023BB2">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56158D36">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43C4A30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1A1FFD79">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534B8B95">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3143A46D">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06E54EF1">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26C02B95">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6DAE4D6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70898AC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78BDFB9F">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27C36AB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3C06FEB2">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4EAB9D4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00243FD0">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44B3BA66">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0DCD46BC">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29002CC2">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5819A9CC">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10737173">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0A5413DB">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7DCB28B8">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0C1BD3FE">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6933A13D">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4659CF61">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5E5CE89F">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2F6FDA7E">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72B17E00">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39DFEC92">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2A2B0B19">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6B2F1300">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31F3A1D6">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133AF01B">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0AF4680C">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5F66B91D">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795247E5">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3A70945B">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5DAF6501">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3796C540">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2D61B18C">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2D652FF3">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42B56BB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27DDFED8">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0CFB7617">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5E1293D8">
      <w:pPr>
        <w:pStyle w:val="10"/>
        <w:numPr>
          <w:ilvl w:val="0"/>
          <w:numId w:val="0"/>
        </w:numPr>
        <w:tabs>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1.27.3评审中出现下列情形之一的，评标委员会将启动异常低价投标审查程序：</w:t>
      </w:r>
    </w:p>
    <w:p w14:paraId="7307D2F3">
      <w:pPr>
        <w:pStyle w:val="10"/>
        <w:numPr>
          <w:ilvl w:val="0"/>
          <w:numId w:val="0"/>
        </w:numPr>
        <w:tabs>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（1）投标报价低于全部通过符合性审查供应商投标报价平均值50%的，即：投标报价 &lt;全部通过符合性审查供应商投标报价平均值×50%；</w:t>
      </w:r>
    </w:p>
    <w:p w14:paraId="72392046">
      <w:pPr>
        <w:pStyle w:val="10"/>
        <w:numPr>
          <w:ilvl w:val="0"/>
          <w:numId w:val="0"/>
        </w:numPr>
        <w:tabs>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（2）投标报价低于通过符合性审查的次低报价供应商投标报价50%的，即：投标报价 &lt; 通过符合性审查的次低报价供应商投标报价×50%；</w:t>
      </w:r>
    </w:p>
    <w:p w14:paraId="5CCD6DA8">
      <w:pPr>
        <w:pStyle w:val="10"/>
        <w:numPr>
          <w:ilvl w:val="0"/>
          <w:numId w:val="0"/>
        </w:numPr>
        <w:tabs>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（3）投标报价低于采购项目最高限价45%的，即：投标报价 &lt; 采购项目最高限价×45%；</w:t>
      </w:r>
    </w:p>
    <w:p w14:paraId="70D74F1B">
      <w:pPr>
        <w:pStyle w:val="10"/>
        <w:numPr>
          <w:ilvl w:val="0"/>
          <w:numId w:val="0"/>
        </w:numPr>
        <w:tabs>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（4）评标委员会基于专业判断，认为供应商报价过低，有可能影响产品质量或者不能诚信履约的其他情形。</w:t>
      </w:r>
    </w:p>
    <w:p w14:paraId="01D3EBA7">
      <w:pPr>
        <w:pStyle w:val="10"/>
        <w:numPr>
          <w:ilvl w:val="0"/>
          <w:numId w:val="0"/>
        </w:numPr>
        <w:tabs>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1.27.4评标委员会启动异常低价投标审查程序后，将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14:paraId="140C9469">
      <w:pPr>
        <w:pStyle w:val="10"/>
        <w:numPr>
          <w:ilvl w:val="0"/>
          <w:numId w:val="0"/>
        </w:numPr>
        <w:tabs>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评标委员会依据专业经验，参考同类项目中标（成交）价格、类似产品市场价格水平、行业人工费用标准、国家有关部门指导行业协会发布的行业平均成本等情况，对报价合理性进行判断。</w:t>
      </w:r>
    </w:p>
    <w:p w14:paraId="3E880C6A">
      <w:pPr>
        <w:pStyle w:val="10"/>
        <w:numPr>
          <w:ilvl w:val="0"/>
          <w:numId w:val="0"/>
        </w:numPr>
        <w:tabs>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如相关供应商不能提供书面说明、证明材料，或者提供的书面说明、证明材料不能证明其报价合理性的，评标委员会应当将其作为无效投标处理。</w:t>
      </w:r>
    </w:p>
    <w:p w14:paraId="52673955">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14:paraId="601ED642">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39BD1335">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2CF9B287">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08393CE8">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6C60DD54">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6517A1A6">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0C1E0C21">
      <w:pPr>
        <w:pStyle w:val="10"/>
        <w:numPr>
          <w:ilvl w:val="0"/>
          <w:numId w:val="0"/>
        </w:numPr>
        <w:tabs>
          <w:tab w:val="left" w:pos="1573"/>
        </w:tabs>
        <w:adjustRightInd w:val="0"/>
        <w:snapToGrid w:val="0"/>
        <w:spacing w:line="360" w:lineRule="auto"/>
        <w:ind w:firstLine="420" w:firstLineChars="200"/>
        <w:rPr>
          <w:rFonts w:eastAsia="宋体" w:cs="Times New Roman" w:hint="eastAsia"/>
        </w:rPr>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w:t>
      </w:r>
      <w:r>
        <w:rPr>
          <w:rFonts w:eastAsia="宋体" w:cs="Times New Roman" w:hint="eastAsia"/>
          <w:bCs/>
        </w:rPr>
        <w:t>；投标人所投产品符合国务院办公厅《关于在政府采购中实施本国产品标准及相关政策的通知》（国办发〔2025〕34号）关于本国产品价格评审优惠条件的，享受价格扣除优惠，用扣除后的价格参与评审。具体见1.4.3、1.5</w:t>
      </w:r>
      <w:r>
        <w:rPr>
          <w:rFonts w:eastAsia="宋体" w:cs="Times New Roman" w:hint="eastAsia"/>
          <w:bCs/>
          <w:highlight w:val="none"/>
        </w:rPr>
        <w:t>.4</w:t>
      </w:r>
      <w:r>
        <w:rPr>
          <w:rFonts w:hint="eastAsia"/>
          <w:highlight w:val="none"/>
        </w:rPr>
        <w:t>及</w:t>
      </w:r>
      <w:r>
        <w:rPr>
          <w:rFonts w:hint="eastAsia"/>
          <w:b/>
          <w:highlight w:val="none"/>
        </w:rPr>
        <w:t>第六章评标方法和评标标准。</w:t>
      </w:r>
      <w:r>
        <w:rPr>
          <w:rFonts w:eastAsia="宋体" w:cs="Times New Roman" w:hint="eastAsia"/>
        </w:rPr>
        <w:t>如同时享受多项价格扣除优惠政策的，价格扣除基数均为原投标报价。</w:t>
      </w:r>
    </w:p>
    <w:p w14:paraId="6997106C">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2CF2EAE5">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52D81CA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25A321D4">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220A6F64">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65D1783B">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5D09A1B5">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11EFA63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154AAFF4">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66B8F972">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38589D52">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6BF8BF43">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39108E8D">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7A2E544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4580A79B">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0714580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6E7D82A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1BE8DB9E">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68B2308D">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426697E6">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4D0BEBC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15F1FB86">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5750F74F">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5B9ACB39">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3D67E7A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621F2E43">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123F687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4A5E31A7">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46DDE459">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20566506">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28C5A97B">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7DDBEDA2">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6F03EAB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7F16B2B6">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1FEF220D">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7C0FDBAE">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0D6D4A54">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3CEAE839">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788DEA8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03F5C6C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7E487D3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06087B6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68EFA63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4F0FC231">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39FFD8A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13F905C1">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4A10655A">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79B1347D">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35213A24">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161B20AE">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4AD7591A">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6230F6AA">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4EF8F180">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7DF53B5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538D3962">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6AAB6C39">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1B9C8463">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7073C86C">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6912B1AE">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156AE4E9">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11520ED8">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6255C1C2">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2EEAB81A">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2066CEA2">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11C7C235">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02D0127A">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7E394BC9">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5C84855C">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1F9AA19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3130A66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2EA87CAE">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088D9FFE">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19B70BA7">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2C02B889">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1414FCF3">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4D6B9549">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14:paraId="0530BFC0">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47878430">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4895025A">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7D9FD040">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1F292FC2">
      <w:pPr>
        <w:pStyle w:val="10"/>
        <w:numPr>
          <w:ilvl w:val="0"/>
          <w:numId w:val="0"/>
        </w:numPr>
        <w:tabs>
          <w:tab w:val="left" w:pos="1573"/>
        </w:tabs>
        <w:spacing w:line="360" w:lineRule="auto"/>
        <w:ind w:firstLine="420" w:firstLineChars="200"/>
        <w:rPr>
          <w:szCs w:val="44"/>
        </w:rPr>
      </w:pPr>
    </w:p>
    <w:p w14:paraId="11A4712A">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38CADBCC">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534A5004">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434B0ECA">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61E9DF1D">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13A83AB2">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19E82677">
      <w:pPr>
        <w:pStyle w:val="10"/>
        <w:numPr>
          <w:ilvl w:val="0"/>
          <w:numId w:val="0"/>
        </w:numPr>
        <w:tabs>
          <w:tab w:val="left" w:pos="1573"/>
        </w:tabs>
        <w:adjustRightInd w:val="0"/>
        <w:snapToGrid w:val="0"/>
        <w:spacing w:line="360" w:lineRule="auto"/>
        <w:ind w:firstLine="420" w:firstLineChars="200"/>
        <w:rPr>
          <w:highlight w:val="none"/>
        </w:rPr>
      </w:pPr>
    </w:p>
    <w:p w14:paraId="2E8453B9">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60100D71">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3742734A">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5E51861D">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7569FD87">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5FEB803E">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67D40A5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0C0798D3">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7F437C2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139E5B7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26718F52">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35096030">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49C96927">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349320D1">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41983137">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552E61C0">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2923AD2D">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74709959">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5E90DA51">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166B4DD0">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00E38E24">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3C60AFA1">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2189A374">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403FCBCD">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18627E1E">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7F83F2F9">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4B35AA2C">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05B1E472">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0F0589CA">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1520A16A">
      <w:pPr>
        <w:rPr>
          <w:highlight w:val="none"/>
        </w:rPr>
      </w:pPr>
      <w:r>
        <w:rPr>
          <w:rFonts w:ascii="华文楷体" w:eastAsia="华文楷体" w:hAnsi="华文楷体" w:cs="Times New Roman" w:hint="eastAsia"/>
          <w:szCs w:val="21"/>
          <w:highlight w:val="none"/>
        </w:rPr>
        <w:t>注：本授权委托书需由投标人加盖单位公章并由其法定代表人（单位负责人）和授权代表签字或盖章。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615DEF6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552D34A4">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29F0CC1B">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0E2263B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12530FB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161F224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0DE0C27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04B3560A">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304BF6E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0427FF9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5B79FA0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4DDEB50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6A925F3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29BA2A1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43388AB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7DF0FB6A">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364AC8C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261F22B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70A4668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131D25C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652495B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47A2656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3104D2C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480F6F38">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3EBD1518">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813476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51F0543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7BAF9F8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4ABBBF3F">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79B887B2">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29E93BB6">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200CD88D">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6EE3D62C">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3CB6754E">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27405557">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F291612">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66F39D1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7E175E0">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6243BE8">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55B6D0F2">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20DED586">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510E5B0C">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33"/>
        <w:gridCol w:w="1221"/>
        <w:gridCol w:w="211"/>
        <w:gridCol w:w="1431"/>
        <w:gridCol w:w="50"/>
        <w:gridCol w:w="1381"/>
        <w:gridCol w:w="70"/>
        <w:gridCol w:w="1363"/>
        <w:gridCol w:w="1843"/>
      </w:tblGrid>
      <w:tr w14:paraId="1F4CF04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17F1C0D8">
            <w:pPr>
              <w:jc w:val="center"/>
              <w:rPr>
                <w:rFonts w:ascii="Arial" w:eastAsia="黑体" w:hAnsi="Arial" w:cs="Arial"/>
              </w:rPr>
            </w:pPr>
            <w:r>
              <w:rPr>
                <w:rFonts w:ascii="Arial" w:eastAsia="黑体" w:hAnsi="Arial" w:cs="Arial"/>
              </w:rPr>
              <w:t>单位名称</w:t>
            </w:r>
          </w:p>
        </w:tc>
        <w:tc>
          <w:tcPr>
            <w:tcW w:w="4204" w:type="pct"/>
            <w:gridSpan w:val="8"/>
          </w:tcPr>
          <w:p w14:paraId="2174E6C4">
            <w:pPr>
              <w:ind w:right="-42" w:rightChars="-20"/>
              <w:rPr>
                <w:rFonts w:ascii="Arial" w:hAnsi="Arial" w:cs="Arial"/>
              </w:rPr>
            </w:pPr>
          </w:p>
        </w:tc>
      </w:tr>
      <w:tr w14:paraId="6626029A">
        <w:tblPrEx>
          <w:tblW w:w="5000" w:type="pct"/>
          <w:tblInd w:w="0" w:type="dxa"/>
          <w:tblCellMar>
            <w:top w:w="0" w:type="dxa"/>
            <w:left w:w="108" w:type="dxa"/>
            <w:bottom w:w="0" w:type="dxa"/>
            <w:right w:w="108" w:type="dxa"/>
          </w:tblCellMar>
        </w:tblPrEx>
        <w:trPr>
          <w:trHeight w:val="397"/>
        </w:trPr>
        <w:tc>
          <w:tcPr>
            <w:tcW w:w="796" w:type="pct"/>
            <w:vAlign w:val="center"/>
          </w:tcPr>
          <w:p w14:paraId="7B6A427A">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4E788A99">
            <w:pPr>
              <w:ind w:right="-42" w:rightChars="-20"/>
              <w:rPr>
                <w:rFonts w:ascii="Arial" w:hAnsi="Arial" w:cs="Arial"/>
              </w:rPr>
            </w:pPr>
          </w:p>
        </w:tc>
      </w:tr>
      <w:tr w14:paraId="02A1EF6F">
        <w:tblPrEx>
          <w:tblW w:w="5000" w:type="pct"/>
          <w:tblInd w:w="0" w:type="dxa"/>
          <w:tblCellMar>
            <w:top w:w="0" w:type="dxa"/>
            <w:left w:w="108" w:type="dxa"/>
            <w:bottom w:w="0" w:type="dxa"/>
            <w:right w:w="108" w:type="dxa"/>
          </w:tblCellMar>
        </w:tblPrEx>
        <w:trPr>
          <w:trHeight w:val="397"/>
        </w:trPr>
        <w:tc>
          <w:tcPr>
            <w:tcW w:w="796" w:type="pct"/>
            <w:vAlign w:val="center"/>
          </w:tcPr>
          <w:p w14:paraId="4F1AF831">
            <w:pPr>
              <w:jc w:val="center"/>
              <w:rPr>
                <w:rFonts w:ascii="Arial" w:eastAsia="黑体" w:hAnsi="Arial" w:cs="Arial"/>
              </w:rPr>
            </w:pPr>
            <w:r>
              <w:rPr>
                <w:rFonts w:ascii="Arial" w:eastAsia="黑体" w:hAnsi="Arial" w:cs="Arial"/>
              </w:rPr>
              <w:t>详细地址</w:t>
            </w:r>
          </w:p>
        </w:tc>
        <w:tc>
          <w:tcPr>
            <w:tcW w:w="4204" w:type="pct"/>
            <w:gridSpan w:val="8"/>
          </w:tcPr>
          <w:p w14:paraId="14405EC7">
            <w:pPr>
              <w:ind w:right="-42" w:rightChars="-20"/>
              <w:rPr>
                <w:rFonts w:ascii="Arial" w:hAnsi="Arial" w:cs="Arial"/>
              </w:rPr>
            </w:pPr>
          </w:p>
        </w:tc>
      </w:tr>
      <w:tr w14:paraId="50EAE0C0">
        <w:tblPrEx>
          <w:tblW w:w="5000" w:type="pct"/>
          <w:tblInd w:w="0" w:type="dxa"/>
          <w:tblCellMar>
            <w:top w:w="0" w:type="dxa"/>
            <w:left w:w="108" w:type="dxa"/>
            <w:bottom w:w="0" w:type="dxa"/>
            <w:right w:w="108" w:type="dxa"/>
          </w:tblCellMar>
        </w:tblPrEx>
        <w:trPr>
          <w:trHeight w:val="397"/>
        </w:trPr>
        <w:tc>
          <w:tcPr>
            <w:tcW w:w="796" w:type="pct"/>
            <w:vAlign w:val="center"/>
          </w:tcPr>
          <w:p w14:paraId="325A3F51">
            <w:pPr>
              <w:jc w:val="center"/>
              <w:rPr>
                <w:rFonts w:ascii="Arial" w:eastAsia="黑体" w:hAnsi="Arial" w:cs="Arial"/>
              </w:rPr>
            </w:pPr>
            <w:r>
              <w:rPr>
                <w:rFonts w:ascii="Arial" w:eastAsia="黑体" w:hAnsi="Arial" w:cs="Arial"/>
              </w:rPr>
              <w:t>主管部门</w:t>
            </w:r>
          </w:p>
        </w:tc>
        <w:tc>
          <w:tcPr>
            <w:tcW w:w="795" w:type="pct"/>
            <w:gridSpan w:val="2"/>
          </w:tcPr>
          <w:p w14:paraId="44CF1DD8">
            <w:pPr>
              <w:ind w:right="-42" w:rightChars="-20"/>
              <w:rPr>
                <w:rFonts w:ascii="Arial" w:hAnsi="Arial" w:cs="Arial"/>
              </w:rPr>
            </w:pPr>
          </w:p>
        </w:tc>
        <w:tc>
          <w:tcPr>
            <w:tcW w:w="795" w:type="pct"/>
            <w:vAlign w:val="center"/>
          </w:tcPr>
          <w:p w14:paraId="623DDEBE">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604BB4DA">
            <w:pPr>
              <w:ind w:right="-42" w:rightChars="-20"/>
              <w:jc w:val="center"/>
              <w:rPr>
                <w:rFonts w:ascii="Arial" w:eastAsia="黑体" w:hAnsi="Arial" w:cs="Arial"/>
              </w:rPr>
            </w:pPr>
          </w:p>
        </w:tc>
        <w:tc>
          <w:tcPr>
            <w:tcW w:w="796" w:type="pct"/>
            <w:gridSpan w:val="2"/>
            <w:vAlign w:val="center"/>
          </w:tcPr>
          <w:p w14:paraId="31558DE8">
            <w:pPr>
              <w:ind w:right="-42" w:rightChars="-20"/>
              <w:jc w:val="center"/>
              <w:rPr>
                <w:rFonts w:ascii="Arial" w:eastAsia="黑体" w:hAnsi="Arial" w:cs="Arial"/>
              </w:rPr>
            </w:pPr>
            <w:r>
              <w:rPr>
                <w:rFonts w:ascii="Arial" w:eastAsia="黑体" w:hAnsi="Arial" w:cs="Arial"/>
              </w:rPr>
              <w:t>授权代表</w:t>
            </w:r>
          </w:p>
        </w:tc>
        <w:tc>
          <w:tcPr>
            <w:tcW w:w="1023" w:type="pct"/>
          </w:tcPr>
          <w:p w14:paraId="6B7D0E15">
            <w:pPr>
              <w:ind w:right="-42" w:rightChars="-20"/>
              <w:rPr>
                <w:rFonts w:ascii="Arial" w:hAnsi="Arial" w:cs="Arial"/>
              </w:rPr>
            </w:pPr>
          </w:p>
        </w:tc>
      </w:tr>
      <w:tr w14:paraId="485B0883">
        <w:tblPrEx>
          <w:tblW w:w="5000" w:type="pct"/>
          <w:tblInd w:w="0" w:type="dxa"/>
          <w:tblCellMar>
            <w:top w:w="0" w:type="dxa"/>
            <w:left w:w="108" w:type="dxa"/>
            <w:bottom w:w="0" w:type="dxa"/>
            <w:right w:w="108" w:type="dxa"/>
          </w:tblCellMar>
        </w:tblPrEx>
        <w:trPr>
          <w:trHeight w:val="397"/>
        </w:trPr>
        <w:tc>
          <w:tcPr>
            <w:tcW w:w="796" w:type="pct"/>
            <w:vAlign w:val="center"/>
          </w:tcPr>
          <w:p w14:paraId="115BD2CA">
            <w:pPr>
              <w:jc w:val="center"/>
              <w:rPr>
                <w:rFonts w:ascii="Arial" w:eastAsia="黑体" w:hAnsi="Arial" w:cs="Arial"/>
              </w:rPr>
            </w:pPr>
            <w:r>
              <w:rPr>
                <w:rFonts w:ascii="Arial" w:eastAsia="黑体" w:hAnsi="Arial" w:cs="Arial" w:hint="eastAsia"/>
              </w:rPr>
              <w:t>组织形式</w:t>
            </w:r>
          </w:p>
        </w:tc>
        <w:tc>
          <w:tcPr>
            <w:tcW w:w="795" w:type="pct"/>
            <w:gridSpan w:val="2"/>
          </w:tcPr>
          <w:p w14:paraId="74C8EC17">
            <w:pPr>
              <w:ind w:right="-42" w:rightChars="-20"/>
              <w:rPr>
                <w:rFonts w:ascii="Arial" w:hAnsi="Arial" w:cs="Arial"/>
              </w:rPr>
            </w:pPr>
          </w:p>
        </w:tc>
        <w:tc>
          <w:tcPr>
            <w:tcW w:w="795" w:type="pct"/>
            <w:vAlign w:val="center"/>
          </w:tcPr>
          <w:p w14:paraId="6C6582FE">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0A6907A2">
            <w:pPr>
              <w:ind w:right="-42" w:rightChars="-20"/>
              <w:jc w:val="center"/>
              <w:rPr>
                <w:rFonts w:ascii="Arial" w:eastAsia="黑体" w:hAnsi="Arial" w:cs="Arial"/>
              </w:rPr>
            </w:pPr>
          </w:p>
        </w:tc>
        <w:tc>
          <w:tcPr>
            <w:tcW w:w="796" w:type="pct"/>
            <w:gridSpan w:val="2"/>
            <w:vAlign w:val="center"/>
          </w:tcPr>
          <w:p w14:paraId="54E07E82">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7D57027F">
            <w:pPr>
              <w:ind w:right="-42" w:rightChars="-20"/>
              <w:rPr>
                <w:rFonts w:ascii="Arial" w:hAnsi="Arial" w:cs="Arial"/>
              </w:rPr>
            </w:pPr>
          </w:p>
        </w:tc>
      </w:tr>
      <w:tr w14:paraId="3F900FBC">
        <w:tblPrEx>
          <w:tblW w:w="5000" w:type="pct"/>
          <w:tblInd w:w="0" w:type="dxa"/>
          <w:tblCellMar>
            <w:top w:w="0" w:type="dxa"/>
            <w:left w:w="108" w:type="dxa"/>
            <w:bottom w:w="0" w:type="dxa"/>
            <w:right w:w="108" w:type="dxa"/>
          </w:tblCellMar>
        </w:tblPrEx>
        <w:trPr>
          <w:trHeight w:val="397"/>
        </w:trPr>
        <w:tc>
          <w:tcPr>
            <w:tcW w:w="796" w:type="pct"/>
            <w:vAlign w:val="center"/>
          </w:tcPr>
          <w:p w14:paraId="089D7321">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039D2125">
            <w:pPr>
              <w:ind w:right="-42" w:rightChars="-20"/>
              <w:rPr>
                <w:rFonts w:ascii="Arial" w:hAnsi="Arial" w:cs="Arial"/>
              </w:rPr>
            </w:pPr>
          </w:p>
        </w:tc>
      </w:tr>
      <w:tr w14:paraId="2C6B5416">
        <w:tblPrEx>
          <w:tblW w:w="5000" w:type="pct"/>
          <w:tblInd w:w="0" w:type="dxa"/>
          <w:tblCellMar>
            <w:top w:w="0" w:type="dxa"/>
            <w:left w:w="108" w:type="dxa"/>
            <w:bottom w:w="0" w:type="dxa"/>
            <w:right w:w="108" w:type="dxa"/>
          </w:tblCellMar>
        </w:tblPrEx>
        <w:trPr>
          <w:trHeight w:val="397"/>
        </w:trPr>
        <w:tc>
          <w:tcPr>
            <w:tcW w:w="796" w:type="pct"/>
            <w:vAlign w:val="center"/>
          </w:tcPr>
          <w:p w14:paraId="162C32C0">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588123A3">
            <w:pPr>
              <w:ind w:right="-42" w:rightChars="-20"/>
              <w:rPr>
                <w:rFonts w:ascii="Arial" w:hAnsi="Arial" w:cs="Arial"/>
              </w:rPr>
            </w:pPr>
          </w:p>
        </w:tc>
      </w:tr>
      <w:tr w14:paraId="0EDF739A">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79F16CF">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5D913F04">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57A254A7">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37494BDD">
            <w:pPr>
              <w:ind w:right="-42" w:rightChars="-20"/>
              <w:rPr>
                <w:rFonts w:ascii="Arial" w:eastAsia="黑体" w:hAnsi="Arial" w:cs="Arial"/>
              </w:rPr>
            </w:pPr>
            <w:r>
              <w:rPr>
                <w:rFonts w:ascii="Arial" w:eastAsia="黑体" w:hAnsi="Arial" w:cs="Arial" w:hint="eastAsia"/>
              </w:rPr>
              <w:t>管理人员     人</w:t>
            </w:r>
          </w:p>
        </w:tc>
      </w:tr>
      <w:tr w14:paraId="43C54CC1">
        <w:tblPrEx>
          <w:tblW w:w="5000" w:type="pct"/>
          <w:tblInd w:w="0" w:type="dxa"/>
          <w:tblCellMar>
            <w:top w:w="0" w:type="dxa"/>
            <w:left w:w="108" w:type="dxa"/>
            <w:bottom w:w="0" w:type="dxa"/>
            <w:right w:w="108" w:type="dxa"/>
          </w:tblCellMar>
        </w:tblPrEx>
        <w:trPr>
          <w:trHeight w:val="397"/>
        </w:trPr>
        <w:tc>
          <w:tcPr>
            <w:tcW w:w="796" w:type="pct"/>
            <w:vMerge/>
            <w:vAlign w:val="center"/>
          </w:tcPr>
          <w:p w14:paraId="55F4F657">
            <w:pPr>
              <w:ind w:right="-42" w:rightChars="-20"/>
              <w:jc w:val="center"/>
              <w:rPr>
                <w:rFonts w:ascii="Arial" w:eastAsia="黑体" w:hAnsi="Arial" w:cs="Arial"/>
              </w:rPr>
            </w:pPr>
          </w:p>
        </w:tc>
        <w:tc>
          <w:tcPr>
            <w:tcW w:w="678" w:type="pct"/>
            <w:vMerge/>
            <w:vAlign w:val="center"/>
          </w:tcPr>
          <w:p w14:paraId="78540793">
            <w:pPr>
              <w:snapToGrid w:val="0"/>
              <w:ind w:right="-42" w:rightChars="-20"/>
              <w:jc w:val="center"/>
              <w:rPr>
                <w:rFonts w:ascii="Arial" w:eastAsia="黑体" w:hAnsi="Arial" w:cs="Arial"/>
              </w:rPr>
            </w:pPr>
          </w:p>
        </w:tc>
        <w:tc>
          <w:tcPr>
            <w:tcW w:w="940" w:type="pct"/>
            <w:gridSpan w:val="3"/>
            <w:vMerge/>
            <w:vAlign w:val="center"/>
          </w:tcPr>
          <w:p w14:paraId="32064565">
            <w:pPr>
              <w:snapToGrid w:val="0"/>
              <w:ind w:right="-42" w:rightChars="-20"/>
              <w:jc w:val="center"/>
              <w:rPr>
                <w:rFonts w:ascii="Arial" w:eastAsia="黑体" w:hAnsi="Arial" w:cs="Arial"/>
              </w:rPr>
            </w:pPr>
          </w:p>
        </w:tc>
        <w:tc>
          <w:tcPr>
            <w:tcW w:w="2586" w:type="pct"/>
            <w:gridSpan w:val="4"/>
          </w:tcPr>
          <w:p w14:paraId="7448E09D">
            <w:pPr>
              <w:ind w:right="-42" w:rightChars="-20"/>
              <w:rPr>
                <w:rFonts w:ascii="Arial" w:eastAsia="黑体" w:hAnsi="Arial" w:cs="Arial"/>
              </w:rPr>
            </w:pPr>
            <w:r>
              <w:rPr>
                <w:rFonts w:ascii="Arial" w:eastAsia="黑体" w:hAnsi="Arial" w:cs="Arial" w:hint="eastAsia"/>
              </w:rPr>
              <w:t>技术人员     人</w:t>
            </w:r>
          </w:p>
        </w:tc>
      </w:tr>
      <w:tr w14:paraId="5F0F80D5">
        <w:tblPrEx>
          <w:tblW w:w="5000" w:type="pct"/>
          <w:tblInd w:w="0" w:type="dxa"/>
          <w:tblCellMar>
            <w:top w:w="0" w:type="dxa"/>
            <w:left w:w="108" w:type="dxa"/>
            <w:bottom w:w="0" w:type="dxa"/>
            <w:right w:w="108" w:type="dxa"/>
          </w:tblCellMar>
        </w:tblPrEx>
        <w:trPr>
          <w:trHeight w:val="397"/>
        </w:trPr>
        <w:tc>
          <w:tcPr>
            <w:tcW w:w="796" w:type="pct"/>
            <w:vMerge/>
            <w:vAlign w:val="center"/>
          </w:tcPr>
          <w:p w14:paraId="768C9E39">
            <w:pPr>
              <w:ind w:right="-42" w:rightChars="-20"/>
              <w:jc w:val="center"/>
              <w:rPr>
                <w:rFonts w:ascii="Arial" w:eastAsia="黑体" w:hAnsi="Arial" w:cs="Arial"/>
              </w:rPr>
            </w:pPr>
          </w:p>
        </w:tc>
        <w:tc>
          <w:tcPr>
            <w:tcW w:w="678" w:type="pct"/>
            <w:vAlign w:val="center"/>
          </w:tcPr>
          <w:p w14:paraId="788C546D">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14C1EE6D">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3CEE75C0">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76E6F667">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152B47A9">
            <w:pPr>
              <w:ind w:right="-42" w:rightChars="-20"/>
              <w:jc w:val="center"/>
              <w:rPr>
                <w:rFonts w:ascii="Arial" w:eastAsia="黑体" w:hAnsi="Arial" w:cs="Arial"/>
              </w:rPr>
            </w:pPr>
            <w:r>
              <w:rPr>
                <w:rFonts w:ascii="Arial" w:eastAsia="黑体" w:hAnsi="Arial" w:cs="Arial"/>
              </w:rPr>
              <w:t>技工</w:t>
            </w:r>
          </w:p>
        </w:tc>
      </w:tr>
      <w:tr w14:paraId="3A766C6E">
        <w:tblPrEx>
          <w:tblW w:w="5000" w:type="pct"/>
          <w:tblInd w:w="0" w:type="dxa"/>
          <w:tblCellMar>
            <w:top w:w="0" w:type="dxa"/>
            <w:left w:w="108" w:type="dxa"/>
            <w:bottom w:w="0" w:type="dxa"/>
            <w:right w:w="108" w:type="dxa"/>
          </w:tblCellMar>
        </w:tblPrEx>
        <w:trPr>
          <w:trHeight w:val="397"/>
        </w:trPr>
        <w:tc>
          <w:tcPr>
            <w:tcW w:w="796" w:type="pct"/>
            <w:vMerge/>
            <w:vAlign w:val="center"/>
          </w:tcPr>
          <w:p w14:paraId="3086A1E7">
            <w:pPr>
              <w:ind w:right="-42" w:rightChars="-20"/>
              <w:jc w:val="center"/>
              <w:rPr>
                <w:rFonts w:ascii="Arial" w:eastAsia="黑体" w:hAnsi="Arial" w:cs="Arial"/>
              </w:rPr>
            </w:pPr>
          </w:p>
        </w:tc>
        <w:tc>
          <w:tcPr>
            <w:tcW w:w="678" w:type="pct"/>
            <w:vAlign w:val="center"/>
          </w:tcPr>
          <w:p w14:paraId="5B31C149">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44E854CB">
            <w:pPr>
              <w:snapToGrid w:val="0"/>
              <w:ind w:right="-42" w:rightChars="-20"/>
              <w:rPr>
                <w:rFonts w:ascii="Arial" w:eastAsia="黑体" w:hAnsi="Arial" w:cs="Arial"/>
              </w:rPr>
            </w:pPr>
          </w:p>
        </w:tc>
        <w:tc>
          <w:tcPr>
            <w:tcW w:w="806" w:type="pct"/>
            <w:gridSpan w:val="2"/>
          </w:tcPr>
          <w:p w14:paraId="391D37C5">
            <w:pPr>
              <w:ind w:right="-42" w:rightChars="-20"/>
              <w:rPr>
                <w:rFonts w:ascii="Arial" w:eastAsia="黑体" w:hAnsi="Arial" w:cs="Arial"/>
              </w:rPr>
            </w:pPr>
          </w:p>
        </w:tc>
        <w:tc>
          <w:tcPr>
            <w:tcW w:w="757" w:type="pct"/>
          </w:tcPr>
          <w:p w14:paraId="52244B76">
            <w:pPr>
              <w:ind w:right="-42" w:rightChars="-20"/>
              <w:rPr>
                <w:rFonts w:ascii="Arial" w:eastAsia="黑体" w:hAnsi="Arial" w:cs="Arial"/>
              </w:rPr>
            </w:pPr>
          </w:p>
        </w:tc>
        <w:tc>
          <w:tcPr>
            <w:tcW w:w="1023" w:type="pct"/>
          </w:tcPr>
          <w:p w14:paraId="3FB9638E">
            <w:pPr>
              <w:ind w:right="-42" w:rightChars="-20"/>
              <w:rPr>
                <w:rFonts w:ascii="Arial" w:eastAsia="黑体" w:hAnsi="Arial" w:cs="Arial"/>
              </w:rPr>
            </w:pPr>
          </w:p>
        </w:tc>
      </w:tr>
      <w:tr w14:paraId="011E1496">
        <w:tblPrEx>
          <w:tblW w:w="5000" w:type="pct"/>
          <w:tblInd w:w="0" w:type="dxa"/>
          <w:tblCellMar>
            <w:top w:w="0" w:type="dxa"/>
            <w:left w:w="108" w:type="dxa"/>
            <w:bottom w:w="0" w:type="dxa"/>
            <w:right w:w="108" w:type="dxa"/>
          </w:tblCellMar>
        </w:tblPrEx>
        <w:trPr>
          <w:trHeight w:val="397"/>
        </w:trPr>
        <w:tc>
          <w:tcPr>
            <w:tcW w:w="796" w:type="pct"/>
            <w:vMerge/>
            <w:vAlign w:val="center"/>
          </w:tcPr>
          <w:p w14:paraId="4CF1BB0C">
            <w:pPr>
              <w:ind w:right="-42" w:rightChars="-20"/>
              <w:jc w:val="center"/>
              <w:rPr>
                <w:rFonts w:ascii="Arial" w:eastAsia="黑体" w:hAnsi="Arial" w:cs="Arial"/>
              </w:rPr>
            </w:pPr>
          </w:p>
        </w:tc>
        <w:tc>
          <w:tcPr>
            <w:tcW w:w="678" w:type="pct"/>
            <w:vMerge w:val="restart"/>
            <w:vAlign w:val="center"/>
          </w:tcPr>
          <w:p w14:paraId="032248BD">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2B899E39">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5B064E9C">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269EFA26">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01E88D6B">
            <w:pPr>
              <w:ind w:right="-42" w:firstLine="840" w:rightChars="-20" w:firstLineChars="400"/>
              <w:rPr>
                <w:rFonts w:ascii="Arial" w:eastAsia="黑体" w:hAnsi="Arial" w:cs="Arial"/>
              </w:rPr>
            </w:pPr>
            <w:r>
              <w:rPr>
                <w:rFonts w:ascii="Arial" w:eastAsia="黑体" w:hAnsi="Arial" w:cs="Arial"/>
              </w:rPr>
              <w:t>万元</w:t>
            </w:r>
          </w:p>
        </w:tc>
      </w:tr>
      <w:tr w14:paraId="4009CE7F">
        <w:tblPrEx>
          <w:tblW w:w="5000" w:type="pct"/>
          <w:tblInd w:w="0" w:type="dxa"/>
          <w:tblCellMar>
            <w:top w:w="0" w:type="dxa"/>
            <w:left w:w="108" w:type="dxa"/>
            <w:bottom w:w="0" w:type="dxa"/>
            <w:right w:w="108" w:type="dxa"/>
          </w:tblCellMar>
        </w:tblPrEx>
        <w:trPr>
          <w:trHeight w:val="397"/>
        </w:trPr>
        <w:tc>
          <w:tcPr>
            <w:tcW w:w="796" w:type="pct"/>
            <w:vMerge/>
            <w:vAlign w:val="center"/>
          </w:tcPr>
          <w:p w14:paraId="729FA20A">
            <w:pPr>
              <w:ind w:right="-42" w:rightChars="-20"/>
              <w:jc w:val="center"/>
              <w:rPr>
                <w:rFonts w:ascii="Arial" w:eastAsia="黑体" w:hAnsi="Arial" w:cs="Arial"/>
              </w:rPr>
            </w:pPr>
          </w:p>
        </w:tc>
        <w:tc>
          <w:tcPr>
            <w:tcW w:w="678" w:type="pct"/>
            <w:vMerge/>
            <w:vAlign w:val="center"/>
          </w:tcPr>
          <w:p w14:paraId="57153F8C">
            <w:pPr>
              <w:snapToGrid w:val="0"/>
              <w:ind w:right="-42" w:rightChars="-20"/>
              <w:rPr>
                <w:rFonts w:ascii="Arial" w:eastAsia="黑体" w:hAnsi="Arial" w:cs="Arial"/>
              </w:rPr>
            </w:pPr>
          </w:p>
        </w:tc>
        <w:tc>
          <w:tcPr>
            <w:tcW w:w="940" w:type="pct"/>
            <w:gridSpan w:val="3"/>
            <w:vMerge/>
            <w:vAlign w:val="center"/>
          </w:tcPr>
          <w:p w14:paraId="29D537B2">
            <w:pPr>
              <w:snapToGrid w:val="0"/>
              <w:ind w:right="-42" w:rightChars="-20"/>
              <w:rPr>
                <w:rFonts w:ascii="Arial" w:eastAsia="黑体" w:hAnsi="Arial" w:cs="Arial"/>
              </w:rPr>
            </w:pPr>
          </w:p>
        </w:tc>
        <w:tc>
          <w:tcPr>
            <w:tcW w:w="806" w:type="pct"/>
            <w:gridSpan w:val="2"/>
            <w:vMerge/>
            <w:vAlign w:val="center"/>
          </w:tcPr>
          <w:p w14:paraId="10A758C6">
            <w:pPr>
              <w:ind w:right="-42" w:rightChars="-20"/>
              <w:jc w:val="center"/>
              <w:rPr>
                <w:rFonts w:ascii="Arial" w:eastAsia="黑体" w:hAnsi="Arial" w:cs="Arial"/>
              </w:rPr>
            </w:pPr>
          </w:p>
        </w:tc>
        <w:tc>
          <w:tcPr>
            <w:tcW w:w="757" w:type="pct"/>
            <w:vAlign w:val="center"/>
          </w:tcPr>
          <w:p w14:paraId="0A995E89">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4CF72763">
            <w:pPr>
              <w:ind w:right="-42" w:firstLine="840" w:rightChars="-20" w:firstLineChars="400"/>
              <w:rPr>
                <w:rFonts w:ascii="Arial" w:eastAsia="黑体" w:hAnsi="Arial" w:cs="Arial"/>
              </w:rPr>
            </w:pPr>
            <w:r>
              <w:rPr>
                <w:rFonts w:ascii="Arial" w:eastAsia="黑体" w:hAnsi="Arial" w:cs="Arial"/>
              </w:rPr>
              <w:t>万元</w:t>
            </w:r>
          </w:p>
        </w:tc>
      </w:tr>
      <w:tr w14:paraId="6223E84A">
        <w:tblPrEx>
          <w:tblW w:w="5000" w:type="pct"/>
          <w:tblInd w:w="0" w:type="dxa"/>
          <w:tblCellMar>
            <w:top w:w="0" w:type="dxa"/>
            <w:left w:w="108" w:type="dxa"/>
            <w:bottom w:w="0" w:type="dxa"/>
            <w:right w:w="108" w:type="dxa"/>
          </w:tblCellMar>
        </w:tblPrEx>
        <w:trPr>
          <w:trHeight w:val="397"/>
        </w:trPr>
        <w:tc>
          <w:tcPr>
            <w:tcW w:w="796" w:type="pct"/>
            <w:vMerge/>
            <w:vAlign w:val="center"/>
          </w:tcPr>
          <w:p w14:paraId="75A0D101">
            <w:pPr>
              <w:ind w:right="-42" w:rightChars="-20"/>
              <w:jc w:val="center"/>
              <w:rPr>
                <w:rFonts w:ascii="Arial" w:eastAsia="黑体" w:hAnsi="Arial" w:cs="Arial"/>
              </w:rPr>
            </w:pPr>
          </w:p>
        </w:tc>
        <w:tc>
          <w:tcPr>
            <w:tcW w:w="678" w:type="pct"/>
            <w:vAlign w:val="center"/>
          </w:tcPr>
          <w:p w14:paraId="13B9CA4F">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51DFA82C">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7EAD5D70">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3B18DA91">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04915C7F">
            <w:pPr>
              <w:ind w:right="-42" w:firstLine="840" w:rightChars="-20" w:firstLineChars="400"/>
              <w:rPr>
                <w:rFonts w:ascii="Arial" w:eastAsia="黑体" w:hAnsi="Arial" w:cs="Arial"/>
              </w:rPr>
            </w:pPr>
            <w:r>
              <w:rPr>
                <w:rFonts w:ascii="Arial" w:eastAsia="黑体" w:hAnsi="Arial" w:cs="Arial"/>
              </w:rPr>
              <w:t>万元</w:t>
            </w:r>
          </w:p>
        </w:tc>
      </w:tr>
      <w:tr w14:paraId="0527F700">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5D2BDE25">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46374AF7">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2204EE08">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3351B140">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7500D099">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15A80DF3">
            <w:pPr>
              <w:ind w:right="-42" w:rightChars="-20"/>
              <w:jc w:val="center"/>
              <w:rPr>
                <w:rFonts w:ascii="Arial" w:eastAsia="黑体" w:hAnsi="Arial" w:cs="Arial"/>
              </w:rPr>
            </w:pPr>
            <w:r>
              <w:rPr>
                <w:rFonts w:ascii="Arial" w:eastAsia="黑体" w:hAnsi="Arial" w:cs="Arial"/>
              </w:rPr>
              <w:t>负债总额</w:t>
            </w:r>
          </w:p>
        </w:tc>
      </w:tr>
      <w:tr w14:paraId="4BB07E08">
        <w:tblPrEx>
          <w:tblW w:w="5000" w:type="pct"/>
          <w:tblInd w:w="0" w:type="dxa"/>
          <w:tblCellMar>
            <w:top w:w="0" w:type="dxa"/>
            <w:left w:w="108" w:type="dxa"/>
            <w:bottom w:w="0" w:type="dxa"/>
            <w:right w:w="108" w:type="dxa"/>
          </w:tblCellMar>
        </w:tblPrEx>
        <w:trPr>
          <w:trHeight w:val="397"/>
        </w:trPr>
        <w:tc>
          <w:tcPr>
            <w:tcW w:w="796" w:type="pct"/>
            <w:vMerge/>
            <w:vAlign w:val="center"/>
          </w:tcPr>
          <w:p w14:paraId="0E438042">
            <w:pPr>
              <w:ind w:right="-42" w:rightChars="-20"/>
              <w:jc w:val="center"/>
              <w:rPr>
                <w:rFonts w:ascii="Arial" w:eastAsia="黑体" w:hAnsi="Arial" w:cs="Arial"/>
              </w:rPr>
            </w:pPr>
          </w:p>
        </w:tc>
        <w:tc>
          <w:tcPr>
            <w:tcW w:w="678" w:type="pct"/>
            <w:vAlign w:val="center"/>
          </w:tcPr>
          <w:p w14:paraId="3A3282D1">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261E2624">
            <w:pPr>
              <w:snapToGrid w:val="0"/>
              <w:ind w:right="-42" w:rightChars="-20"/>
              <w:rPr>
                <w:rFonts w:ascii="Arial" w:eastAsia="黑体" w:hAnsi="Arial" w:cs="Arial"/>
              </w:rPr>
            </w:pPr>
          </w:p>
        </w:tc>
        <w:tc>
          <w:tcPr>
            <w:tcW w:w="806" w:type="pct"/>
            <w:gridSpan w:val="2"/>
            <w:vAlign w:val="center"/>
          </w:tcPr>
          <w:p w14:paraId="434CD5C2">
            <w:pPr>
              <w:ind w:right="-42" w:rightChars="-20"/>
              <w:rPr>
                <w:rFonts w:ascii="Arial" w:eastAsia="黑体" w:hAnsi="Arial" w:cs="Arial"/>
              </w:rPr>
            </w:pPr>
          </w:p>
        </w:tc>
        <w:tc>
          <w:tcPr>
            <w:tcW w:w="757" w:type="pct"/>
            <w:vAlign w:val="center"/>
          </w:tcPr>
          <w:p w14:paraId="40403990">
            <w:pPr>
              <w:ind w:right="-42" w:rightChars="-20"/>
              <w:rPr>
                <w:rFonts w:ascii="Arial" w:eastAsia="黑体" w:hAnsi="Arial" w:cs="Arial"/>
              </w:rPr>
            </w:pPr>
          </w:p>
        </w:tc>
        <w:tc>
          <w:tcPr>
            <w:tcW w:w="1023" w:type="pct"/>
            <w:vAlign w:val="center"/>
          </w:tcPr>
          <w:p w14:paraId="0707A1DC">
            <w:pPr>
              <w:ind w:right="-42" w:rightChars="-20"/>
              <w:rPr>
                <w:rFonts w:ascii="Arial" w:eastAsia="黑体" w:hAnsi="Arial" w:cs="Arial"/>
              </w:rPr>
            </w:pPr>
          </w:p>
        </w:tc>
      </w:tr>
    </w:tbl>
    <w:p w14:paraId="6D9B6006">
      <w:pPr>
        <w:tabs>
          <w:tab w:val="left" w:pos="5580"/>
        </w:tabs>
        <w:adjustRightInd w:val="0"/>
        <w:snapToGrid w:val="0"/>
        <w:spacing w:line="360" w:lineRule="auto"/>
        <w:jc w:val="center"/>
        <w:rPr>
          <w:rFonts w:ascii="宋体" w:hAnsi="宋体"/>
          <w:szCs w:val="21"/>
        </w:rPr>
      </w:pPr>
    </w:p>
    <w:p w14:paraId="19F359D3">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00F96FCC">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140474B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7EDBE238">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32FCE1D0">
      <w:pPr>
        <w:tabs>
          <w:tab w:val="left" w:pos="1573"/>
        </w:tabs>
        <w:adjustRightInd w:val="0"/>
        <w:snapToGrid w:val="0"/>
        <w:spacing w:line="360" w:lineRule="auto"/>
        <w:ind w:firstLine="412" w:firstLineChars="196"/>
        <w:rPr>
          <w:rFonts w:ascii="宋体" w:eastAsia="宋体" w:hAnsi="宋体" w:cs="Times New Roman"/>
          <w:szCs w:val="21"/>
        </w:rPr>
      </w:pPr>
    </w:p>
    <w:p w14:paraId="6BE54792">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6B5E9998">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15A3FF9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611CA47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444E0E44">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1E4C0BB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095F2DB7">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2183377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5E6E014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5E63FEA1">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4937AE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A14C9C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71CCA9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3FD79A4">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4C42B3B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3B8262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62FBCCC8">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A50453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C78840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1D8809E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8C21AB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4774A9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955E02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FEA9A33">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942B14E">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24EEF4E2">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4E337A78"/>
    <w:p w14:paraId="00F6778A">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7FE29ECB">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14:paraId="741E0EA0">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14:paraId="5999D96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14:paraId="43243B4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0F16EC40">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14:paraId="54FE6AD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5C25BC0D">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14:paraId="58989C4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00B8D299">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14:paraId="2A0336CD">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14:paraId="1D41F745">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06BFCB43">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F5AF7F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14:paraId="6ED8A98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3F520BF6">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63949439">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1C9362D5">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5ADA469F">
      <w:pPr>
        <w:adjustRightInd w:val="0"/>
        <w:snapToGrid w:val="0"/>
        <w:spacing w:line="360" w:lineRule="auto"/>
        <w:ind w:firstLine="412" w:firstLineChars="196"/>
        <w:rPr>
          <w:rFonts w:ascii="Times New Roman" w:eastAsia="宋体" w:hAnsi="Times New Roman" w:cs="Times New Roman"/>
          <w:szCs w:val="20"/>
        </w:rPr>
      </w:pPr>
    </w:p>
    <w:p w14:paraId="17052B31">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14:paraId="2CD70257">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14:paraId="10E7A806">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14:paraId="2237685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363C4430">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14:paraId="38541311">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471C016B">
      <w:pPr>
        <w:adjustRightInd w:val="0"/>
        <w:snapToGrid w:val="0"/>
        <w:spacing w:line="360" w:lineRule="auto"/>
        <w:ind w:firstLine="412" w:firstLineChars="196"/>
        <w:rPr>
          <w:rFonts w:ascii="宋体" w:eastAsia="宋体" w:hAnsi="宋体" w:cs="Times New Roman"/>
          <w:szCs w:val="20"/>
        </w:rPr>
      </w:pPr>
    </w:p>
    <w:p w14:paraId="7CB5F78B">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26099B17">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B8CE9D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14:paraId="4881CD1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14:paraId="220A034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14:paraId="2BB5EBD9">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14:paraId="396C8FD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24F3A404">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2014D63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585C3DB4">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5F2D170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18E0AE4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DC2447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14:paraId="5711F7C4">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14:paraId="7B4792BA">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4062A07F">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14:paraId="03689E0A">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57D2A5A3">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14:paraId="54BC15DD">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5D7222CF">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2DC75EB0">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2B5406E1">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14:paraId="69874EEC">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319133CA">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14:paraId="155261A9">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14:paraId="04FA20CD">
      <w:pPr>
        <w:autoSpaceDN w:val="0"/>
        <w:spacing w:line="440" w:lineRule="exact"/>
        <w:ind w:right="170"/>
        <w:rPr>
          <w:rFonts w:ascii="华文楷体" w:eastAsia="华文楷体" w:hAnsi="华文楷体" w:cs="仿宋_GB2312"/>
          <w:szCs w:val="21"/>
        </w:rPr>
      </w:pPr>
    </w:p>
    <w:p w14:paraId="49D6D548">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70562A50">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52E910BB">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01541B4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14:paraId="3C18A2B1">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14:paraId="5CB0C5F8">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108A12F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85087F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9FF8F2F">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5089C6F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14:paraId="79BA367B">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14:paraId="3484BE0B">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64A09042">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14:paraId="5C8911B9">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14:paraId="001A788D">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14:paraId="59E1431A">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14:paraId="1B2504E8">
      <w:pPr>
        <w:tabs>
          <w:tab w:val="left" w:pos="1573"/>
        </w:tabs>
        <w:autoSpaceDN w:val="0"/>
        <w:adjustRightInd w:val="0"/>
        <w:snapToGrid w:val="0"/>
        <w:spacing w:line="360" w:lineRule="auto"/>
        <w:rPr>
          <w:rFonts w:ascii="宋体" w:eastAsia="宋体" w:hAnsi="宋体" w:cs="Times New Roman" w:hint="eastAsia"/>
          <w:b/>
          <w:szCs w:val="21"/>
        </w:rPr>
      </w:pPr>
    </w:p>
    <w:p w14:paraId="6D84137F">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14:paraId="6CEC868F">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0579BFA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14:paraId="318138B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DB3A6F8">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00FBAFFA">
      <w:pPr>
        <w:spacing w:line="360" w:lineRule="auto"/>
        <w:ind w:firstLine="420" w:firstLineChars="200"/>
        <w:rPr>
          <w:rFonts w:ascii="华文楷体" w:eastAsia="华文楷体" w:hAnsi="华文楷体" w:cs="仿宋_GB2312"/>
          <w:szCs w:val="21"/>
        </w:rPr>
      </w:pPr>
      <w:bookmarkStart w:id="14" w:name="_Toc405_WPSOffice_Level2"/>
      <w:bookmarkStart w:id="15" w:name="_Toc22173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2A478881">
      <w:pPr>
        <w:spacing w:line="360" w:lineRule="auto"/>
        <w:ind w:firstLine="420" w:firstLineChars="200"/>
        <w:rPr>
          <w:rFonts w:ascii="华文楷体" w:eastAsia="华文楷体" w:hAnsi="华文楷体" w:cs="仿宋_GB2312"/>
          <w:szCs w:val="21"/>
        </w:rPr>
      </w:pPr>
      <w:bookmarkStart w:id="16" w:name="_Toc23482_WPSOffice_Level2"/>
      <w:bookmarkStart w:id="17" w:name="_Toc7084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59354692">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7A9F62A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0BF1FDA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14:paraId="2853B3A2">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5A1E4E7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14:paraId="2D97B82F">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3ACF898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7BF9A9C3">
      <w:pPr>
        <w:spacing w:line="360" w:lineRule="auto"/>
        <w:ind w:firstLine="420" w:firstLineChars="200"/>
        <w:rPr>
          <w:rFonts w:ascii="华文楷体" w:eastAsia="华文楷体" w:hAnsi="华文楷体" w:cs="仿宋_GB2312"/>
          <w:szCs w:val="21"/>
        </w:rPr>
      </w:pPr>
    </w:p>
    <w:p w14:paraId="3472C771">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3F223EC8">
      <w:pPr>
        <w:spacing w:line="360" w:lineRule="auto"/>
        <w:ind w:firstLine="2835" w:firstLineChars="1350"/>
        <w:rPr>
          <w:rFonts w:ascii="华文楷体" w:eastAsia="华文楷体" w:hAnsi="华文楷体" w:cs="仿宋_GB2312"/>
          <w:szCs w:val="21"/>
        </w:rPr>
      </w:pPr>
    </w:p>
    <w:p w14:paraId="26C657AB">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379C9E99">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4F5C21E6">
      <w:pPr>
        <w:spacing w:line="360" w:lineRule="exact"/>
        <w:ind w:right="1050" w:firstLine="2835" w:rightChars="500" w:firstLineChars="1350"/>
        <w:jc w:val="left"/>
        <w:rPr>
          <w:rFonts w:ascii="华文楷体" w:eastAsia="华文楷体" w:hAnsi="华文楷体" w:cs="仿宋_GB2312" w:hint="eastAsia"/>
          <w:szCs w:val="21"/>
        </w:rPr>
      </w:pPr>
    </w:p>
    <w:p w14:paraId="08DAEB15">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14:paraId="3CCAAAF1">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14:paraId="46D53698">
      <w:pPr>
        <w:spacing w:line="360" w:lineRule="exact"/>
        <w:ind w:right="1050" w:firstLine="2835" w:rightChars="500" w:firstLineChars="1350"/>
        <w:jc w:val="left"/>
        <w:rPr>
          <w:rFonts w:ascii="华文楷体" w:eastAsia="华文楷体" w:hAnsi="华文楷体" w:cs="仿宋_GB2312" w:hint="eastAsia"/>
          <w:szCs w:val="21"/>
        </w:rPr>
      </w:pPr>
    </w:p>
    <w:p w14:paraId="326AF1BB">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14:paraId="6CE7DBF1">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14:paraId="6C8DD991">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14:paraId="4015A287">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14:paraId="6F03AD51">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3E5441C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1C00BDC7">
      <w:pPr>
        <w:autoSpaceDN w:val="0"/>
        <w:spacing w:line="440" w:lineRule="exact"/>
        <w:ind w:firstLine="420" w:firstLineChars="200"/>
        <w:rPr>
          <w:rFonts w:ascii="华文楷体" w:eastAsia="华文楷体" w:hAnsi="华文楷体" w:cs="仿宋_GB2312" w:hint="eastAsia"/>
          <w:szCs w:val="21"/>
        </w:rPr>
      </w:pPr>
    </w:p>
    <w:p w14:paraId="5A660E52">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14:paraId="0AF471F1">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14:paraId="2D24A59E">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14:paraId="5440F01A">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14:paraId="7596B1FE">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14:paraId="158DE91A">
      <w:pPr>
        <w:tabs>
          <w:tab w:val="left" w:pos="1573"/>
        </w:tabs>
        <w:autoSpaceDN w:val="0"/>
        <w:adjustRightInd w:val="0"/>
        <w:snapToGrid w:val="0"/>
        <w:spacing w:line="360" w:lineRule="auto"/>
        <w:rPr>
          <w:rFonts w:ascii="宋体" w:eastAsia="宋体" w:hAnsi="宋体" w:cs="Times New Roman" w:hint="eastAsia"/>
          <w:b/>
          <w:szCs w:val="21"/>
        </w:rPr>
      </w:pPr>
    </w:p>
    <w:bookmarkEnd w:id="11"/>
    <w:p w14:paraId="49702981">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14:paraId="336DCE67">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14:paraId="376C7CB0">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14:paraId="18B6DDE8">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14:paraId="15E8DAB3">
      <w:pPr>
        <w:adjustRightInd w:val="0"/>
        <w:snapToGrid w:val="0"/>
        <w:spacing w:line="360" w:lineRule="auto"/>
        <w:ind w:firstLine="412" w:firstLineChars="196"/>
        <w:rPr>
          <w:highlight w:val="none"/>
        </w:rPr>
      </w:pPr>
    </w:p>
    <w:p w14:paraId="4379AD47">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14:paraId="6B2AD8A3">
      <w:pPr>
        <w:pStyle w:val="NormalWeb"/>
        <w:shd w:val="clear" w:color="auto" w:fill="FFFFFF"/>
        <w:spacing w:before="30" w:beforeAutospacing="0" w:after="30" w:afterAutospacing="0"/>
        <w:ind w:firstLine="420"/>
        <w:rPr>
          <w:color w:val="333333"/>
          <w:szCs w:val="21"/>
          <w:highlight w:val="none"/>
        </w:rPr>
      </w:pPr>
    </w:p>
    <w:p w14:paraId="459F7505">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286281B">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14:paraId="498240FB">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14:paraId="5E082C04">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14:paraId="3F47BE62">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14:paraId="2E30EAF4">
      <w:pPr>
        <w:pStyle w:val="NormalWeb"/>
        <w:shd w:val="clear" w:color="auto" w:fill="FFFFFF"/>
        <w:spacing w:before="30" w:beforeAutospacing="0" w:after="30" w:afterAutospacing="0"/>
        <w:ind w:firstLine="420"/>
        <w:rPr>
          <w:color w:val="333333"/>
          <w:szCs w:val="21"/>
          <w:highlight w:val="none"/>
          <w:shd w:val="clear" w:color="auto" w:fill="FFFFFF"/>
        </w:rPr>
      </w:pPr>
    </w:p>
    <w:p w14:paraId="62282E87">
      <w:pPr>
        <w:pStyle w:val="NormalWeb"/>
        <w:shd w:val="clear" w:color="auto" w:fill="FFFFFF"/>
        <w:spacing w:before="30" w:beforeAutospacing="0" w:after="30" w:afterAutospacing="0"/>
        <w:ind w:firstLine="420"/>
        <w:rPr>
          <w:rFonts w:hint="eastAsia"/>
          <w:color w:val="333333"/>
          <w:szCs w:val="21"/>
          <w:highlight w:val="none"/>
        </w:rPr>
      </w:pPr>
    </w:p>
    <w:p w14:paraId="5E971F34">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14:paraId="522132CE">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14:paraId="013321AD">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14:paraId="3D658410">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14:paraId="354B0787">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14:paraId="347F47DD">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14:paraId="7A8CFA5D">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14:paraId="48ABBF84">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14:paraId="5DF8CF5A">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34144F42">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0B6ED798">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4E4C5C3A">
      <w:pPr>
        <w:pStyle w:val="PlainText"/>
        <w:rPr>
          <w:highlight w:val="none"/>
        </w:rPr>
      </w:pPr>
    </w:p>
    <w:p w14:paraId="085B5A76">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08474AE0">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3FF8D34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4C05BFC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2BA460F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257B428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1409766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4E726BC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09869B4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10F6B93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5、在收到中标通知后，投标人未能按规定的时间交纳代理服务费。</w:t>
      </w:r>
    </w:p>
    <w:p w14:paraId="2750352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6AE3C5E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0C74AF4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7C09296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691573F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4E74EF5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7FD62D1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0484417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549280D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3191F15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7C2D68EA">
      <w:pPr>
        <w:pStyle w:val="a0"/>
        <w:adjustRightInd w:val="0"/>
        <w:snapToGrid w:val="0"/>
        <w:spacing w:line="360" w:lineRule="auto"/>
        <w:ind w:firstLine="420" w:firstLineChars="200"/>
        <w:jc w:val="left"/>
        <w:rPr>
          <w:rFonts w:hAnsi="宋体" w:hint="eastAsia"/>
          <w:highlight w:val="none"/>
        </w:rPr>
      </w:pPr>
    </w:p>
    <w:p w14:paraId="1B4C0BD5">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63B2C3B6">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2EAA0E1A">
      <w:pPr>
        <w:pStyle w:val="a0"/>
        <w:adjustRightInd w:val="0"/>
        <w:snapToGrid w:val="0"/>
        <w:spacing w:line="360" w:lineRule="auto"/>
        <w:ind w:firstLine="420" w:firstLineChars="200"/>
        <w:jc w:val="left"/>
        <w:rPr>
          <w:rFonts w:hAnsi="宋体"/>
          <w:highlight w:val="none"/>
        </w:rPr>
      </w:pPr>
    </w:p>
    <w:p w14:paraId="51CA161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369E8A8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3ACB0B3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7F87127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66E1AB3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18AEAC1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671E659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2FFDF7B2">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1D38A15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(5)中标人不按本招标文件的规定缴纳代理服务费的。</w:t>
      </w:r>
    </w:p>
    <w:p w14:paraId="13195A3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59BD1AE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67673088">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026D56F0">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1E62DB82">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2D8AD57B">
      <w:pPr>
        <w:pStyle w:val="PlainText"/>
        <w:adjustRightInd w:val="0"/>
        <w:snapToGrid w:val="0"/>
        <w:spacing w:line="360" w:lineRule="auto"/>
        <w:ind w:firstLine="412" w:firstLineChars="196"/>
        <w:outlineLvl w:val="3"/>
        <w:rPr>
          <w:rFonts w:hint="eastAsia"/>
          <w:b/>
        </w:rPr>
      </w:pPr>
      <w:r>
        <w:rPr>
          <w:rFonts w:hint="eastAsia"/>
          <w:b/>
        </w:rPr>
        <w:t>2.12述标委托书</w:t>
      </w:r>
    </w:p>
    <w:p w14:paraId="5265B96F">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0A070A19">
      <w:pPr>
        <w:pStyle w:val="PlainText"/>
        <w:adjustRightInd w:val="0"/>
        <w:snapToGrid w:val="0"/>
        <w:spacing w:line="360" w:lineRule="auto"/>
        <w:rPr>
          <w:rFonts w:hint="eastAsia"/>
        </w:rPr>
      </w:pPr>
    </w:p>
    <w:p w14:paraId="29794EDC">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26EBA2B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37A03F1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041F70A9">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679846F2">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303C1477">
      <w:pPr>
        <w:widowControl/>
        <w:adjustRightInd w:val="0"/>
        <w:snapToGrid w:val="0"/>
        <w:spacing w:line="360" w:lineRule="auto"/>
        <w:ind w:firstLine="420" w:firstLineChars="200"/>
        <w:jc w:val="left"/>
        <w:rPr>
          <w:rFonts w:ascii="华文楷体" w:eastAsia="华文楷体" w:hAnsi="华文楷体" w:cs="Times New Roman"/>
          <w:szCs w:val="21"/>
        </w:rPr>
      </w:pPr>
    </w:p>
    <w:p w14:paraId="29841014">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6F140858">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3865A561">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1B06D797">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57A1662E"/>
    <w:p w14:paraId="71F34E3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59F4D923">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1186C757"/>
    <w:p w14:paraId="100E33D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5F8E9AE8">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4F9C837C"/>
    <w:p w14:paraId="2398CDD8"/>
    <w:bookmarkEnd w:id="8"/>
    <w:p w14:paraId="660C090C">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p>
    <w:p w14:paraId="454E0B71">
      <w:pPr>
        <w:adjustRightInd w:val="0"/>
        <w:snapToGrid w:val="0"/>
        <w:spacing w:line="360" w:lineRule="auto"/>
        <w:ind w:firstLine="420"/>
        <w:rPr>
          <w:rFonts w:ascii="宋体" w:hAnsi="宋体" w:hint="eastAsia"/>
          <w:b/>
          <w:bCs/>
          <w:szCs w:val="44"/>
          <w:highlight w:val="none"/>
        </w:rPr>
      </w:pPr>
    </w:p>
    <w:p w14:paraId="25C5C451">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21CE1C06">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2777E221">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53A4F59B">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15F3E1E3">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FFE3550">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0200B37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3D2458C">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1DF8817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5606DC6D">
            <w:pPr>
              <w:tabs>
                <w:tab w:val="left" w:pos="5580"/>
              </w:tabs>
              <w:adjustRightInd w:val="0"/>
              <w:snapToGrid w:val="0"/>
              <w:spacing w:line="360" w:lineRule="auto"/>
              <w:jc w:val="center"/>
              <w:rPr>
                <w:rFonts w:ascii="华文楷体" w:eastAsia="华文楷体" w:hAnsi="华文楷体" w:cs="Times New Roman"/>
                <w:szCs w:val="21"/>
              </w:rPr>
            </w:pPr>
          </w:p>
        </w:tc>
      </w:tr>
      <w:tr w14:paraId="2C01CBCB">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14ACD99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2F4AA74D">
            <w:pPr>
              <w:tabs>
                <w:tab w:val="left" w:pos="5580"/>
              </w:tabs>
              <w:adjustRightInd w:val="0"/>
              <w:snapToGrid w:val="0"/>
              <w:spacing w:line="360" w:lineRule="auto"/>
              <w:jc w:val="center"/>
              <w:rPr>
                <w:rFonts w:ascii="华文楷体" w:eastAsia="华文楷体" w:hAnsi="华文楷体" w:cs="Times New Roman"/>
                <w:szCs w:val="21"/>
              </w:rPr>
            </w:pPr>
          </w:p>
        </w:tc>
      </w:tr>
    </w:tbl>
    <w:p w14:paraId="2F97724F">
      <w:pPr>
        <w:adjustRightInd w:val="0"/>
        <w:snapToGrid w:val="0"/>
        <w:spacing w:line="360" w:lineRule="auto"/>
        <w:rPr>
          <w:rFonts w:ascii="华文楷体" w:eastAsia="华文楷体" w:hAnsi="华文楷体" w:cs="Times New Roman"/>
          <w:szCs w:val="21"/>
        </w:rPr>
      </w:pPr>
    </w:p>
    <w:p w14:paraId="1D4D16C8">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560E4468">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6019A702">
      <w:pPr>
        <w:tabs>
          <w:tab w:val="left" w:pos="5580"/>
        </w:tabs>
        <w:adjustRightInd w:val="0"/>
        <w:snapToGrid w:val="0"/>
        <w:spacing w:line="360" w:lineRule="auto"/>
        <w:jc w:val="left"/>
        <w:rPr>
          <w:rFonts w:ascii="华文楷体" w:eastAsia="华文楷体" w:hAnsi="华文楷体" w:cs="Times New Roman"/>
          <w:szCs w:val="21"/>
        </w:rPr>
      </w:pPr>
    </w:p>
    <w:p w14:paraId="05D13010">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47B0B2B9">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2AD2CB84">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47E05F2E">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3F71D956">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1520918F">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3FA73C74">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4D033751">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1BF2D98A">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71D92EC3">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3DC0EC9">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FF5D1F9">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2E287726">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2F4AD27E">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AD7FB5C">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7815E3CA">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18D96E6">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01AFC027">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6FBE383E">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2B6587A0">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FBC881B">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17A5E432">
            <w:pPr>
              <w:widowControl/>
              <w:jc w:val="center"/>
              <w:rPr>
                <w:rFonts w:ascii="宋体" w:hAnsi="宋体" w:cs="宋体"/>
                <w:kern w:val="0"/>
                <w:sz w:val="20"/>
              </w:rPr>
            </w:pPr>
            <w:r>
              <w:rPr>
                <w:rFonts w:ascii="宋体" w:hAnsi="宋体" w:cs="宋体" w:hint="eastAsia"/>
                <w:kern w:val="0"/>
                <w:sz w:val="20"/>
              </w:rPr>
              <w:t>针对采购人的总报价</w:t>
            </w:r>
          </w:p>
        </w:tc>
      </w:tr>
      <w:tr w14:paraId="07992BF1">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4EC09E2">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90F7DE1">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5D68CF7E">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2B3C5AA7">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2DF9D373">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4D21CAB">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3424F16C">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4AAB3D36">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703CAED1">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2D210520">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176D0AB1">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2434968E">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490EC792">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083CAC82">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23B03953">
            <w:pPr>
              <w:widowControl/>
              <w:jc w:val="left"/>
              <w:rPr>
                <w:rFonts w:ascii="宋体" w:hAnsi="宋体" w:cs="宋体"/>
                <w:kern w:val="0"/>
                <w:sz w:val="20"/>
              </w:rPr>
            </w:pPr>
          </w:p>
        </w:tc>
      </w:tr>
      <w:tr w14:paraId="5A828A3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097B8A5">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38ECAE83">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2741EE3A">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43644DBA">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7830FD40">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17A9E39F">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6C9D5925">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3DDD78B7">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145EB69F">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4F74A330">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38F0470A">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48DB5E16">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296CCA8E">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3B64B97D">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5F90D905">
            <w:pPr>
              <w:widowControl/>
              <w:jc w:val="center"/>
              <w:rPr>
                <w:rFonts w:ascii="宋体" w:hAnsi="宋体" w:cs="宋体"/>
                <w:kern w:val="0"/>
                <w:sz w:val="20"/>
              </w:rPr>
            </w:pPr>
            <w:r>
              <w:rPr>
                <w:rFonts w:ascii="宋体" w:hAnsi="宋体" w:cs="宋体" w:hint="eastAsia"/>
                <w:kern w:val="0"/>
                <w:sz w:val="20"/>
              </w:rPr>
              <w:t>14</w:t>
            </w:r>
          </w:p>
        </w:tc>
      </w:tr>
      <w:tr w14:paraId="198A99E8">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8BF7EC0">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E21E63F">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51297010">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159004F1">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0158754C">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47DBAC7C">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7437C49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36C9180">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4903A62">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75286F0D">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0D9010D8">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3B49E9A7">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5C45C75A">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4A2160A2">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6E2613C6">
            <w:pPr>
              <w:widowControl/>
              <w:jc w:val="center"/>
              <w:rPr>
                <w:rFonts w:ascii="宋体" w:hAnsi="宋体" w:cs="宋体"/>
                <w:kern w:val="0"/>
                <w:sz w:val="20"/>
              </w:rPr>
            </w:pPr>
            <w:r>
              <w:rPr>
                <w:rFonts w:ascii="宋体" w:hAnsi="宋体" w:cs="宋体" w:hint="eastAsia"/>
                <w:kern w:val="0"/>
                <w:sz w:val="20"/>
              </w:rPr>
              <w:t>　</w:t>
            </w:r>
          </w:p>
        </w:tc>
      </w:tr>
      <w:tr w14:paraId="2AA4F238">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0F0B6CB2">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3BAA1C2">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3FA64946">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EE11888">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41A2A178">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6DCC5B0F">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550616F7">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0DC18F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E1473C6">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69A87AED">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028279DA">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34FC9A2">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37A6762E">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082C7BB8">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8EF8E5C">
            <w:pPr>
              <w:widowControl/>
              <w:jc w:val="left"/>
              <w:rPr>
                <w:rFonts w:ascii="宋体" w:hAnsi="宋体" w:cs="宋体"/>
                <w:kern w:val="0"/>
                <w:sz w:val="20"/>
              </w:rPr>
            </w:pPr>
          </w:p>
        </w:tc>
      </w:tr>
      <w:tr w14:paraId="23A5AD53">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0C8069C6">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02E3069">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1107B98F">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72D40911">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3ACD13EA">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62201FA7">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0A623E5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A77392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1FA9F1F">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167D4FB0">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4B73E18F">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3B4D505">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0D903352">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E6F5B9A">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36ABB3A">
            <w:pPr>
              <w:widowControl/>
              <w:jc w:val="left"/>
              <w:rPr>
                <w:rFonts w:ascii="宋体" w:hAnsi="宋体" w:cs="宋体"/>
                <w:kern w:val="0"/>
                <w:sz w:val="20"/>
              </w:rPr>
            </w:pPr>
          </w:p>
        </w:tc>
      </w:tr>
      <w:tr w14:paraId="34EEB99A">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0FD29066">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AE67002">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0932C112">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1413582">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0F953904">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585A6088">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6BA464E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00409F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56A67DA">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74548978">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628B7EA4">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175C8FFF">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58748986">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1511375F">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B297992">
            <w:pPr>
              <w:widowControl/>
              <w:jc w:val="left"/>
              <w:rPr>
                <w:rFonts w:ascii="宋体" w:hAnsi="宋体" w:cs="宋体"/>
                <w:kern w:val="0"/>
                <w:sz w:val="20"/>
              </w:rPr>
            </w:pPr>
          </w:p>
        </w:tc>
      </w:tr>
      <w:tr w14:paraId="3A0CA858">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580A33E8">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46E6463">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E2F3DF2">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6004BC91">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0C491AAB">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1A3553B">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0915D46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CF75B3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7333550">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44C9E2E4">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1184B1C9">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47E7CCF6">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3FF06092">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240F429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266B9525">
            <w:pPr>
              <w:widowControl/>
              <w:jc w:val="left"/>
              <w:rPr>
                <w:rFonts w:ascii="宋体" w:hAnsi="宋体" w:cs="宋体"/>
                <w:kern w:val="0"/>
                <w:sz w:val="20"/>
              </w:rPr>
            </w:pPr>
          </w:p>
        </w:tc>
      </w:tr>
      <w:tr w14:paraId="24625DAB">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4203926">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BE1C14B">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5E586695">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2C416204">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4DBD997">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5A7BFBB">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3983097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20D8CA1">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7EA4BFF">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753A96A">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1BB415BA">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5628B2E3">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625FC908">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0CA8CAF4">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FE0B101">
            <w:pPr>
              <w:widowControl/>
              <w:jc w:val="left"/>
              <w:rPr>
                <w:rFonts w:ascii="宋体" w:hAnsi="宋体" w:cs="宋体"/>
                <w:kern w:val="0"/>
                <w:sz w:val="20"/>
              </w:rPr>
            </w:pPr>
          </w:p>
        </w:tc>
      </w:tr>
      <w:tr w14:paraId="7087F977">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31CCF44">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74AEB7FA">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3E55EE2F">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627E8AD4">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7516915A">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2A946A12">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140AE4F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184561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28F05DB">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B43188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252E47E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F31C670">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1BD85331">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5289101C">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6DBA5429">
            <w:pPr>
              <w:widowControl/>
              <w:jc w:val="left"/>
              <w:rPr>
                <w:rFonts w:ascii="宋体" w:hAnsi="宋体" w:cs="宋体"/>
                <w:kern w:val="0"/>
                <w:sz w:val="20"/>
              </w:rPr>
            </w:pPr>
          </w:p>
        </w:tc>
      </w:tr>
      <w:tr w14:paraId="7EA80B5F">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4D2693E">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377842ED">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226785B">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41334E3">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7E1BD38">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05DFC88">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6321759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086D929">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1A92610">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64B2884">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099F3FA">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CD77836">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3B7D3CBA">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E3FD9E4">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307374FF">
            <w:pPr>
              <w:widowControl/>
              <w:jc w:val="left"/>
              <w:rPr>
                <w:rFonts w:ascii="宋体" w:hAnsi="宋体" w:cs="宋体"/>
                <w:kern w:val="0"/>
                <w:sz w:val="20"/>
              </w:rPr>
            </w:pPr>
          </w:p>
        </w:tc>
      </w:tr>
      <w:tr w14:paraId="0606AA0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E741684">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64466C1">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4588E40E">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12A2FE4C">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5966A048">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F78DBBD">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0C2B15B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5A8E600">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6C988C7">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3DBFAD63">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2B40CC12">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7AAFF440">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70D1A2CC">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083BBA5D">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4D07C08F">
            <w:pPr>
              <w:widowControl/>
              <w:jc w:val="left"/>
              <w:rPr>
                <w:rFonts w:ascii="宋体" w:hAnsi="宋体" w:cs="宋体"/>
                <w:kern w:val="0"/>
                <w:sz w:val="20"/>
              </w:rPr>
            </w:pPr>
          </w:p>
        </w:tc>
      </w:tr>
      <w:tr w14:paraId="5AE98A8C">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12527EB">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06F3CA6">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10BD43BF">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16549E3">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1C54255E">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5E1B978D">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17648FB4">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F04643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957D275">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B1325AD">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20ED875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C852102">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8C53734">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2AAA517">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33523DF2">
            <w:pPr>
              <w:widowControl/>
              <w:jc w:val="left"/>
              <w:rPr>
                <w:rFonts w:ascii="宋体" w:hAnsi="宋体" w:cs="宋体"/>
                <w:kern w:val="0"/>
                <w:sz w:val="20"/>
              </w:rPr>
            </w:pPr>
          </w:p>
        </w:tc>
      </w:tr>
      <w:tr w14:paraId="4FFEEED8">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E77C673">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3B5F2F06">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11577335">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7BCCD386">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09AC6F38">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558807E7">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1104E62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FA4ED21">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16182E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4CD2D0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369C1A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A0DD530">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7D9FBF87">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615B4D4">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407EE654">
            <w:pPr>
              <w:widowControl/>
              <w:jc w:val="left"/>
              <w:rPr>
                <w:rFonts w:ascii="宋体" w:hAnsi="宋体" w:cs="宋体"/>
                <w:kern w:val="0"/>
                <w:sz w:val="20"/>
              </w:rPr>
            </w:pPr>
            <w:r>
              <w:rPr>
                <w:rFonts w:ascii="宋体" w:hAnsi="宋体" w:cs="宋体" w:hint="eastAsia"/>
                <w:kern w:val="0"/>
                <w:sz w:val="20"/>
              </w:rPr>
              <w:t>　</w:t>
            </w:r>
          </w:p>
        </w:tc>
      </w:tr>
      <w:tr w14:paraId="7955B6CD">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092DD71D">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0D1CE83F">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47AAC9C0">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2BDFE63E">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56858F71">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51BBB746">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42218F4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266465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52683F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78B54AB">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5FE7292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A7F4168">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4FCF317">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233BA4F">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520F1B86">
            <w:pPr>
              <w:widowControl/>
              <w:jc w:val="left"/>
              <w:rPr>
                <w:rFonts w:ascii="宋体" w:hAnsi="宋体" w:cs="宋体"/>
                <w:kern w:val="0"/>
                <w:sz w:val="20"/>
              </w:rPr>
            </w:pPr>
            <w:r>
              <w:rPr>
                <w:rFonts w:ascii="宋体" w:hAnsi="宋体" w:cs="宋体" w:hint="eastAsia"/>
                <w:kern w:val="0"/>
                <w:sz w:val="20"/>
              </w:rPr>
              <w:t>　</w:t>
            </w:r>
          </w:p>
        </w:tc>
      </w:tr>
    </w:tbl>
    <w:p w14:paraId="41FB97B9">
      <w:pPr>
        <w:adjustRightInd w:val="0"/>
        <w:snapToGrid w:val="0"/>
        <w:spacing w:line="360" w:lineRule="auto"/>
        <w:rPr>
          <w:rFonts w:ascii="华文楷体" w:eastAsia="华文楷体" w:hAnsi="华文楷体" w:hint="eastAsia"/>
          <w:szCs w:val="21"/>
        </w:rPr>
      </w:pPr>
    </w:p>
    <w:p w14:paraId="3A61E0FF">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0028D75A">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5CD57B1A">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27AF65A9">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7A057157">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28368DE3">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43A28AD4">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4DBD7072">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3DEACD7E">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1C98611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5BFDF39C">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4EB3014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734"/>
        <w:gridCol w:w="1491"/>
        <w:gridCol w:w="1552"/>
        <w:gridCol w:w="1271"/>
        <w:gridCol w:w="989"/>
        <w:gridCol w:w="2118"/>
        <w:gridCol w:w="848"/>
      </w:tblGrid>
      <w:tr w14:paraId="39577F19">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43D8689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08ECCB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00C1C2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5E9DDC0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05171A6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1F53B33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0FBEEE1B">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5AF9C87">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6B1DCC8F">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386098CB">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7D9DD0D">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1B0EFB9E">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97CFA04">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7B1B212E">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4DAD740E">
            <w:pPr>
              <w:adjustRightInd w:val="0"/>
              <w:snapToGrid w:val="0"/>
              <w:spacing w:line="360" w:lineRule="auto"/>
              <w:jc w:val="left"/>
              <w:rPr>
                <w:rFonts w:ascii="华文楷体" w:eastAsia="华文楷体" w:hAnsi="华文楷体" w:cs="Times New Roman"/>
                <w:szCs w:val="21"/>
              </w:rPr>
            </w:pPr>
          </w:p>
        </w:tc>
      </w:tr>
      <w:tr w14:paraId="79B095FB">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4C5379F2">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A85ECB8">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885569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0A5A399B">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584B6E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7B48408">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05B966E5">
            <w:pPr>
              <w:adjustRightInd w:val="0"/>
              <w:snapToGrid w:val="0"/>
              <w:spacing w:line="360" w:lineRule="auto"/>
              <w:jc w:val="left"/>
              <w:rPr>
                <w:rFonts w:ascii="华文楷体" w:eastAsia="华文楷体" w:hAnsi="华文楷体" w:cs="Times New Roman"/>
                <w:szCs w:val="21"/>
              </w:rPr>
            </w:pPr>
          </w:p>
        </w:tc>
      </w:tr>
      <w:tr w14:paraId="0D656A67">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764E894D">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D756DA8">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56540C62">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1EC0052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36ECBA44">
            <w:pPr>
              <w:adjustRightInd w:val="0"/>
              <w:snapToGrid w:val="0"/>
              <w:spacing w:line="360" w:lineRule="auto"/>
              <w:jc w:val="left"/>
              <w:rPr>
                <w:rFonts w:ascii="华文楷体" w:eastAsia="华文楷体" w:hAnsi="华文楷体" w:cs="Times New Roman"/>
                <w:szCs w:val="21"/>
              </w:rPr>
            </w:pPr>
          </w:p>
        </w:tc>
      </w:tr>
    </w:tbl>
    <w:p w14:paraId="27A847F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4E2AD1E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5FAA84F3">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4AD5745B">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1A69803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12E91736"/>
    <w:p w14:paraId="7BA66F6D">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6CF89F84">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1051"/>
        <w:gridCol w:w="1684"/>
        <w:gridCol w:w="1439"/>
        <w:gridCol w:w="1536"/>
        <w:gridCol w:w="1536"/>
        <w:gridCol w:w="1757"/>
      </w:tblGrid>
      <w:tr w14:paraId="5E7BF147">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3C6426B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64D7710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6813E85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31A49323">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5E5B782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73BF74B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302436FA">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52330AA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6D82DDF0">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1E8DC8D0">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0FB39B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5501CFC6">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32560B0D">
            <w:pPr>
              <w:adjustRightInd w:val="0"/>
              <w:snapToGrid w:val="0"/>
              <w:spacing w:line="360" w:lineRule="auto"/>
              <w:jc w:val="center"/>
              <w:rPr>
                <w:rFonts w:ascii="华文楷体" w:eastAsia="华文楷体" w:hAnsi="华文楷体" w:cs="Times New Roman"/>
                <w:szCs w:val="21"/>
              </w:rPr>
            </w:pPr>
          </w:p>
        </w:tc>
      </w:tr>
      <w:tr w14:paraId="661DACC8">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CCAFAF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600ABE69">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8382B5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ECB1EB0">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F4C336D">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1E78042">
            <w:pPr>
              <w:adjustRightInd w:val="0"/>
              <w:snapToGrid w:val="0"/>
              <w:spacing w:line="360" w:lineRule="auto"/>
              <w:jc w:val="center"/>
              <w:rPr>
                <w:rFonts w:ascii="华文楷体" w:eastAsia="华文楷体" w:hAnsi="华文楷体" w:cs="Times New Roman"/>
                <w:szCs w:val="21"/>
              </w:rPr>
            </w:pPr>
          </w:p>
        </w:tc>
      </w:tr>
      <w:tr w14:paraId="4F0DE62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0C327B2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00B664A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305A7C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0CEFEC0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4CC260F">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7AC7AAA">
            <w:pPr>
              <w:adjustRightInd w:val="0"/>
              <w:snapToGrid w:val="0"/>
              <w:spacing w:line="360" w:lineRule="auto"/>
              <w:jc w:val="center"/>
              <w:rPr>
                <w:rFonts w:ascii="华文楷体" w:eastAsia="华文楷体" w:hAnsi="华文楷体" w:cs="Times New Roman"/>
                <w:szCs w:val="21"/>
              </w:rPr>
            </w:pPr>
          </w:p>
        </w:tc>
      </w:tr>
      <w:tr w14:paraId="58C69CE7">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027CAF9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7D2A9A24">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FB018A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3BD850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899B632">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17A0033">
            <w:pPr>
              <w:adjustRightInd w:val="0"/>
              <w:snapToGrid w:val="0"/>
              <w:spacing w:line="360" w:lineRule="auto"/>
              <w:jc w:val="center"/>
              <w:rPr>
                <w:rFonts w:ascii="华文楷体" w:eastAsia="华文楷体" w:hAnsi="华文楷体" w:cs="Times New Roman"/>
                <w:szCs w:val="21"/>
              </w:rPr>
            </w:pPr>
          </w:p>
        </w:tc>
      </w:tr>
    </w:tbl>
    <w:p w14:paraId="37EDFA6B">
      <w:r>
        <w:rPr>
          <w:rFonts w:ascii="宋体" w:eastAsia="宋体" w:hAnsi="宋体" w:cs="Times New Roman" w:hint="eastAsia"/>
          <w:szCs w:val="21"/>
        </w:rPr>
        <w:t>注：必须按此格式填写，用途是用来发布中标公告时按照中国政府采购网格式公布供应商的主要标的信息。</w:t>
      </w:r>
    </w:p>
    <w:p w14:paraId="79B9431A">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16C42D75">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13D402E5"/>
    <w:p w14:paraId="64B7525F">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292FD1F4">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058D4537"/>
    <w:p w14:paraId="641EC7E5">
      <w:pPr>
        <w:adjustRightInd w:val="0"/>
        <w:snapToGrid w:val="0"/>
        <w:spacing w:line="360" w:lineRule="auto"/>
        <w:ind w:firstLine="420"/>
        <w:outlineLvl w:val="3"/>
        <w:rPr>
          <w:rFonts w:ascii="宋体" w:hAnsi="宋体"/>
          <w:b/>
          <w:szCs w:val="21"/>
        </w:rPr>
      </w:pPr>
      <w:r>
        <w:rPr>
          <w:rFonts w:ascii="宋体" w:hAnsi="宋体" w:hint="eastAsia"/>
          <w:b/>
          <w:szCs w:val="21"/>
        </w:rPr>
        <w:t>2.21投标人自行编写的技术文件</w:t>
      </w:r>
    </w:p>
    <w:p w14:paraId="64A8EF7F">
      <w:pPr>
        <w:ind w:firstLine="420" w:firstLineChars="200"/>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14:paraId="143DB94A"/>
    <w:bookmarkEnd w:id="18"/>
    <w:p w14:paraId="3A64CC82">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08"/>
          <w:docGrid w:type="linesAndChars" w:linePitch="312" w:charSpace="0"/>
        </w:sectPr>
      </w:pPr>
    </w:p>
    <w:bookmarkEnd w:id="7"/>
    <w:p w14:paraId="6C71B176">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14:paraId="16857A76">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55E125D2">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684A99FA">
            <w:pPr>
              <w:jc w:val="left"/>
              <w:rPr>
                <w:sz w:val="18"/>
                <w:szCs w:val="18"/>
              </w:rPr>
            </w:pPr>
            <w:r>
              <w:rPr>
                <w:rFonts w:hint="eastAsia"/>
                <w:sz w:val="18"/>
                <w:szCs w:val="18"/>
              </w:rPr>
              <w:t>序号</w:t>
            </w:r>
          </w:p>
        </w:tc>
        <w:tc>
          <w:tcPr>
            <w:tcW w:w="850" w:type="dxa"/>
            <w:vAlign w:val="center"/>
          </w:tcPr>
          <w:p w14:paraId="61B6EFE4">
            <w:pPr>
              <w:jc w:val="center"/>
              <w:rPr>
                <w:sz w:val="18"/>
                <w:szCs w:val="18"/>
              </w:rPr>
            </w:pPr>
            <w:r>
              <w:rPr>
                <w:rFonts w:hint="eastAsia"/>
                <w:sz w:val="18"/>
                <w:szCs w:val="18"/>
              </w:rPr>
              <w:t>对应</w:t>
            </w:r>
          </w:p>
          <w:p w14:paraId="48A965B1">
            <w:pPr>
              <w:jc w:val="center"/>
              <w:rPr>
                <w:sz w:val="18"/>
                <w:szCs w:val="18"/>
              </w:rPr>
            </w:pPr>
            <w:r>
              <w:rPr>
                <w:rFonts w:hint="eastAsia"/>
                <w:sz w:val="18"/>
                <w:szCs w:val="18"/>
              </w:rPr>
              <w:t>条款号</w:t>
            </w:r>
          </w:p>
        </w:tc>
        <w:tc>
          <w:tcPr>
            <w:tcW w:w="7723" w:type="dxa"/>
            <w:vAlign w:val="center"/>
          </w:tcPr>
          <w:p w14:paraId="3F96ECB7">
            <w:pPr>
              <w:jc w:val="center"/>
              <w:rPr>
                <w:sz w:val="18"/>
                <w:szCs w:val="18"/>
              </w:rPr>
            </w:pPr>
            <w:r>
              <w:rPr>
                <w:rFonts w:hint="eastAsia"/>
                <w:sz w:val="18"/>
                <w:szCs w:val="18"/>
              </w:rPr>
              <w:t>内 容</w:t>
            </w:r>
          </w:p>
        </w:tc>
      </w:tr>
      <w:tr w14:paraId="21739A92">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2F0545C8">
            <w:pPr>
              <w:jc w:val="center"/>
              <w:rPr>
                <w:b/>
                <w:sz w:val="18"/>
                <w:szCs w:val="18"/>
              </w:rPr>
            </w:pPr>
            <w:r>
              <w:rPr>
                <w:rFonts w:hint="eastAsia"/>
                <w:b/>
                <w:sz w:val="18"/>
                <w:szCs w:val="18"/>
              </w:rPr>
              <w:t>第一章 投标人须知通用部分</w:t>
            </w:r>
          </w:p>
        </w:tc>
      </w:tr>
      <w:tr w14:paraId="4CF69DB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6E4E067">
            <w:pPr>
              <w:numPr>
                <w:ilvl w:val="0"/>
                <w:numId w:val="3"/>
              </w:numPr>
              <w:ind w:left="0" w:firstLine="0"/>
              <w:jc w:val="left"/>
              <w:rPr>
                <w:rFonts w:ascii="宋体" w:hAnsi="宋体"/>
                <w:sz w:val="18"/>
                <w:szCs w:val="18"/>
              </w:rPr>
            </w:pPr>
          </w:p>
        </w:tc>
        <w:tc>
          <w:tcPr>
            <w:tcW w:w="850" w:type="dxa"/>
            <w:vAlign w:val="center"/>
          </w:tcPr>
          <w:p w14:paraId="1CC2BD79">
            <w:pPr>
              <w:rPr>
                <w:rFonts w:ascii="宋体" w:hAnsi="宋体"/>
                <w:sz w:val="18"/>
                <w:szCs w:val="18"/>
              </w:rPr>
            </w:pPr>
            <w:r>
              <w:rPr>
                <w:rFonts w:ascii="宋体" w:hAnsi="宋体" w:hint="eastAsia"/>
                <w:sz w:val="18"/>
                <w:szCs w:val="18"/>
              </w:rPr>
              <w:t>1.3.1</w:t>
            </w:r>
          </w:p>
        </w:tc>
        <w:tc>
          <w:tcPr>
            <w:tcW w:w="7723" w:type="dxa"/>
            <w:vAlign w:val="center"/>
          </w:tcPr>
          <w:p w14:paraId="297BC37C">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14:paraId="4578FD3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7F85EA4">
            <w:pPr>
              <w:numPr>
                <w:ilvl w:val="0"/>
                <w:numId w:val="3"/>
              </w:numPr>
              <w:ind w:left="0" w:firstLine="0"/>
              <w:jc w:val="left"/>
              <w:rPr>
                <w:rFonts w:ascii="宋体" w:hAnsi="宋体"/>
                <w:sz w:val="18"/>
                <w:szCs w:val="18"/>
              </w:rPr>
            </w:pPr>
          </w:p>
        </w:tc>
        <w:tc>
          <w:tcPr>
            <w:tcW w:w="850" w:type="dxa"/>
            <w:vAlign w:val="center"/>
          </w:tcPr>
          <w:p w14:paraId="283B146B">
            <w:pPr>
              <w:rPr>
                <w:rFonts w:ascii="宋体" w:hAnsi="宋体"/>
                <w:sz w:val="18"/>
                <w:szCs w:val="18"/>
              </w:rPr>
            </w:pPr>
            <w:r>
              <w:rPr>
                <w:rFonts w:ascii="宋体" w:hAnsi="宋体" w:hint="eastAsia"/>
                <w:sz w:val="18"/>
                <w:szCs w:val="18"/>
              </w:rPr>
              <w:t>1.3.2</w:t>
            </w:r>
          </w:p>
        </w:tc>
        <w:tc>
          <w:tcPr>
            <w:tcW w:w="7723" w:type="dxa"/>
            <w:vAlign w:val="center"/>
          </w:tcPr>
          <w:p w14:paraId="20D04DC9">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14:paraId="0137194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9D9D136">
            <w:pPr>
              <w:numPr>
                <w:ilvl w:val="0"/>
                <w:numId w:val="3"/>
              </w:numPr>
              <w:ind w:left="0" w:firstLine="0"/>
              <w:jc w:val="left"/>
              <w:rPr>
                <w:rFonts w:ascii="宋体" w:hAnsi="宋体"/>
                <w:sz w:val="18"/>
                <w:szCs w:val="18"/>
              </w:rPr>
            </w:pPr>
          </w:p>
        </w:tc>
        <w:tc>
          <w:tcPr>
            <w:tcW w:w="850" w:type="dxa"/>
            <w:vAlign w:val="center"/>
          </w:tcPr>
          <w:p w14:paraId="46D5C972">
            <w:pPr>
              <w:rPr>
                <w:rFonts w:ascii="宋体" w:hAnsi="宋体" w:hint="eastAsia"/>
                <w:sz w:val="18"/>
                <w:szCs w:val="18"/>
              </w:rPr>
            </w:pPr>
            <w:r>
              <w:rPr>
                <w:rFonts w:ascii="宋体" w:hAnsi="宋体" w:hint="eastAsia"/>
                <w:sz w:val="18"/>
                <w:szCs w:val="18"/>
              </w:rPr>
              <w:t>1.3.3</w:t>
            </w:r>
          </w:p>
        </w:tc>
        <w:tc>
          <w:tcPr>
            <w:tcW w:w="7723" w:type="dxa"/>
            <w:vAlign w:val="center"/>
          </w:tcPr>
          <w:p w14:paraId="45466654">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14:paraId="54A6D59F">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14:paraId="1B7C506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43A9845">
            <w:pPr>
              <w:numPr>
                <w:ilvl w:val="0"/>
                <w:numId w:val="3"/>
              </w:numPr>
              <w:ind w:left="0" w:firstLine="0"/>
              <w:jc w:val="left"/>
              <w:rPr>
                <w:rFonts w:ascii="宋体" w:hAnsi="宋体"/>
                <w:sz w:val="18"/>
                <w:szCs w:val="18"/>
              </w:rPr>
            </w:pPr>
          </w:p>
        </w:tc>
        <w:tc>
          <w:tcPr>
            <w:tcW w:w="850" w:type="dxa"/>
            <w:vAlign w:val="center"/>
          </w:tcPr>
          <w:p w14:paraId="77A929B8">
            <w:pPr>
              <w:rPr>
                <w:rFonts w:ascii="宋体" w:hAnsi="宋体" w:hint="eastAsia"/>
                <w:sz w:val="18"/>
                <w:szCs w:val="18"/>
              </w:rPr>
            </w:pPr>
            <w:r>
              <w:rPr>
                <w:rFonts w:ascii="宋体" w:hAnsi="宋体" w:hint="eastAsia"/>
                <w:sz w:val="18"/>
                <w:szCs w:val="18"/>
              </w:rPr>
              <w:t>1.3.4</w:t>
            </w:r>
          </w:p>
        </w:tc>
        <w:tc>
          <w:tcPr>
            <w:tcW w:w="7723" w:type="dxa"/>
            <w:vAlign w:val="center"/>
          </w:tcPr>
          <w:p w14:paraId="76231534">
            <w:pPr>
              <w:pStyle w:val="10"/>
              <w:numPr>
                <w:ilvl w:val="0"/>
                <w:numId w:val="0"/>
              </w:numPr>
              <w:tabs>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14:paraId="04AA3B9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3319B1F">
            <w:pPr>
              <w:numPr>
                <w:ilvl w:val="0"/>
                <w:numId w:val="3"/>
              </w:numPr>
              <w:ind w:left="0" w:firstLine="0"/>
              <w:jc w:val="left"/>
              <w:rPr>
                <w:rFonts w:ascii="宋体" w:hAnsi="宋体"/>
                <w:sz w:val="18"/>
                <w:szCs w:val="18"/>
              </w:rPr>
            </w:pPr>
          </w:p>
        </w:tc>
        <w:tc>
          <w:tcPr>
            <w:tcW w:w="850" w:type="dxa"/>
            <w:vAlign w:val="center"/>
          </w:tcPr>
          <w:p w14:paraId="1D5BBC9E">
            <w:pPr>
              <w:rPr>
                <w:rFonts w:ascii="宋体" w:hAnsi="宋体"/>
                <w:sz w:val="18"/>
                <w:szCs w:val="18"/>
              </w:rPr>
            </w:pPr>
            <w:r>
              <w:rPr>
                <w:rFonts w:ascii="宋体" w:hAnsi="宋体" w:hint="eastAsia"/>
                <w:sz w:val="18"/>
                <w:szCs w:val="18"/>
              </w:rPr>
              <w:t>1.3.5</w:t>
            </w:r>
          </w:p>
        </w:tc>
        <w:tc>
          <w:tcPr>
            <w:tcW w:w="7723" w:type="dxa"/>
            <w:vAlign w:val="center"/>
          </w:tcPr>
          <w:p w14:paraId="13CE9F1F">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14:paraId="74FDEC3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9F68549">
            <w:pPr>
              <w:numPr>
                <w:ilvl w:val="0"/>
                <w:numId w:val="3"/>
              </w:numPr>
              <w:ind w:left="0" w:firstLine="0"/>
              <w:jc w:val="left"/>
              <w:rPr>
                <w:rFonts w:ascii="宋体" w:hAnsi="宋体"/>
                <w:sz w:val="18"/>
                <w:szCs w:val="18"/>
              </w:rPr>
            </w:pPr>
          </w:p>
        </w:tc>
        <w:tc>
          <w:tcPr>
            <w:tcW w:w="850" w:type="dxa"/>
            <w:vAlign w:val="center"/>
          </w:tcPr>
          <w:p w14:paraId="6BFB27FE">
            <w:pPr>
              <w:rPr>
                <w:rFonts w:ascii="宋体" w:hAnsi="宋体"/>
                <w:sz w:val="18"/>
                <w:szCs w:val="18"/>
              </w:rPr>
            </w:pPr>
            <w:r>
              <w:rPr>
                <w:rFonts w:ascii="宋体" w:hAnsi="宋体" w:hint="eastAsia"/>
                <w:sz w:val="18"/>
                <w:szCs w:val="18"/>
              </w:rPr>
              <w:t>1.3.6</w:t>
            </w:r>
          </w:p>
        </w:tc>
        <w:tc>
          <w:tcPr>
            <w:tcW w:w="7723" w:type="dxa"/>
            <w:vAlign w:val="center"/>
          </w:tcPr>
          <w:p w14:paraId="085864D8">
            <w:pPr>
              <w:pStyle w:val="10"/>
              <w:numPr>
                <w:ilvl w:val="0"/>
                <w:numId w:val="0"/>
              </w:numPr>
              <w:tabs>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1838348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81D7649">
            <w:pPr>
              <w:numPr>
                <w:ilvl w:val="0"/>
                <w:numId w:val="3"/>
              </w:numPr>
              <w:ind w:left="0" w:firstLine="0"/>
              <w:jc w:val="left"/>
              <w:rPr>
                <w:rFonts w:ascii="宋体" w:hAnsi="宋体"/>
                <w:sz w:val="18"/>
                <w:szCs w:val="18"/>
              </w:rPr>
            </w:pPr>
          </w:p>
        </w:tc>
        <w:tc>
          <w:tcPr>
            <w:tcW w:w="850" w:type="dxa"/>
            <w:vAlign w:val="center"/>
          </w:tcPr>
          <w:p w14:paraId="587AF6E1">
            <w:pPr>
              <w:rPr>
                <w:rFonts w:ascii="宋体" w:hAnsi="宋体"/>
                <w:bCs/>
                <w:sz w:val="18"/>
                <w:szCs w:val="18"/>
              </w:rPr>
            </w:pPr>
            <w:r>
              <w:rPr>
                <w:rFonts w:ascii="宋体" w:hAnsi="宋体" w:hint="eastAsia"/>
                <w:bCs/>
                <w:sz w:val="18"/>
                <w:szCs w:val="18"/>
              </w:rPr>
              <w:t>1.3.7</w:t>
            </w:r>
          </w:p>
        </w:tc>
        <w:tc>
          <w:tcPr>
            <w:tcW w:w="7723" w:type="dxa"/>
            <w:vAlign w:val="center"/>
          </w:tcPr>
          <w:p w14:paraId="34E386A7">
            <w:pPr>
              <w:pStyle w:val="10"/>
              <w:numPr>
                <w:ilvl w:val="0"/>
                <w:numId w:val="0"/>
              </w:numPr>
              <w:tabs>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14:paraId="39D9D36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E10061">
            <w:pPr>
              <w:numPr>
                <w:ilvl w:val="0"/>
                <w:numId w:val="3"/>
              </w:numPr>
              <w:ind w:left="0" w:firstLine="0"/>
              <w:jc w:val="left"/>
              <w:rPr>
                <w:rFonts w:ascii="宋体" w:hAnsi="宋体"/>
                <w:sz w:val="18"/>
                <w:szCs w:val="18"/>
              </w:rPr>
            </w:pPr>
          </w:p>
        </w:tc>
        <w:tc>
          <w:tcPr>
            <w:tcW w:w="850" w:type="dxa"/>
            <w:vAlign w:val="center"/>
          </w:tcPr>
          <w:p w14:paraId="002007D3">
            <w:pPr>
              <w:rPr>
                <w:rFonts w:ascii="宋体" w:hAnsi="宋体" w:hint="eastAsia"/>
                <w:bCs/>
                <w:sz w:val="18"/>
                <w:szCs w:val="18"/>
              </w:rPr>
            </w:pPr>
            <w:r>
              <w:rPr>
                <w:rFonts w:ascii="宋体" w:hAnsi="宋体" w:hint="eastAsia"/>
                <w:bCs/>
                <w:sz w:val="18"/>
                <w:szCs w:val="18"/>
              </w:rPr>
              <w:t>1.3.8</w:t>
            </w:r>
          </w:p>
        </w:tc>
        <w:tc>
          <w:tcPr>
            <w:tcW w:w="7723" w:type="dxa"/>
            <w:vAlign w:val="center"/>
          </w:tcPr>
          <w:p w14:paraId="0AB3CDC3">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14:paraId="2B8F147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64AE201">
            <w:pPr>
              <w:numPr>
                <w:ilvl w:val="0"/>
                <w:numId w:val="3"/>
              </w:numPr>
              <w:ind w:left="0" w:firstLine="0"/>
              <w:jc w:val="left"/>
              <w:rPr>
                <w:rFonts w:ascii="宋体" w:hAnsi="宋体"/>
                <w:sz w:val="18"/>
                <w:szCs w:val="18"/>
              </w:rPr>
            </w:pPr>
          </w:p>
        </w:tc>
        <w:tc>
          <w:tcPr>
            <w:tcW w:w="850" w:type="dxa"/>
            <w:vAlign w:val="center"/>
          </w:tcPr>
          <w:p w14:paraId="55606A1D">
            <w:pPr>
              <w:rPr>
                <w:rFonts w:ascii="宋体" w:hAnsi="宋体"/>
                <w:sz w:val="18"/>
                <w:szCs w:val="18"/>
              </w:rPr>
            </w:pPr>
            <w:r>
              <w:rPr>
                <w:rFonts w:ascii="宋体" w:hAnsi="宋体" w:hint="eastAsia"/>
                <w:bCs/>
                <w:sz w:val="18"/>
                <w:szCs w:val="18"/>
              </w:rPr>
              <w:t>1.3.9</w:t>
            </w:r>
          </w:p>
        </w:tc>
        <w:tc>
          <w:tcPr>
            <w:tcW w:w="7723" w:type="dxa"/>
            <w:vAlign w:val="center"/>
          </w:tcPr>
          <w:p w14:paraId="36DD34DA">
            <w:pPr>
              <w:rPr>
                <w:rFonts w:ascii="宋体" w:hAnsi="宋体"/>
                <w:sz w:val="18"/>
                <w:szCs w:val="18"/>
              </w:rPr>
            </w:pPr>
            <w:r>
              <w:rPr>
                <w:rFonts w:ascii="宋体" w:hAnsi="宋体" w:hint="eastAsia"/>
                <w:sz w:val="18"/>
                <w:szCs w:val="18"/>
              </w:rPr>
              <w:t>投标人在投标过程中向采购人和采购中心提供、给予任何有价值的物品。</w:t>
            </w:r>
          </w:p>
        </w:tc>
      </w:tr>
      <w:tr w14:paraId="61D4DD5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E3CD6E6">
            <w:pPr>
              <w:numPr>
                <w:ilvl w:val="0"/>
                <w:numId w:val="3"/>
              </w:numPr>
              <w:ind w:left="0" w:firstLine="0"/>
              <w:jc w:val="left"/>
              <w:rPr>
                <w:rFonts w:ascii="宋体" w:hAnsi="宋体"/>
                <w:sz w:val="18"/>
                <w:szCs w:val="18"/>
              </w:rPr>
            </w:pPr>
          </w:p>
        </w:tc>
        <w:tc>
          <w:tcPr>
            <w:tcW w:w="850" w:type="dxa"/>
            <w:vAlign w:val="center"/>
          </w:tcPr>
          <w:p w14:paraId="22FB2990">
            <w:pPr>
              <w:rPr>
                <w:rFonts w:ascii="宋体" w:hAnsi="宋体"/>
                <w:bCs/>
                <w:sz w:val="18"/>
                <w:szCs w:val="18"/>
              </w:rPr>
            </w:pPr>
            <w:r>
              <w:rPr>
                <w:rFonts w:ascii="宋体" w:hAnsi="宋体" w:hint="eastAsia"/>
                <w:bCs/>
                <w:sz w:val="18"/>
                <w:szCs w:val="18"/>
              </w:rPr>
              <w:t>1.3.10</w:t>
            </w:r>
          </w:p>
        </w:tc>
        <w:tc>
          <w:tcPr>
            <w:tcW w:w="7723" w:type="dxa"/>
            <w:vAlign w:val="center"/>
          </w:tcPr>
          <w:p w14:paraId="303EF294">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14:paraId="6F6ECAB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0E51F80">
            <w:pPr>
              <w:numPr>
                <w:ilvl w:val="0"/>
                <w:numId w:val="3"/>
              </w:numPr>
              <w:ind w:left="0" w:firstLine="0"/>
              <w:jc w:val="left"/>
              <w:rPr>
                <w:rFonts w:ascii="宋体" w:hAnsi="宋体"/>
                <w:sz w:val="18"/>
                <w:szCs w:val="18"/>
              </w:rPr>
            </w:pPr>
          </w:p>
        </w:tc>
        <w:tc>
          <w:tcPr>
            <w:tcW w:w="850" w:type="dxa"/>
            <w:vAlign w:val="center"/>
          </w:tcPr>
          <w:p w14:paraId="202B3599">
            <w:pPr>
              <w:rPr>
                <w:rFonts w:ascii="宋体" w:hAnsi="宋体" w:hint="eastAsia"/>
                <w:bCs/>
                <w:sz w:val="18"/>
                <w:szCs w:val="18"/>
              </w:rPr>
            </w:pPr>
            <w:r>
              <w:rPr>
                <w:rFonts w:ascii="宋体" w:hAnsi="宋体" w:hint="eastAsia"/>
                <w:bCs/>
                <w:sz w:val="18"/>
                <w:szCs w:val="18"/>
              </w:rPr>
              <w:t>1.3.11</w:t>
            </w:r>
          </w:p>
        </w:tc>
        <w:tc>
          <w:tcPr>
            <w:tcW w:w="7723" w:type="dxa"/>
            <w:vAlign w:val="center"/>
          </w:tcPr>
          <w:p w14:paraId="74D9CF7A">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14:paraId="2854E26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ACD08F0">
            <w:pPr>
              <w:numPr>
                <w:ilvl w:val="0"/>
                <w:numId w:val="3"/>
              </w:numPr>
              <w:ind w:left="0" w:firstLine="0"/>
              <w:jc w:val="left"/>
              <w:rPr>
                <w:rFonts w:ascii="宋体" w:hAnsi="宋体"/>
                <w:sz w:val="18"/>
                <w:szCs w:val="18"/>
              </w:rPr>
            </w:pPr>
          </w:p>
        </w:tc>
        <w:tc>
          <w:tcPr>
            <w:tcW w:w="850" w:type="dxa"/>
            <w:vAlign w:val="center"/>
          </w:tcPr>
          <w:p w14:paraId="54F3ACE8">
            <w:pPr>
              <w:rPr>
                <w:rFonts w:ascii="宋体" w:hAnsi="宋体"/>
                <w:sz w:val="18"/>
                <w:szCs w:val="18"/>
              </w:rPr>
            </w:pPr>
            <w:r>
              <w:rPr>
                <w:rFonts w:ascii="宋体" w:hAnsi="宋体" w:hint="eastAsia"/>
                <w:bCs/>
                <w:sz w:val="18"/>
                <w:szCs w:val="18"/>
              </w:rPr>
              <w:t>1.3.12</w:t>
            </w:r>
          </w:p>
        </w:tc>
        <w:tc>
          <w:tcPr>
            <w:tcW w:w="7723" w:type="dxa"/>
            <w:vAlign w:val="center"/>
          </w:tcPr>
          <w:p w14:paraId="72B539C8">
            <w:pPr>
              <w:pStyle w:val="10"/>
              <w:numPr>
                <w:ilvl w:val="0"/>
                <w:numId w:val="0"/>
              </w:numPr>
              <w:tabs>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14:paraId="2939347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68F6B33">
            <w:pPr>
              <w:numPr>
                <w:ilvl w:val="0"/>
                <w:numId w:val="3"/>
              </w:numPr>
              <w:ind w:left="0" w:firstLine="0"/>
              <w:jc w:val="left"/>
              <w:rPr>
                <w:rFonts w:ascii="宋体" w:hAnsi="宋体"/>
                <w:sz w:val="18"/>
                <w:szCs w:val="18"/>
              </w:rPr>
            </w:pPr>
          </w:p>
        </w:tc>
        <w:tc>
          <w:tcPr>
            <w:tcW w:w="850" w:type="dxa"/>
            <w:vAlign w:val="center"/>
          </w:tcPr>
          <w:p w14:paraId="70244ABD">
            <w:pPr>
              <w:rPr>
                <w:rFonts w:ascii="宋体" w:hAnsi="宋体" w:hint="eastAsia"/>
                <w:bCs/>
                <w:sz w:val="18"/>
                <w:szCs w:val="18"/>
              </w:rPr>
            </w:pPr>
            <w:r>
              <w:rPr>
                <w:rFonts w:ascii="宋体" w:hAnsi="宋体" w:hint="eastAsia"/>
                <w:bCs/>
                <w:sz w:val="18"/>
                <w:szCs w:val="18"/>
              </w:rPr>
              <w:t>1.4.1</w:t>
            </w:r>
          </w:p>
        </w:tc>
        <w:tc>
          <w:tcPr>
            <w:tcW w:w="7723" w:type="dxa"/>
            <w:vAlign w:val="center"/>
          </w:tcPr>
          <w:p w14:paraId="77CA7415">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14:paraId="3154BF4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290100">
            <w:pPr>
              <w:numPr>
                <w:ilvl w:val="0"/>
                <w:numId w:val="3"/>
              </w:numPr>
              <w:ind w:left="0" w:firstLine="0"/>
              <w:jc w:val="left"/>
              <w:rPr>
                <w:rFonts w:ascii="宋体" w:hAnsi="宋体"/>
                <w:sz w:val="18"/>
                <w:szCs w:val="18"/>
              </w:rPr>
            </w:pPr>
          </w:p>
        </w:tc>
        <w:tc>
          <w:tcPr>
            <w:tcW w:w="850" w:type="dxa"/>
            <w:vAlign w:val="center"/>
          </w:tcPr>
          <w:p w14:paraId="216973D6">
            <w:pPr>
              <w:rPr>
                <w:rFonts w:ascii="宋体" w:hAnsi="宋体" w:hint="eastAsia"/>
                <w:bCs/>
                <w:sz w:val="18"/>
                <w:szCs w:val="18"/>
              </w:rPr>
            </w:pPr>
            <w:r>
              <w:rPr>
                <w:rFonts w:ascii="宋体" w:hAnsi="宋体" w:hint="eastAsia"/>
                <w:bCs/>
                <w:sz w:val="18"/>
                <w:szCs w:val="18"/>
              </w:rPr>
              <w:t>1.5.3</w:t>
            </w:r>
          </w:p>
        </w:tc>
        <w:tc>
          <w:tcPr>
            <w:tcW w:w="7723" w:type="dxa"/>
            <w:vAlign w:val="center"/>
          </w:tcPr>
          <w:p w14:paraId="2D42B96B">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14:paraId="26565CB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75E87E5">
            <w:pPr>
              <w:numPr>
                <w:ilvl w:val="0"/>
                <w:numId w:val="3"/>
              </w:numPr>
              <w:ind w:left="0" w:firstLine="0"/>
              <w:jc w:val="left"/>
              <w:rPr>
                <w:rFonts w:ascii="宋体" w:hAnsi="宋体"/>
                <w:sz w:val="18"/>
                <w:szCs w:val="18"/>
              </w:rPr>
            </w:pPr>
          </w:p>
        </w:tc>
        <w:tc>
          <w:tcPr>
            <w:tcW w:w="850" w:type="dxa"/>
            <w:vAlign w:val="center"/>
          </w:tcPr>
          <w:p w14:paraId="2C7AEBE0">
            <w:pPr>
              <w:rPr>
                <w:rFonts w:ascii="宋体" w:hAnsi="宋体"/>
                <w:bCs/>
                <w:sz w:val="18"/>
                <w:szCs w:val="18"/>
              </w:rPr>
            </w:pPr>
            <w:r>
              <w:rPr>
                <w:rFonts w:ascii="宋体" w:hAnsi="宋体" w:hint="eastAsia"/>
                <w:bCs/>
                <w:sz w:val="18"/>
                <w:szCs w:val="18"/>
              </w:rPr>
              <w:t>1.6.1</w:t>
            </w:r>
          </w:p>
        </w:tc>
        <w:tc>
          <w:tcPr>
            <w:tcW w:w="7723" w:type="dxa"/>
            <w:vAlign w:val="center"/>
          </w:tcPr>
          <w:p w14:paraId="404FC180">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68A151C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B52F301">
            <w:pPr>
              <w:numPr>
                <w:ilvl w:val="0"/>
                <w:numId w:val="3"/>
              </w:numPr>
              <w:ind w:left="0" w:firstLine="0"/>
              <w:jc w:val="left"/>
              <w:rPr>
                <w:rFonts w:ascii="宋体" w:hAnsi="宋体"/>
                <w:sz w:val="18"/>
                <w:szCs w:val="18"/>
              </w:rPr>
            </w:pPr>
          </w:p>
        </w:tc>
        <w:tc>
          <w:tcPr>
            <w:tcW w:w="850" w:type="dxa"/>
            <w:vAlign w:val="center"/>
          </w:tcPr>
          <w:p w14:paraId="7E43037E">
            <w:pPr>
              <w:rPr>
                <w:rFonts w:ascii="宋体" w:hAnsi="宋体"/>
                <w:sz w:val="18"/>
                <w:szCs w:val="18"/>
              </w:rPr>
            </w:pPr>
            <w:r>
              <w:rPr>
                <w:rFonts w:ascii="宋体" w:hAnsi="宋体" w:hint="eastAsia"/>
                <w:bCs/>
                <w:sz w:val="18"/>
                <w:szCs w:val="18"/>
              </w:rPr>
              <w:t>1.7.1</w:t>
            </w:r>
          </w:p>
        </w:tc>
        <w:tc>
          <w:tcPr>
            <w:tcW w:w="7723" w:type="dxa"/>
            <w:vAlign w:val="center"/>
          </w:tcPr>
          <w:p w14:paraId="2925C26A">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14:paraId="04CAE0B9">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75DD8724">
            <w:pPr>
              <w:numPr>
                <w:ilvl w:val="0"/>
                <w:numId w:val="3"/>
              </w:numPr>
              <w:spacing w:line="360" w:lineRule="auto"/>
              <w:ind w:left="0" w:firstLine="0"/>
              <w:jc w:val="left"/>
              <w:rPr>
                <w:rFonts w:ascii="宋体" w:hAnsi="宋体"/>
                <w:bCs/>
                <w:sz w:val="18"/>
                <w:szCs w:val="18"/>
              </w:rPr>
            </w:pPr>
          </w:p>
        </w:tc>
        <w:tc>
          <w:tcPr>
            <w:tcW w:w="850" w:type="dxa"/>
            <w:vAlign w:val="center"/>
          </w:tcPr>
          <w:p w14:paraId="37E8C6E6">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14:paraId="78397090">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14:paraId="270178E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F182B0E">
            <w:pPr>
              <w:numPr>
                <w:ilvl w:val="0"/>
                <w:numId w:val="3"/>
              </w:numPr>
              <w:ind w:left="0" w:firstLine="0"/>
              <w:jc w:val="left"/>
              <w:rPr>
                <w:rFonts w:ascii="宋体" w:hAnsi="宋体"/>
                <w:sz w:val="18"/>
                <w:szCs w:val="18"/>
              </w:rPr>
            </w:pPr>
          </w:p>
        </w:tc>
        <w:tc>
          <w:tcPr>
            <w:tcW w:w="850" w:type="dxa"/>
            <w:vAlign w:val="center"/>
          </w:tcPr>
          <w:p w14:paraId="2BECB347">
            <w:pPr>
              <w:rPr>
                <w:rFonts w:ascii="宋体" w:hAnsi="宋体"/>
                <w:sz w:val="18"/>
                <w:szCs w:val="18"/>
              </w:rPr>
            </w:pPr>
            <w:r>
              <w:rPr>
                <w:rFonts w:ascii="宋体" w:hAnsi="宋体" w:hint="eastAsia"/>
                <w:sz w:val="18"/>
                <w:szCs w:val="18"/>
              </w:rPr>
              <w:t>1.7.3</w:t>
            </w:r>
          </w:p>
        </w:tc>
        <w:tc>
          <w:tcPr>
            <w:tcW w:w="7723" w:type="dxa"/>
            <w:vAlign w:val="center"/>
          </w:tcPr>
          <w:p w14:paraId="2FBD6F82">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1AAB1D1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E6F533">
            <w:pPr>
              <w:numPr>
                <w:ilvl w:val="0"/>
                <w:numId w:val="3"/>
              </w:numPr>
              <w:ind w:left="0" w:firstLine="0"/>
              <w:jc w:val="left"/>
              <w:rPr>
                <w:rFonts w:ascii="宋体" w:hAnsi="宋体"/>
                <w:sz w:val="18"/>
                <w:szCs w:val="18"/>
              </w:rPr>
            </w:pPr>
          </w:p>
        </w:tc>
        <w:tc>
          <w:tcPr>
            <w:tcW w:w="850" w:type="dxa"/>
            <w:vAlign w:val="center"/>
          </w:tcPr>
          <w:p w14:paraId="156B63B9">
            <w:pPr>
              <w:jc w:val="left"/>
              <w:rPr>
                <w:rFonts w:ascii="宋体" w:hAnsi="宋体"/>
                <w:sz w:val="18"/>
                <w:szCs w:val="18"/>
              </w:rPr>
            </w:pPr>
            <w:r>
              <w:rPr>
                <w:rFonts w:ascii="宋体" w:hAnsi="宋体" w:hint="eastAsia"/>
                <w:sz w:val="18"/>
                <w:szCs w:val="18"/>
              </w:rPr>
              <w:t>1.14.2</w:t>
            </w:r>
          </w:p>
        </w:tc>
        <w:tc>
          <w:tcPr>
            <w:tcW w:w="7723" w:type="dxa"/>
            <w:vAlign w:val="center"/>
          </w:tcPr>
          <w:p w14:paraId="0A1D5317">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）资格、资信证明文件：①投标人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②以投标截止日为基准日，近一年内内任何完税凭证或税务部门出具的税收减免证明</w:t>
            </w:r>
            <w:r>
              <w:rPr>
                <w:rFonts w:hint="eastAsia"/>
                <w:sz w:val="18"/>
                <w:szCs w:val="18"/>
              </w:rPr>
              <w:t>；</w:t>
            </w:r>
            <w:r>
              <w:rPr>
                <w:rFonts w:ascii="宋体" w:hAnsi="宋体" w:hint="eastAsia"/>
                <w:sz w:val="18"/>
                <w:szCs w:val="18"/>
              </w:rPr>
              <w:t>③以投标截止日为基准日，近一年内的任何一期社会保障资金缴纳凭证</w:t>
            </w:r>
            <w:r>
              <w:rPr>
                <w:rFonts w:hint="eastAsia"/>
                <w:sz w:val="18"/>
                <w:szCs w:val="18"/>
              </w:rPr>
              <w:t>；</w:t>
            </w:r>
            <w:r>
              <w:rPr>
                <w:rFonts w:ascii="宋体" w:hAnsi="宋体" w:hint="eastAsia"/>
                <w:sz w:val="18"/>
                <w:szCs w:val="18"/>
              </w:rPr>
              <w:t>④财务状况证明</w:t>
            </w:r>
            <w:r>
              <w:rPr>
                <w:rFonts w:hint="eastAsia"/>
                <w:sz w:val="18"/>
                <w:szCs w:val="18"/>
              </w:rPr>
              <w:t>；</w:t>
            </w:r>
            <w:r>
              <w:rPr>
                <w:rFonts w:ascii="宋体" w:hAnsi="宋体" w:hint="eastAsia"/>
                <w:sz w:val="18"/>
                <w:szCs w:val="18"/>
              </w:rPr>
              <w:t>⑤近三年内参加政府采购活动中没有重大违法记录声明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；⑦进口产品制造商授权书（投标货物不是进口产品的，不提供）；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14:paraId="4872755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78A5901">
            <w:pPr>
              <w:numPr>
                <w:ilvl w:val="0"/>
                <w:numId w:val="3"/>
              </w:numPr>
              <w:ind w:left="0" w:firstLine="0"/>
              <w:jc w:val="left"/>
              <w:rPr>
                <w:rFonts w:ascii="宋体" w:hAnsi="宋体"/>
                <w:sz w:val="18"/>
                <w:szCs w:val="18"/>
              </w:rPr>
            </w:pPr>
          </w:p>
        </w:tc>
        <w:tc>
          <w:tcPr>
            <w:tcW w:w="850" w:type="dxa"/>
            <w:vAlign w:val="center"/>
          </w:tcPr>
          <w:p w14:paraId="1DB916F1">
            <w:pPr>
              <w:rPr>
                <w:rFonts w:ascii="宋体" w:hAnsi="宋体"/>
                <w:sz w:val="18"/>
                <w:szCs w:val="18"/>
              </w:rPr>
            </w:pPr>
            <w:r>
              <w:rPr>
                <w:rFonts w:ascii="宋体" w:hAnsi="宋体" w:hint="eastAsia"/>
                <w:sz w:val="18"/>
                <w:szCs w:val="18"/>
              </w:rPr>
              <w:t>1.14.3</w:t>
            </w:r>
          </w:p>
        </w:tc>
        <w:tc>
          <w:tcPr>
            <w:tcW w:w="7723" w:type="dxa"/>
          </w:tcPr>
          <w:p w14:paraId="5AD3DB8A">
            <w:pPr>
              <w:pStyle w:val="10"/>
              <w:numPr>
                <w:ilvl w:val="0"/>
                <w:numId w:val="0"/>
              </w:numPr>
              <w:tabs>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14:paraId="3EC4D35D">
            <w:pPr>
              <w:pStyle w:val="10"/>
              <w:numPr>
                <w:ilvl w:val="0"/>
                <w:numId w:val="0"/>
              </w:numPr>
              <w:tabs>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14:paraId="583F2E4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5DAEDCC">
            <w:pPr>
              <w:numPr>
                <w:ilvl w:val="0"/>
                <w:numId w:val="3"/>
              </w:numPr>
              <w:ind w:left="0" w:firstLine="0"/>
              <w:jc w:val="left"/>
              <w:rPr>
                <w:rFonts w:ascii="宋体" w:hAnsi="宋体"/>
                <w:sz w:val="18"/>
                <w:szCs w:val="18"/>
              </w:rPr>
            </w:pPr>
          </w:p>
        </w:tc>
        <w:tc>
          <w:tcPr>
            <w:tcW w:w="850" w:type="dxa"/>
            <w:vAlign w:val="center"/>
          </w:tcPr>
          <w:p w14:paraId="4FD92878">
            <w:pPr>
              <w:rPr>
                <w:rFonts w:ascii="宋体" w:hAnsi="宋体" w:hint="eastAsia"/>
                <w:sz w:val="18"/>
                <w:szCs w:val="18"/>
              </w:rPr>
            </w:pPr>
            <w:r>
              <w:rPr>
                <w:rFonts w:ascii="宋体" w:hAnsi="宋体" w:hint="eastAsia"/>
                <w:sz w:val="18"/>
                <w:szCs w:val="18"/>
              </w:rPr>
              <w:t>1.15.2</w:t>
            </w:r>
          </w:p>
        </w:tc>
        <w:tc>
          <w:tcPr>
            <w:tcW w:w="7723" w:type="dxa"/>
            <w:vAlign w:val="center"/>
          </w:tcPr>
          <w:p w14:paraId="67B65A28">
            <w:pPr>
              <w:pStyle w:val="10"/>
              <w:numPr>
                <w:ilvl w:val="0"/>
                <w:numId w:val="0"/>
              </w:numPr>
              <w:tabs>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14:paraId="612D890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674BBB1">
            <w:pPr>
              <w:numPr>
                <w:ilvl w:val="0"/>
                <w:numId w:val="3"/>
              </w:numPr>
              <w:ind w:left="0" w:firstLine="0"/>
              <w:jc w:val="left"/>
              <w:rPr>
                <w:rFonts w:ascii="宋体" w:hAnsi="宋体"/>
                <w:sz w:val="18"/>
                <w:szCs w:val="18"/>
              </w:rPr>
            </w:pPr>
          </w:p>
        </w:tc>
        <w:tc>
          <w:tcPr>
            <w:tcW w:w="850" w:type="dxa"/>
            <w:vAlign w:val="center"/>
          </w:tcPr>
          <w:p w14:paraId="7C7BE357">
            <w:pPr>
              <w:jc w:val="left"/>
              <w:rPr>
                <w:rFonts w:ascii="宋体" w:hAnsi="宋体"/>
                <w:sz w:val="18"/>
                <w:szCs w:val="18"/>
              </w:rPr>
            </w:pPr>
            <w:r>
              <w:rPr>
                <w:rFonts w:ascii="宋体" w:hAnsi="宋体" w:hint="eastAsia"/>
                <w:sz w:val="18"/>
                <w:szCs w:val="18"/>
              </w:rPr>
              <w:t>1.16.3</w:t>
            </w:r>
          </w:p>
        </w:tc>
        <w:tc>
          <w:tcPr>
            <w:tcW w:w="7723" w:type="dxa"/>
            <w:vAlign w:val="center"/>
          </w:tcPr>
          <w:p w14:paraId="2A0BF880">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14:paraId="1B46B77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3AE2C92">
            <w:pPr>
              <w:numPr>
                <w:ilvl w:val="0"/>
                <w:numId w:val="3"/>
              </w:numPr>
              <w:ind w:left="0" w:firstLine="0"/>
              <w:jc w:val="left"/>
              <w:rPr>
                <w:rFonts w:ascii="宋体" w:hAnsi="宋体"/>
                <w:sz w:val="18"/>
                <w:szCs w:val="18"/>
              </w:rPr>
            </w:pPr>
          </w:p>
        </w:tc>
        <w:tc>
          <w:tcPr>
            <w:tcW w:w="850" w:type="dxa"/>
            <w:vAlign w:val="center"/>
          </w:tcPr>
          <w:p w14:paraId="38FBD91A">
            <w:pPr>
              <w:rPr>
                <w:rFonts w:ascii="宋体" w:hAnsi="宋体"/>
                <w:sz w:val="18"/>
                <w:szCs w:val="18"/>
              </w:rPr>
            </w:pPr>
            <w:r>
              <w:rPr>
                <w:rFonts w:ascii="宋体" w:hAnsi="宋体" w:hint="eastAsia"/>
                <w:sz w:val="18"/>
                <w:szCs w:val="18"/>
              </w:rPr>
              <w:t>1.17.2</w:t>
            </w:r>
          </w:p>
        </w:tc>
        <w:tc>
          <w:tcPr>
            <w:tcW w:w="7723" w:type="dxa"/>
            <w:vAlign w:val="center"/>
          </w:tcPr>
          <w:p w14:paraId="2C88F8D5">
            <w:pPr>
              <w:pStyle w:val="10"/>
              <w:numPr>
                <w:ilvl w:val="0"/>
                <w:numId w:val="0"/>
              </w:numPr>
              <w:tabs>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14:paraId="5310293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76C1E8B">
            <w:pPr>
              <w:numPr>
                <w:ilvl w:val="0"/>
                <w:numId w:val="3"/>
              </w:numPr>
              <w:ind w:left="0" w:firstLine="0"/>
              <w:jc w:val="left"/>
              <w:rPr>
                <w:rFonts w:ascii="宋体" w:hAnsi="宋体"/>
                <w:sz w:val="18"/>
                <w:szCs w:val="18"/>
              </w:rPr>
            </w:pPr>
          </w:p>
        </w:tc>
        <w:tc>
          <w:tcPr>
            <w:tcW w:w="850" w:type="dxa"/>
            <w:vAlign w:val="center"/>
          </w:tcPr>
          <w:p w14:paraId="1253A690">
            <w:pPr>
              <w:rPr>
                <w:rFonts w:ascii="宋体" w:hAnsi="宋体"/>
                <w:sz w:val="18"/>
                <w:szCs w:val="18"/>
              </w:rPr>
            </w:pPr>
            <w:r>
              <w:rPr>
                <w:rFonts w:ascii="宋体" w:hAnsi="宋体" w:hint="eastAsia"/>
                <w:sz w:val="18"/>
                <w:szCs w:val="18"/>
              </w:rPr>
              <w:t>1.17.4</w:t>
            </w:r>
          </w:p>
        </w:tc>
        <w:tc>
          <w:tcPr>
            <w:tcW w:w="7723" w:type="dxa"/>
            <w:vAlign w:val="center"/>
          </w:tcPr>
          <w:p w14:paraId="628D362A">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14:paraId="48A26AB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4B65340">
            <w:pPr>
              <w:numPr>
                <w:ilvl w:val="0"/>
                <w:numId w:val="3"/>
              </w:numPr>
              <w:ind w:left="0" w:firstLine="0"/>
              <w:jc w:val="left"/>
              <w:rPr>
                <w:rFonts w:ascii="宋体" w:hAnsi="宋体"/>
                <w:sz w:val="18"/>
                <w:szCs w:val="18"/>
              </w:rPr>
            </w:pPr>
          </w:p>
        </w:tc>
        <w:tc>
          <w:tcPr>
            <w:tcW w:w="850" w:type="dxa"/>
            <w:vAlign w:val="center"/>
          </w:tcPr>
          <w:p w14:paraId="3C613760">
            <w:pPr>
              <w:rPr>
                <w:rFonts w:ascii="宋体" w:hAnsi="宋体"/>
                <w:sz w:val="18"/>
                <w:szCs w:val="18"/>
              </w:rPr>
            </w:pPr>
            <w:r>
              <w:rPr>
                <w:rFonts w:ascii="宋体" w:hAnsi="宋体" w:hint="eastAsia"/>
                <w:sz w:val="18"/>
                <w:szCs w:val="18"/>
              </w:rPr>
              <w:t>1.18</w:t>
            </w:r>
          </w:p>
        </w:tc>
        <w:tc>
          <w:tcPr>
            <w:tcW w:w="7723" w:type="dxa"/>
            <w:vAlign w:val="center"/>
          </w:tcPr>
          <w:p w14:paraId="6A9A9AE5">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14:paraId="3D56D89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44F3709">
            <w:pPr>
              <w:numPr>
                <w:ilvl w:val="0"/>
                <w:numId w:val="3"/>
              </w:numPr>
              <w:ind w:left="0" w:firstLine="0"/>
              <w:jc w:val="left"/>
              <w:rPr>
                <w:rFonts w:ascii="宋体" w:hAnsi="宋体"/>
                <w:sz w:val="18"/>
                <w:szCs w:val="18"/>
              </w:rPr>
            </w:pPr>
          </w:p>
        </w:tc>
        <w:tc>
          <w:tcPr>
            <w:tcW w:w="850" w:type="dxa"/>
            <w:vAlign w:val="center"/>
          </w:tcPr>
          <w:p w14:paraId="1D5225F3">
            <w:pPr>
              <w:rPr>
                <w:rFonts w:ascii="宋体" w:hAnsi="宋体"/>
                <w:sz w:val="18"/>
                <w:szCs w:val="18"/>
              </w:rPr>
            </w:pPr>
            <w:r>
              <w:rPr>
                <w:rFonts w:ascii="宋体" w:hAnsi="宋体" w:hint="eastAsia"/>
                <w:sz w:val="18"/>
                <w:szCs w:val="18"/>
              </w:rPr>
              <w:t>1.20.1</w:t>
            </w:r>
          </w:p>
        </w:tc>
        <w:tc>
          <w:tcPr>
            <w:tcW w:w="7723" w:type="dxa"/>
            <w:vAlign w:val="center"/>
          </w:tcPr>
          <w:p w14:paraId="66DD51B2">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14:paraId="395999CD">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2424758">
            <w:pPr>
              <w:numPr>
                <w:ilvl w:val="0"/>
                <w:numId w:val="3"/>
              </w:numPr>
              <w:ind w:left="0" w:firstLine="0"/>
              <w:jc w:val="left"/>
              <w:rPr>
                <w:rFonts w:ascii="宋体" w:hAnsi="宋体"/>
                <w:sz w:val="18"/>
                <w:szCs w:val="18"/>
              </w:rPr>
            </w:pPr>
          </w:p>
        </w:tc>
        <w:tc>
          <w:tcPr>
            <w:tcW w:w="850" w:type="dxa"/>
            <w:vAlign w:val="center"/>
          </w:tcPr>
          <w:p w14:paraId="1EE2FE1B">
            <w:pPr>
              <w:rPr>
                <w:rFonts w:ascii="宋体" w:hAnsi="宋体" w:hint="eastAsia"/>
                <w:sz w:val="18"/>
                <w:szCs w:val="18"/>
              </w:rPr>
            </w:pPr>
            <w:r>
              <w:rPr>
                <w:rFonts w:ascii="宋体" w:hAnsi="宋体" w:hint="eastAsia"/>
                <w:sz w:val="18"/>
                <w:szCs w:val="18"/>
              </w:rPr>
              <w:t>1.26.5</w:t>
            </w:r>
          </w:p>
        </w:tc>
        <w:tc>
          <w:tcPr>
            <w:tcW w:w="7723" w:type="dxa"/>
            <w:vAlign w:val="center"/>
          </w:tcPr>
          <w:p w14:paraId="5A532FF2">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14:paraId="6BC4ECE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9A3D14C">
            <w:pPr>
              <w:numPr>
                <w:ilvl w:val="0"/>
                <w:numId w:val="3"/>
              </w:numPr>
              <w:ind w:left="0" w:firstLine="0"/>
              <w:jc w:val="left"/>
              <w:rPr>
                <w:rFonts w:ascii="宋体" w:hAnsi="宋体"/>
                <w:sz w:val="18"/>
                <w:szCs w:val="18"/>
              </w:rPr>
            </w:pPr>
          </w:p>
        </w:tc>
        <w:tc>
          <w:tcPr>
            <w:tcW w:w="850" w:type="dxa"/>
            <w:vAlign w:val="center"/>
          </w:tcPr>
          <w:p w14:paraId="00724C4E">
            <w:pPr>
              <w:rPr>
                <w:rFonts w:ascii="宋体" w:hAnsi="宋体"/>
                <w:sz w:val="18"/>
                <w:szCs w:val="18"/>
              </w:rPr>
            </w:pPr>
            <w:r>
              <w:rPr>
                <w:rFonts w:ascii="宋体" w:hAnsi="宋体" w:hint="eastAsia"/>
                <w:sz w:val="18"/>
                <w:szCs w:val="18"/>
              </w:rPr>
              <w:t>1.26.8</w:t>
            </w:r>
          </w:p>
        </w:tc>
        <w:tc>
          <w:tcPr>
            <w:tcW w:w="7723" w:type="dxa"/>
            <w:vAlign w:val="center"/>
          </w:tcPr>
          <w:p w14:paraId="75F9876A">
            <w:pPr>
              <w:pStyle w:val="10"/>
              <w:numPr>
                <w:ilvl w:val="0"/>
                <w:numId w:val="0"/>
              </w:numPr>
              <w:tabs>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14:paraId="22FFBFED">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61F0F1B">
            <w:pPr>
              <w:numPr>
                <w:ilvl w:val="0"/>
                <w:numId w:val="3"/>
              </w:numPr>
              <w:ind w:left="0" w:firstLine="0"/>
              <w:jc w:val="left"/>
              <w:rPr>
                <w:rFonts w:ascii="宋体" w:hAnsi="宋体"/>
                <w:sz w:val="18"/>
                <w:szCs w:val="18"/>
              </w:rPr>
            </w:pPr>
          </w:p>
        </w:tc>
        <w:tc>
          <w:tcPr>
            <w:tcW w:w="850" w:type="dxa"/>
            <w:vAlign w:val="center"/>
          </w:tcPr>
          <w:p w14:paraId="5363956A">
            <w:pPr>
              <w:rPr>
                <w:rFonts w:ascii="宋体" w:hAnsi="宋体"/>
                <w:sz w:val="18"/>
                <w:szCs w:val="18"/>
              </w:rPr>
            </w:pPr>
            <w:r>
              <w:rPr>
                <w:rFonts w:ascii="宋体" w:hAnsi="宋体" w:hint="eastAsia"/>
                <w:sz w:val="18"/>
                <w:szCs w:val="18"/>
              </w:rPr>
              <w:t>1.26.9</w:t>
            </w:r>
          </w:p>
        </w:tc>
        <w:tc>
          <w:tcPr>
            <w:tcW w:w="7723" w:type="dxa"/>
            <w:vAlign w:val="center"/>
          </w:tcPr>
          <w:p w14:paraId="43F16AB1">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718A4C7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2077D10">
            <w:pPr>
              <w:numPr>
                <w:ilvl w:val="0"/>
                <w:numId w:val="3"/>
              </w:numPr>
              <w:ind w:left="0" w:firstLine="0"/>
              <w:jc w:val="left"/>
              <w:rPr>
                <w:rFonts w:ascii="宋体" w:hAnsi="宋体"/>
                <w:sz w:val="18"/>
                <w:szCs w:val="18"/>
              </w:rPr>
            </w:pPr>
          </w:p>
        </w:tc>
        <w:tc>
          <w:tcPr>
            <w:tcW w:w="850" w:type="dxa"/>
            <w:vAlign w:val="center"/>
          </w:tcPr>
          <w:p w14:paraId="10814B2B">
            <w:pPr>
              <w:rPr>
                <w:rFonts w:ascii="宋体" w:hAnsi="宋体"/>
                <w:sz w:val="18"/>
                <w:szCs w:val="18"/>
              </w:rPr>
            </w:pPr>
            <w:r>
              <w:rPr>
                <w:rFonts w:ascii="宋体" w:hAnsi="宋体" w:hint="eastAsia"/>
                <w:sz w:val="18"/>
                <w:szCs w:val="18"/>
              </w:rPr>
              <w:t>1.27.2</w:t>
            </w:r>
          </w:p>
        </w:tc>
        <w:tc>
          <w:tcPr>
            <w:tcW w:w="7723" w:type="dxa"/>
            <w:vAlign w:val="center"/>
          </w:tcPr>
          <w:p w14:paraId="471F6F76">
            <w:pPr>
              <w:pStyle w:val="10"/>
              <w:numPr>
                <w:ilvl w:val="0"/>
                <w:numId w:val="0"/>
              </w:numPr>
              <w:tabs>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14:paraId="5D819AC1">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7D98C78">
            <w:pPr>
              <w:numPr>
                <w:ilvl w:val="0"/>
                <w:numId w:val="3"/>
              </w:numPr>
              <w:ind w:left="0" w:firstLine="0"/>
              <w:jc w:val="left"/>
              <w:rPr>
                <w:rFonts w:ascii="宋体" w:hAnsi="宋体"/>
                <w:sz w:val="18"/>
                <w:szCs w:val="18"/>
              </w:rPr>
            </w:pPr>
          </w:p>
        </w:tc>
        <w:tc>
          <w:tcPr>
            <w:tcW w:w="850" w:type="dxa"/>
            <w:vAlign w:val="center"/>
          </w:tcPr>
          <w:p w14:paraId="1E696A9A">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14:paraId="6EB9286A">
            <w:pPr>
              <w:pStyle w:val="10"/>
              <w:numPr>
                <w:ilvl w:val="0"/>
                <w:numId w:val="0"/>
              </w:numPr>
              <w:tabs>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14:paraId="02D36D6A">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50E1D8A">
            <w:pPr>
              <w:numPr>
                <w:ilvl w:val="0"/>
                <w:numId w:val="3"/>
              </w:numPr>
              <w:ind w:left="0" w:firstLine="0"/>
              <w:jc w:val="left"/>
              <w:rPr>
                <w:rFonts w:ascii="宋体" w:hAnsi="宋体"/>
                <w:sz w:val="18"/>
                <w:szCs w:val="18"/>
              </w:rPr>
            </w:pPr>
          </w:p>
        </w:tc>
        <w:tc>
          <w:tcPr>
            <w:tcW w:w="850" w:type="dxa"/>
            <w:vAlign w:val="center"/>
          </w:tcPr>
          <w:p w14:paraId="26DE9DF2">
            <w:pPr>
              <w:rPr>
                <w:rFonts w:ascii="宋体" w:hAnsi="宋体"/>
                <w:sz w:val="18"/>
                <w:szCs w:val="18"/>
              </w:rPr>
            </w:pPr>
            <w:r>
              <w:rPr>
                <w:rFonts w:ascii="宋体" w:hAnsi="宋体" w:hint="eastAsia"/>
                <w:sz w:val="18"/>
                <w:szCs w:val="18"/>
              </w:rPr>
              <w:t>1.30.1</w:t>
            </w:r>
          </w:p>
        </w:tc>
        <w:tc>
          <w:tcPr>
            <w:tcW w:w="7723" w:type="dxa"/>
            <w:vAlign w:val="center"/>
          </w:tcPr>
          <w:p w14:paraId="6B0091D6">
            <w:pPr>
              <w:pStyle w:val="10"/>
              <w:numPr>
                <w:ilvl w:val="0"/>
                <w:numId w:val="0"/>
              </w:numPr>
              <w:tabs>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14:paraId="3FC89E24">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350C67A0">
            <w:pPr>
              <w:jc w:val="center"/>
              <w:rPr>
                <w:rFonts w:ascii="宋体" w:hAnsi="宋体"/>
                <w:b/>
                <w:sz w:val="18"/>
                <w:szCs w:val="18"/>
                <w:lang w:val="zh-CN"/>
              </w:rPr>
            </w:pPr>
            <w:r>
              <w:rPr>
                <w:rFonts w:ascii="宋体" w:hAnsi="宋体" w:hint="eastAsia"/>
                <w:b/>
                <w:sz w:val="18"/>
                <w:szCs w:val="18"/>
              </w:rPr>
              <w:t>第二章 投标文件格式</w:t>
            </w:r>
          </w:p>
        </w:tc>
      </w:tr>
      <w:tr w14:paraId="7860107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53DFA5C">
            <w:pPr>
              <w:numPr>
                <w:ilvl w:val="0"/>
                <w:numId w:val="3"/>
              </w:numPr>
              <w:ind w:left="0" w:firstLine="0"/>
              <w:jc w:val="left"/>
              <w:rPr>
                <w:rFonts w:ascii="宋体" w:hAnsi="宋体"/>
                <w:sz w:val="18"/>
                <w:szCs w:val="18"/>
              </w:rPr>
            </w:pPr>
          </w:p>
        </w:tc>
        <w:tc>
          <w:tcPr>
            <w:tcW w:w="850" w:type="dxa"/>
            <w:vAlign w:val="center"/>
          </w:tcPr>
          <w:p w14:paraId="64E4B5F6">
            <w:pPr>
              <w:jc w:val="left"/>
              <w:rPr>
                <w:rFonts w:ascii="宋体" w:hAnsi="宋体"/>
                <w:sz w:val="18"/>
                <w:szCs w:val="18"/>
              </w:rPr>
            </w:pPr>
            <w:r>
              <w:rPr>
                <w:rFonts w:ascii="宋体" w:hAnsi="宋体" w:hint="eastAsia"/>
                <w:sz w:val="18"/>
                <w:szCs w:val="18"/>
              </w:rPr>
              <w:t>2.6</w:t>
            </w:r>
          </w:p>
        </w:tc>
        <w:tc>
          <w:tcPr>
            <w:tcW w:w="7723" w:type="dxa"/>
            <w:vAlign w:val="center"/>
          </w:tcPr>
          <w:p w14:paraId="746E1B0E">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14:paraId="02CCD23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D69A6BD">
            <w:pPr>
              <w:numPr>
                <w:ilvl w:val="0"/>
                <w:numId w:val="3"/>
              </w:numPr>
              <w:ind w:left="0" w:firstLine="0"/>
              <w:jc w:val="left"/>
              <w:rPr>
                <w:rFonts w:ascii="宋体" w:hAnsi="宋体"/>
                <w:sz w:val="18"/>
                <w:szCs w:val="18"/>
              </w:rPr>
            </w:pPr>
          </w:p>
        </w:tc>
        <w:tc>
          <w:tcPr>
            <w:tcW w:w="850" w:type="dxa"/>
            <w:vAlign w:val="center"/>
          </w:tcPr>
          <w:p w14:paraId="6D7890BA">
            <w:pPr>
              <w:jc w:val="left"/>
              <w:rPr>
                <w:rFonts w:ascii="宋体" w:hAnsi="宋体"/>
                <w:sz w:val="18"/>
                <w:szCs w:val="18"/>
              </w:rPr>
            </w:pPr>
            <w:r>
              <w:rPr>
                <w:rFonts w:ascii="宋体" w:hAnsi="宋体" w:hint="eastAsia"/>
                <w:sz w:val="18"/>
                <w:szCs w:val="18"/>
              </w:rPr>
              <w:t>2.7</w:t>
            </w:r>
          </w:p>
        </w:tc>
        <w:tc>
          <w:tcPr>
            <w:tcW w:w="7723" w:type="dxa"/>
            <w:vAlign w:val="center"/>
          </w:tcPr>
          <w:p w14:paraId="38CE1C0E">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14:paraId="6515370A">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1B5AB7F">
            <w:pPr>
              <w:numPr>
                <w:ilvl w:val="0"/>
                <w:numId w:val="3"/>
              </w:numPr>
              <w:ind w:left="0" w:firstLine="0"/>
              <w:jc w:val="left"/>
              <w:rPr>
                <w:rFonts w:ascii="宋体" w:hAnsi="宋体"/>
                <w:sz w:val="18"/>
                <w:szCs w:val="18"/>
              </w:rPr>
            </w:pPr>
          </w:p>
        </w:tc>
        <w:tc>
          <w:tcPr>
            <w:tcW w:w="850" w:type="dxa"/>
            <w:vAlign w:val="center"/>
          </w:tcPr>
          <w:p w14:paraId="234A442A">
            <w:pPr>
              <w:jc w:val="left"/>
              <w:rPr>
                <w:rFonts w:ascii="宋体" w:hAnsi="宋体"/>
                <w:sz w:val="18"/>
                <w:szCs w:val="18"/>
              </w:rPr>
            </w:pPr>
            <w:r>
              <w:rPr>
                <w:rFonts w:ascii="宋体" w:hAnsi="宋体" w:hint="eastAsia"/>
                <w:sz w:val="18"/>
                <w:szCs w:val="18"/>
              </w:rPr>
              <w:t>2.10.5</w:t>
            </w:r>
          </w:p>
        </w:tc>
        <w:tc>
          <w:tcPr>
            <w:tcW w:w="7723" w:type="dxa"/>
            <w:vAlign w:val="center"/>
          </w:tcPr>
          <w:p w14:paraId="2A96830B">
            <w:pPr>
              <w:pStyle w:val="10"/>
              <w:numPr>
                <w:ilvl w:val="0"/>
                <w:numId w:val="0"/>
              </w:numPr>
              <w:tabs>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14:paraId="3BFF4793">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E90C4CA">
            <w:pPr>
              <w:numPr>
                <w:ilvl w:val="0"/>
                <w:numId w:val="3"/>
              </w:numPr>
              <w:ind w:left="0" w:firstLine="0"/>
              <w:jc w:val="left"/>
              <w:rPr>
                <w:rFonts w:ascii="宋体" w:hAnsi="宋体"/>
                <w:sz w:val="18"/>
                <w:szCs w:val="18"/>
              </w:rPr>
            </w:pPr>
          </w:p>
        </w:tc>
        <w:tc>
          <w:tcPr>
            <w:tcW w:w="850" w:type="dxa"/>
            <w:vAlign w:val="center"/>
          </w:tcPr>
          <w:p w14:paraId="500BDE20">
            <w:pPr>
              <w:jc w:val="left"/>
              <w:rPr>
                <w:rFonts w:ascii="宋体" w:hAnsi="宋体" w:hint="eastAsia"/>
                <w:sz w:val="18"/>
                <w:szCs w:val="18"/>
              </w:rPr>
            </w:pPr>
            <w:r>
              <w:rPr>
                <w:rFonts w:ascii="宋体" w:hAnsi="宋体" w:hint="eastAsia"/>
                <w:sz w:val="18"/>
                <w:szCs w:val="18"/>
              </w:rPr>
              <w:t>2.10.9</w:t>
            </w:r>
          </w:p>
        </w:tc>
        <w:tc>
          <w:tcPr>
            <w:tcW w:w="7723" w:type="dxa"/>
            <w:vAlign w:val="center"/>
          </w:tcPr>
          <w:p w14:paraId="7741E325">
            <w:pPr>
              <w:pStyle w:val="10"/>
              <w:numPr>
                <w:ilvl w:val="0"/>
                <w:numId w:val="0"/>
              </w:numPr>
              <w:tabs>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14:paraId="7DBB5A82">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44A86F76">
      <w:pPr>
        <w:spacing w:line="360" w:lineRule="auto"/>
        <w:jc w:val="left"/>
        <w:rPr>
          <w:rFonts w:ascii="宋体" w:hAnsi="宋体" w:cs="微软雅黑" w:hint="eastAsia"/>
          <w:b/>
          <w:color w:val="0000FF"/>
          <w:kern w:val="0"/>
          <w:szCs w:val="21"/>
          <w:highlight w:val="none"/>
        </w:rPr>
      </w:pPr>
    </w:p>
    <w:p w14:paraId="74D3543A">
      <w:pPr>
        <w:spacing w:line="360" w:lineRule="auto"/>
        <w:jc w:val="left"/>
        <w:rPr>
          <w:b/>
          <w:bCs/>
          <w:sz w:val="44"/>
          <w:szCs w:val="44"/>
          <w:highlight w:val="none"/>
        </w:rPr>
      </w:pPr>
    </w:p>
    <w:p w14:paraId="699025BB">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06C2DE06">
      <w:pPr>
        <w:spacing w:line="360" w:lineRule="auto"/>
        <w:rPr>
          <w:highlight w:val="none"/>
        </w:rPr>
      </w:pPr>
    </w:p>
    <w:p w14:paraId="7C3BB668">
      <w:pPr>
        <w:spacing w:line="360" w:lineRule="auto"/>
        <w:jc w:val="center"/>
        <w:rPr>
          <w:highlight w:val="none"/>
        </w:rPr>
      </w:pPr>
      <w:r>
        <w:rPr>
          <w:rFonts w:hint="eastAsia"/>
          <w:b/>
          <w:bCs/>
          <w:sz w:val="28"/>
          <w:szCs w:val="28"/>
          <w:highlight w:val="none"/>
        </w:rPr>
        <w:t>目    录</w:t>
      </w:r>
    </w:p>
    <w:p w14:paraId="22F34E6E">
      <w:pPr>
        <w:spacing w:line="360" w:lineRule="auto"/>
        <w:rPr>
          <w:b/>
          <w:bCs/>
          <w:szCs w:val="21"/>
          <w:highlight w:val="none"/>
        </w:rPr>
      </w:pPr>
    </w:p>
    <w:p w14:paraId="03674D27">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632345FF">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65B35F6F">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4101B157">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2E33D740">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49998B72">
      <w:pPr>
        <w:adjustRightInd w:val="0"/>
        <w:snapToGrid w:val="0"/>
        <w:spacing w:line="360" w:lineRule="auto"/>
        <w:ind w:left="2520" w:leftChars="1200"/>
        <w:jc w:val="left"/>
        <w:rPr>
          <w:b/>
          <w:bCs/>
          <w:szCs w:val="21"/>
          <w:highlight w:val="none"/>
        </w:rPr>
      </w:pPr>
      <w:r>
        <w:rPr>
          <w:b/>
          <w:bCs/>
          <w:szCs w:val="21"/>
          <w:highlight w:val="none"/>
        </w:rPr>
        <w:br w:type="page"/>
      </w:r>
    </w:p>
    <w:p w14:paraId="244E89E0">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0678D652">
      <w:pPr>
        <w:spacing w:line="360" w:lineRule="auto"/>
        <w:jc w:val="center"/>
        <w:rPr>
          <w:b/>
          <w:bCs/>
          <w:sz w:val="28"/>
          <w:szCs w:val="28"/>
          <w:highlight w:val="none"/>
        </w:rPr>
      </w:pPr>
    </w:p>
    <w:p w14:paraId="28F19004">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青海省气象灾害防御技术中心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19E8F510">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青海省人工影响天气水资源保障工程-智能化烟炉</w:t>
      </w:r>
      <w:bookmarkEnd w:id="21"/>
      <w:r>
        <w:rPr>
          <w:rFonts w:ascii="宋体" w:hAnsi="宋体" w:cs="宋体" w:hint="eastAsia"/>
          <w:b/>
          <w:bCs/>
          <w:szCs w:val="21"/>
          <w:highlight w:val="none"/>
        </w:rPr>
        <w:t>。</w:t>
      </w:r>
    </w:p>
    <w:p w14:paraId="521A9CB8">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ZQCD-26018</w:t>
      </w:r>
      <w:bookmarkEnd w:id="22"/>
      <w:r>
        <w:rPr>
          <w:rFonts w:ascii="宋体" w:hAnsi="宋体" w:cs="宋体" w:hint="eastAsia"/>
          <w:b/>
          <w:bCs/>
          <w:szCs w:val="21"/>
          <w:highlight w:val="none"/>
        </w:rPr>
        <w:t>。</w:t>
      </w:r>
    </w:p>
    <w:p w14:paraId="7E999949">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28FD1792">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57E6781B">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732C7BA7">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3B59FFEF">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13019D70">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合同签订后120天内交货，180天内完成安装调试并具备验收条件</w:t>
      </w:r>
      <w:bookmarkEnd w:id="24"/>
      <w:r>
        <w:rPr>
          <w:rFonts w:ascii="宋体" w:hAnsi="宋体" w:cs="微软雅黑" w:hint="eastAsia"/>
          <w:b/>
          <w:color w:val="0000FF"/>
          <w:kern w:val="0"/>
          <w:szCs w:val="21"/>
          <w:highlight w:val="none"/>
        </w:rPr>
        <w:t>。</w:t>
      </w:r>
    </w:p>
    <w:p w14:paraId="4A3759D1">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青海省境内用户指定地点</w:t>
      </w:r>
      <w:bookmarkEnd w:id="25"/>
      <w:r>
        <w:rPr>
          <w:rFonts w:ascii="宋体" w:hAnsi="宋体" w:cs="微软雅黑" w:hint="eastAsia"/>
          <w:b/>
          <w:color w:val="0000FF"/>
          <w:kern w:val="0"/>
          <w:szCs w:val="21"/>
          <w:highlight w:val="none"/>
        </w:rPr>
        <w:t>。</w:t>
      </w:r>
    </w:p>
    <w:p w14:paraId="62C469B8">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4A81C103">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4C86AE26">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656FA52">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0141543B">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2026年02月12日 00:00:00</w:t>
      </w:r>
      <w:bookmarkEnd w:id="26"/>
      <w:r>
        <w:rPr>
          <w:rFonts w:ascii="宋体" w:hint="eastAsia"/>
          <w:szCs w:val="21"/>
          <w:highlight w:val="none"/>
        </w:rPr>
        <w:t>至</w:t>
      </w:r>
      <w:bookmarkStart w:id="27" w:name="项目公告_signUpLastTime"/>
      <w:r>
        <w:rPr>
          <w:rFonts w:ascii="宋体" w:hint="eastAsia"/>
          <w:szCs w:val="21"/>
          <w:highlight w:val="none"/>
        </w:rPr>
        <w:t>2026年02月28日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38C131DB">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164CA246">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3944F291">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786082F7">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14:paraId="7D9490D6">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2026年03月05日 09:00:00</w:t>
      </w:r>
      <w:bookmarkEnd w:id="28"/>
      <w:r>
        <w:rPr>
          <w:rFonts w:ascii="宋体" w:hint="eastAsia"/>
          <w:bCs/>
          <w:szCs w:val="21"/>
          <w:highlight w:val="none"/>
        </w:rPr>
        <w:t>（北京时间）</w:t>
      </w:r>
      <w:r>
        <w:rPr>
          <w:rFonts w:ascii="宋体" w:hint="eastAsia"/>
          <w:szCs w:val="21"/>
          <w:highlight w:val="none"/>
        </w:rPr>
        <w:t>。</w:t>
      </w:r>
    </w:p>
    <w:p w14:paraId="02351033">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43502C95">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21B970B3">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5C86051E">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2FDD5E4D">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14:paraId="0FE7EA47">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7CAFA68E">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6F135F90">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38834CB7">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78BDD0D5">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0799EBA4">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587BCD59">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14:paraId="4B546768">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14:paraId="4BC1E565">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707A42B6">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24308091">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青海省气象灾害防御技术中心</w:t>
      </w:r>
      <w:bookmarkEnd w:id="32"/>
    </w:p>
    <w:p w14:paraId="4B8F17C2">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郭世钰</w:t>
      </w:r>
      <w:bookmarkEnd w:id="33"/>
    </w:p>
    <w:p w14:paraId="7E78D0CA">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0971-6136071</w:t>
      </w:r>
      <w:bookmarkEnd w:id="34"/>
    </w:p>
    <w:p w14:paraId="16C53C91">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青海省西宁市城西区五四大街19号</w:t>
      </w:r>
      <w:bookmarkEnd w:id="35"/>
    </w:p>
    <w:p w14:paraId="640AC797">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59764A54">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257AA700">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65A070DC">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4262DC69">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3D8C9660">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1B23B57C">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4F9C0B0A">
            <w:pPr>
              <w:jc w:val="center"/>
              <w:rPr>
                <w:b/>
                <w:szCs w:val="21"/>
                <w:highlight w:val="none"/>
              </w:rPr>
            </w:pPr>
            <w:r>
              <w:rPr>
                <w:rFonts w:hint="eastAsia"/>
                <w:b/>
                <w:szCs w:val="21"/>
                <w:highlight w:val="none"/>
              </w:rPr>
              <w:t>序号</w:t>
            </w:r>
          </w:p>
        </w:tc>
        <w:tc>
          <w:tcPr>
            <w:tcW w:w="1418" w:type="dxa"/>
            <w:noWrap w:val="0"/>
            <w:vAlign w:val="center"/>
          </w:tcPr>
          <w:p w14:paraId="77A7E571">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750E8C30">
            <w:pPr>
              <w:jc w:val="center"/>
              <w:rPr>
                <w:b/>
                <w:szCs w:val="21"/>
                <w:highlight w:val="none"/>
              </w:rPr>
            </w:pPr>
            <w:r>
              <w:rPr>
                <w:rFonts w:hint="eastAsia"/>
                <w:b/>
                <w:szCs w:val="21"/>
                <w:highlight w:val="none"/>
              </w:rPr>
              <w:t>内容</w:t>
            </w:r>
          </w:p>
        </w:tc>
        <w:tc>
          <w:tcPr>
            <w:tcW w:w="5209" w:type="dxa"/>
            <w:noWrap w:val="0"/>
            <w:vAlign w:val="center"/>
          </w:tcPr>
          <w:p w14:paraId="0BC611D7">
            <w:pPr>
              <w:jc w:val="center"/>
              <w:rPr>
                <w:b/>
                <w:szCs w:val="21"/>
                <w:highlight w:val="none"/>
              </w:rPr>
            </w:pPr>
            <w:r>
              <w:rPr>
                <w:rFonts w:hint="eastAsia"/>
                <w:b/>
                <w:szCs w:val="21"/>
                <w:highlight w:val="none"/>
              </w:rPr>
              <w:t>说明与要求</w:t>
            </w:r>
          </w:p>
        </w:tc>
      </w:tr>
      <w:tr w14:paraId="4F231C56">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43F6739A">
            <w:pPr>
              <w:rPr>
                <w:szCs w:val="21"/>
                <w:highlight w:val="none"/>
              </w:rPr>
            </w:pPr>
            <w:r>
              <w:rPr>
                <w:rFonts w:hint="eastAsia"/>
                <w:szCs w:val="21"/>
                <w:highlight w:val="none"/>
              </w:rPr>
              <w:t>5.1</w:t>
            </w:r>
          </w:p>
        </w:tc>
        <w:tc>
          <w:tcPr>
            <w:tcW w:w="1418" w:type="dxa"/>
            <w:noWrap w:val="0"/>
            <w:vAlign w:val="center"/>
          </w:tcPr>
          <w:p w14:paraId="6E6452EE">
            <w:pPr>
              <w:rPr>
                <w:szCs w:val="21"/>
                <w:highlight w:val="none"/>
              </w:rPr>
            </w:pPr>
            <w:r>
              <w:rPr>
                <w:rFonts w:hint="eastAsia"/>
                <w:szCs w:val="21"/>
                <w:highlight w:val="none"/>
              </w:rPr>
              <w:t>1.2.1</w:t>
            </w:r>
          </w:p>
        </w:tc>
        <w:tc>
          <w:tcPr>
            <w:tcW w:w="1701" w:type="dxa"/>
            <w:noWrap w:val="0"/>
            <w:vAlign w:val="center"/>
          </w:tcPr>
          <w:p w14:paraId="0A70CC99">
            <w:pPr>
              <w:rPr>
                <w:szCs w:val="21"/>
                <w:highlight w:val="none"/>
              </w:rPr>
            </w:pPr>
            <w:r>
              <w:rPr>
                <w:rFonts w:hint="eastAsia"/>
                <w:szCs w:val="21"/>
                <w:highlight w:val="none"/>
              </w:rPr>
              <w:t>采购人名称</w:t>
            </w:r>
          </w:p>
        </w:tc>
        <w:tc>
          <w:tcPr>
            <w:tcW w:w="5209" w:type="dxa"/>
            <w:noWrap w:val="0"/>
            <w:vAlign w:val="center"/>
          </w:tcPr>
          <w:p w14:paraId="6C5CFAC0">
            <w:pPr>
              <w:rPr>
                <w:szCs w:val="21"/>
                <w:highlight w:val="none"/>
              </w:rPr>
            </w:pPr>
            <w:bookmarkStart w:id="38" w:name="采购人2_recorderOrgName"/>
            <w:r>
              <w:rPr>
                <w:rFonts w:ascii="宋体" w:hAnsi="宋体" w:cs="微软雅黑" w:hint="eastAsia"/>
                <w:kern w:val="0"/>
                <w:szCs w:val="21"/>
                <w:highlight w:val="none"/>
              </w:rPr>
              <w:t>青海省气象灾害防御技术中心</w:t>
            </w:r>
            <w:bookmarkEnd w:id="38"/>
          </w:p>
        </w:tc>
      </w:tr>
      <w:tr w14:paraId="4E3A8A9B">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412FF381">
            <w:pPr>
              <w:rPr>
                <w:szCs w:val="21"/>
                <w:highlight w:val="none"/>
              </w:rPr>
            </w:pPr>
            <w:r>
              <w:rPr>
                <w:rFonts w:hint="eastAsia"/>
                <w:szCs w:val="21"/>
                <w:highlight w:val="none"/>
              </w:rPr>
              <w:t>5.2</w:t>
            </w:r>
          </w:p>
        </w:tc>
        <w:tc>
          <w:tcPr>
            <w:tcW w:w="1418" w:type="dxa"/>
            <w:noWrap w:val="0"/>
            <w:vAlign w:val="center"/>
          </w:tcPr>
          <w:p w14:paraId="7DE5CF18">
            <w:pPr>
              <w:rPr>
                <w:szCs w:val="21"/>
                <w:highlight w:val="none"/>
              </w:rPr>
            </w:pPr>
            <w:r>
              <w:rPr>
                <w:rFonts w:hint="eastAsia"/>
                <w:szCs w:val="21"/>
                <w:highlight w:val="none"/>
              </w:rPr>
              <w:t>1.3.3、1.14.2</w:t>
            </w:r>
          </w:p>
        </w:tc>
        <w:tc>
          <w:tcPr>
            <w:tcW w:w="1701" w:type="dxa"/>
            <w:noWrap w:val="0"/>
            <w:vAlign w:val="center"/>
          </w:tcPr>
          <w:p w14:paraId="75464327">
            <w:pPr>
              <w:rPr>
                <w:szCs w:val="21"/>
                <w:highlight w:val="none"/>
              </w:rPr>
            </w:pPr>
            <w:r>
              <w:rPr>
                <w:rFonts w:hint="eastAsia"/>
                <w:szCs w:val="21"/>
                <w:highlight w:val="none"/>
              </w:rPr>
              <w:t>投标人特殊资质条件</w:t>
            </w:r>
          </w:p>
        </w:tc>
        <w:tc>
          <w:tcPr>
            <w:tcW w:w="5209" w:type="dxa"/>
            <w:noWrap w:val="0"/>
            <w:vAlign w:val="center"/>
          </w:tcPr>
          <w:p w14:paraId="3AA73B8F">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14:paraId="4A66F34C">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0FF37382">
            <w:pPr>
              <w:rPr>
                <w:szCs w:val="21"/>
                <w:highlight w:val="none"/>
              </w:rPr>
            </w:pPr>
            <w:r>
              <w:rPr>
                <w:rFonts w:hint="eastAsia"/>
                <w:szCs w:val="21"/>
                <w:highlight w:val="none"/>
              </w:rPr>
              <w:t>5.3</w:t>
            </w:r>
          </w:p>
        </w:tc>
        <w:tc>
          <w:tcPr>
            <w:tcW w:w="1418" w:type="dxa"/>
            <w:noWrap w:val="0"/>
            <w:vAlign w:val="center"/>
          </w:tcPr>
          <w:p w14:paraId="0CFEE112">
            <w:pPr>
              <w:rPr>
                <w:szCs w:val="21"/>
                <w:highlight w:val="none"/>
              </w:rPr>
            </w:pPr>
            <w:r>
              <w:rPr>
                <w:rFonts w:hint="eastAsia"/>
                <w:szCs w:val="21"/>
                <w:highlight w:val="none"/>
              </w:rPr>
              <w:t>1.3.4</w:t>
            </w:r>
          </w:p>
        </w:tc>
        <w:tc>
          <w:tcPr>
            <w:tcW w:w="1701" w:type="dxa"/>
            <w:noWrap w:val="0"/>
            <w:vAlign w:val="center"/>
          </w:tcPr>
          <w:p w14:paraId="478D8027">
            <w:pPr>
              <w:rPr>
                <w:szCs w:val="21"/>
                <w:highlight w:val="none"/>
              </w:rPr>
            </w:pPr>
            <w:r>
              <w:rPr>
                <w:rFonts w:hint="eastAsia"/>
                <w:szCs w:val="21"/>
                <w:highlight w:val="none"/>
              </w:rPr>
              <w:t>是否允许代理商投标</w:t>
            </w:r>
          </w:p>
        </w:tc>
        <w:tc>
          <w:tcPr>
            <w:tcW w:w="5209" w:type="dxa"/>
            <w:noWrap w:val="0"/>
            <w:vAlign w:val="center"/>
          </w:tcPr>
          <w:p w14:paraId="5F3249FE">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不允许（仅针对以下产品：所有标的物不允许代理商投标）</w:t>
            </w:r>
            <w:bookmarkEnd w:id="40"/>
          </w:p>
        </w:tc>
      </w:tr>
      <w:tr w14:paraId="7BA11269">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0891B5D5">
            <w:pPr>
              <w:rPr>
                <w:rFonts w:hint="eastAsia"/>
                <w:szCs w:val="21"/>
                <w:highlight w:val="none"/>
              </w:rPr>
            </w:pPr>
            <w:r>
              <w:rPr>
                <w:rFonts w:hint="eastAsia"/>
                <w:szCs w:val="21"/>
                <w:highlight w:val="none"/>
              </w:rPr>
              <w:t>5.4</w:t>
            </w:r>
          </w:p>
        </w:tc>
        <w:tc>
          <w:tcPr>
            <w:tcW w:w="1418" w:type="dxa"/>
            <w:noWrap w:val="0"/>
            <w:vAlign w:val="center"/>
          </w:tcPr>
          <w:p w14:paraId="5BDF88C4">
            <w:pPr>
              <w:rPr>
                <w:rFonts w:hint="eastAsia"/>
                <w:szCs w:val="21"/>
                <w:highlight w:val="none"/>
              </w:rPr>
            </w:pPr>
            <w:r>
              <w:rPr>
                <w:rFonts w:hint="eastAsia"/>
                <w:szCs w:val="21"/>
                <w:highlight w:val="none"/>
              </w:rPr>
              <w:t>1.3.4</w:t>
            </w:r>
          </w:p>
        </w:tc>
        <w:tc>
          <w:tcPr>
            <w:tcW w:w="1701" w:type="dxa"/>
            <w:noWrap w:val="0"/>
            <w:vAlign w:val="center"/>
          </w:tcPr>
          <w:p w14:paraId="6C2B5D07">
            <w:pPr>
              <w:rPr>
                <w:rFonts w:hint="eastAsia"/>
                <w:szCs w:val="21"/>
                <w:highlight w:val="none"/>
              </w:rPr>
            </w:pPr>
            <w:r>
              <w:rPr>
                <w:rFonts w:hint="eastAsia"/>
                <w:szCs w:val="21"/>
                <w:highlight w:val="none"/>
              </w:rPr>
              <w:t>进口产品代理商应提交资料</w:t>
            </w:r>
          </w:p>
        </w:tc>
        <w:tc>
          <w:tcPr>
            <w:tcW w:w="5209" w:type="dxa"/>
            <w:noWrap w:val="0"/>
            <w:vAlign w:val="center"/>
          </w:tcPr>
          <w:p w14:paraId="3DBD17BD">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14:paraId="45469153">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3F1B8782">
            <w:pPr>
              <w:rPr>
                <w:szCs w:val="21"/>
                <w:highlight w:val="none"/>
              </w:rPr>
            </w:pPr>
            <w:r>
              <w:rPr>
                <w:rFonts w:hint="eastAsia"/>
                <w:szCs w:val="21"/>
                <w:highlight w:val="none"/>
              </w:rPr>
              <w:t>5.5</w:t>
            </w:r>
          </w:p>
        </w:tc>
        <w:tc>
          <w:tcPr>
            <w:tcW w:w="1418" w:type="dxa"/>
            <w:noWrap w:val="0"/>
            <w:vAlign w:val="center"/>
          </w:tcPr>
          <w:p w14:paraId="75A96B6C">
            <w:pPr>
              <w:rPr>
                <w:szCs w:val="21"/>
                <w:highlight w:val="none"/>
              </w:rPr>
            </w:pPr>
            <w:r>
              <w:rPr>
                <w:rFonts w:hint="eastAsia"/>
                <w:szCs w:val="21"/>
                <w:highlight w:val="none"/>
              </w:rPr>
              <w:t>1.3.4，1.28.4</w:t>
            </w:r>
          </w:p>
        </w:tc>
        <w:tc>
          <w:tcPr>
            <w:tcW w:w="1701" w:type="dxa"/>
            <w:noWrap w:val="0"/>
            <w:vAlign w:val="center"/>
          </w:tcPr>
          <w:p w14:paraId="57B143E9">
            <w:pPr>
              <w:rPr>
                <w:szCs w:val="21"/>
                <w:highlight w:val="none"/>
              </w:rPr>
            </w:pPr>
            <w:r>
              <w:rPr>
                <w:rFonts w:hint="eastAsia"/>
                <w:szCs w:val="21"/>
                <w:highlight w:val="none"/>
              </w:rPr>
              <w:t>是否设有核心产品</w:t>
            </w:r>
          </w:p>
        </w:tc>
        <w:tc>
          <w:tcPr>
            <w:tcW w:w="5209" w:type="dxa"/>
            <w:noWrap w:val="0"/>
            <w:vAlign w:val="center"/>
          </w:tcPr>
          <w:p w14:paraId="283B9233">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14:paraId="53A8EC06">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033AA1B4">
            <w:pPr>
              <w:rPr>
                <w:szCs w:val="21"/>
                <w:highlight w:val="none"/>
              </w:rPr>
            </w:pPr>
            <w:r>
              <w:rPr>
                <w:rFonts w:hint="eastAsia"/>
                <w:szCs w:val="21"/>
                <w:highlight w:val="none"/>
              </w:rPr>
              <w:t>5.6</w:t>
            </w:r>
          </w:p>
        </w:tc>
        <w:tc>
          <w:tcPr>
            <w:tcW w:w="1418" w:type="dxa"/>
            <w:noWrap w:val="0"/>
            <w:vAlign w:val="center"/>
          </w:tcPr>
          <w:p w14:paraId="461EB6F2">
            <w:pPr>
              <w:rPr>
                <w:szCs w:val="21"/>
                <w:highlight w:val="none"/>
              </w:rPr>
            </w:pPr>
            <w:r>
              <w:rPr>
                <w:rFonts w:hint="eastAsia"/>
                <w:szCs w:val="21"/>
                <w:highlight w:val="none"/>
              </w:rPr>
              <w:t>1.3.6</w:t>
            </w:r>
          </w:p>
        </w:tc>
        <w:tc>
          <w:tcPr>
            <w:tcW w:w="1701" w:type="dxa"/>
            <w:noWrap w:val="0"/>
            <w:vAlign w:val="center"/>
          </w:tcPr>
          <w:p w14:paraId="65927B25">
            <w:pPr>
              <w:rPr>
                <w:szCs w:val="21"/>
                <w:highlight w:val="none"/>
              </w:rPr>
            </w:pPr>
            <w:r>
              <w:rPr>
                <w:rFonts w:hint="eastAsia"/>
                <w:szCs w:val="21"/>
                <w:highlight w:val="none"/>
              </w:rPr>
              <w:t>是否允许联合体投标</w:t>
            </w:r>
          </w:p>
        </w:tc>
        <w:tc>
          <w:tcPr>
            <w:tcW w:w="5209" w:type="dxa"/>
            <w:noWrap w:val="0"/>
            <w:vAlign w:val="center"/>
          </w:tcPr>
          <w:p w14:paraId="78414218">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14:paraId="1804FD8D">
        <w:tblPrEx>
          <w:tblW w:w="0" w:type="auto"/>
          <w:tblInd w:w="0" w:type="dxa"/>
          <w:tblLayout w:type="fixed"/>
          <w:tblCellMar>
            <w:top w:w="0" w:type="dxa"/>
            <w:left w:w="108" w:type="dxa"/>
            <w:bottom w:w="0" w:type="dxa"/>
            <w:right w:w="108" w:type="dxa"/>
          </w:tblCellMar>
        </w:tblPrEx>
        <w:tc>
          <w:tcPr>
            <w:tcW w:w="675" w:type="dxa"/>
            <w:noWrap w:val="0"/>
            <w:vAlign w:val="center"/>
          </w:tcPr>
          <w:p w14:paraId="536D7C70">
            <w:pPr>
              <w:rPr>
                <w:szCs w:val="21"/>
                <w:highlight w:val="none"/>
              </w:rPr>
            </w:pPr>
            <w:r>
              <w:rPr>
                <w:rFonts w:hint="eastAsia"/>
                <w:szCs w:val="21"/>
                <w:highlight w:val="none"/>
              </w:rPr>
              <w:t>5.7</w:t>
            </w:r>
          </w:p>
        </w:tc>
        <w:tc>
          <w:tcPr>
            <w:tcW w:w="1418" w:type="dxa"/>
            <w:noWrap w:val="0"/>
            <w:vAlign w:val="center"/>
          </w:tcPr>
          <w:p w14:paraId="3987DEB0">
            <w:pPr>
              <w:rPr>
                <w:szCs w:val="21"/>
                <w:highlight w:val="none"/>
              </w:rPr>
            </w:pPr>
            <w:r>
              <w:rPr>
                <w:rFonts w:hint="eastAsia"/>
                <w:szCs w:val="21"/>
                <w:highlight w:val="none"/>
              </w:rPr>
              <w:t>1.3.7</w:t>
            </w:r>
          </w:p>
        </w:tc>
        <w:tc>
          <w:tcPr>
            <w:tcW w:w="1701" w:type="dxa"/>
            <w:noWrap w:val="0"/>
            <w:vAlign w:val="center"/>
          </w:tcPr>
          <w:p w14:paraId="6EF2B41A">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461463EE">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14:paraId="01C572B0">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1A7F5DD5">
            <w:pPr>
              <w:rPr>
                <w:szCs w:val="21"/>
                <w:highlight w:val="none"/>
              </w:rPr>
            </w:pPr>
            <w:r>
              <w:rPr>
                <w:rFonts w:hint="eastAsia"/>
                <w:szCs w:val="21"/>
                <w:highlight w:val="none"/>
              </w:rPr>
              <w:t>5.8</w:t>
            </w:r>
          </w:p>
        </w:tc>
        <w:tc>
          <w:tcPr>
            <w:tcW w:w="1418" w:type="dxa"/>
            <w:noWrap w:val="0"/>
            <w:vAlign w:val="center"/>
          </w:tcPr>
          <w:p w14:paraId="11E62320">
            <w:pPr>
              <w:rPr>
                <w:szCs w:val="21"/>
                <w:highlight w:val="none"/>
              </w:rPr>
            </w:pPr>
            <w:r>
              <w:rPr>
                <w:rFonts w:hint="eastAsia"/>
                <w:szCs w:val="21"/>
                <w:highlight w:val="none"/>
              </w:rPr>
              <w:t>1.4.1</w:t>
            </w:r>
          </w:p>
        </w:tc>
        <w:tc>
          <w:tcPr>
            <w:tcW w:w="1701" w:type="dxa"/>
            <w:noWrap w:val="0"/>
            <w:vAlign w:val="center"/>
          </w:tcPr>
          <w:p w14:paraId="6CBB667A">
            <w:pPr>
              <w:rPr>
                <w:szCs w:val="21"/>
                <w:highlight w:val="none"/>
              </w:rPr>
            </w:pPr>
            <w:r>
              <w:rPr>
                <w:rFonts w:hint="eastAsia"/>
                <w:szCs w:val="21"/>
                <w:highlight w:val="none"/>
              </w:rPr>
              <w:t>是否允许进口产品投标</w:t>
            </w:r>
          </w:p>
        </w:tc>
        <w:tc>
          <w:tcPr>
            <w:tcW w:w="5209" w:type="dxa"/>
            <w:noWrap w:val="0"/>
            <w:vAlign w:val="center"/>
          </w:tcPr>
          <w:p w14:paraId="71EB7233">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14:paraId="4EE0625F">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4A96AD77">
            <w:pPr>
              <w:rPr>
                <w:rFonts w:hint="eastAsia"/>
                <w:szCs w:val="21"/>
                <w:highlight w:val="none"/>
              </w:rPr>
            </w:pPr>
            <w:r>
              <w:rPr>
                <w:rFonts w:hint="eastAsia"/>
                <w:szCs w:val="21"/>
                <w:highlight w:val="none"/>
              </w:rPr>
              <w:t>5.9</w:t>
            </w:r>
          </w:p>
        </w:tc>
        <w:tc>
          <w:tcPr>
            <w:tcW w:w="1418" w:type="dxa"/>
            <w:noWrap w:val="0"/>
            <w:vAlign w:val="center"/>
          </w:tcPr>
          <w:p w14:paraId="5EEF479C">
            <w:pPr>
              <w:rPr>
                <w:rFonts w:hint="eastAsia"/>
                <w:szCs w:val="21"/>
                <w:highlight w:val="none"/>
              </w:rPr>
            </w:pPr>
            <w:r>
              <w:rPr>
                <w:rFonts w:hint="eastAsia"/>
                <w:szCs w:val="21"/>
                <w:highlight w:val="none"/>
              </w:rPr>
              <w:t>1.5.1</w:t>
            </w:r>
          </w:p>
        </w:tc>
        <w:tc>
          <w:tcPr>
            <w:tcW w:w="1701" w:type="dxa"/>
            <w:noWrap w:val="0"/>
            <w:vAlign w:val="center"/>
          </w:tcPr>
          <w:p w14:paraId="427E15D1">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64528597">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63C6FC47">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（1）标的：青海省人工影响天气水资源保障工程—智能化烟炉，属于工业行业；</w:t>
            </w:r>
            <w:bookmarkEnd w:id="46"/>
          </w:p>
        </w:tc>
      </w:tr>
      <w:tr w14:paraId="15F2A8A8">
        <w:tblPrEx>
          <w:tblW w:w="0" w:type="auto"/>
          <w:tblInd w:w="0" w:type="dxa"/>
          <w:tblLayout w:type="fixed"/>
          <w:tblCellMar>
            <w:top w:w="0" w:type="dxa"/>
            <w:left w:w="108" w:type="dxa"/>
            <w:bottom w:w="0" w:type="dxa"/>
            <w:right w:w="108" w:type="dxa"/>
          </w:tblCellMar>
        </w:tblPrEx>
        <w:tc>
          <w:tcPr>
            <w:tcW w:w="675" w:type="dxa"/>
            <w:noWrap w:val="0"/>
            <w:vAlign w:val="center"/>
          </w:tcPr>
          <w:p w14:paraId="04A41783">
            <w:pPr>
              <w:rPr>
                <w:rFonts w:hint="eastAsia"/>
                <w:szCs w:val="21"/>
                <w:highlight w:val="none"/>
              </w:rPr>
            </w:pPr>
            <w:r>
              <w:rPr>
                <w:rFonts w:hint="eastAsia"/>
                <w:szCs w:val="21"/>
                <w:highlight w:val="none"/>
              </w:rPr>
              <w:t>5.10</w:t>
            </w:r>
          </w:p>
        </w:tc>
        <w:tc>
          <w:tcPr>
            <w:tcW w:w="1418" w:type="dxa"/>
            <w:noWrap w:val="0"/>
            <w:vAlign w:val="center"/>
          </w:tcPr>
          <w:p w14:paraId="2D42DB66">
            <w:pPr>
              <w:jc w:val="left"/>
              <w:rPr>
                <w:rFonts w:hint="eastAsia"/>
                <w:szCs w:val="21"/>
                <w:highlight w:val="none"/>
              </w:rPr>
            </w:pPr>
            <w:r>
              <w:rPr>
                <w:rFonts w:hint="eastAsia"/>
                <w:szCs w:val="21"/>
                <w:highlight w:val="none"/>
              </w:rPr>
              <w:t>1.5.3</w:t>
            </w:r>
          </w:p>
        </w:tc>
        <w:tc>
          <w:tcPr>
            <w:tcW w:w="1701" w:type="dxa"/>
            <w:noWrap w:val="0"/>
            <w:vAlign w:val="center"/>
          </w:tcPr>
          <w:p w14:paraId="0D9003AF">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75D0C150">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14:paraId="3794A4BD">
        <w:tblPrEx>
          <w:tblW w:w="0" w:type="auto"/>
          <w:tblInd w:w="0" w:type="dxa"/>
          <w:tblLayout w:type="fixed"/>
          <w:tblCellMar>
            <w:top w:w="0" w:type="dxa"/>
            <w:left w:w="108" w:type="dxa"/>
            <w:bottom w:w="0" w:type="dxa"/>
            <w:right w:w="108" w:type="dxa"/>
          </w:tblCellMar>
        </w:tblPrEx>
        <w:tc>
          <w:tcPr>
            <w:tcW w:w="675" w:type="dxa"/>
            <w:noWrap w:val="0"/>
            <w:vAlign w:val="center"/>
          </w:tcPr>
          <w:p w14:paraId="19C0C64D">
            <w:pPr>
              <w:rPr>
                <w:szCs w:val="21"/>
                <w:highlight w:val="none"/>
              </w:rPr>
            </w:pPr>
            <w:r>
              <w:rPr>
                <w:rFonts w:hint="eastAsia"/>
                <w:szCs w:val="21"/>
                <w:highlight w:val="none"/>
              </w:rPr>
              <w:t>5.11</w:t>
            </w:r>
          </w:p>
        </w:tc>
        <w:tc>
          <w:tcPr>
            <w:tcW w:w="1418" w:type="dxa"/>
            <w:noWrap w:val="0"/>
            <w:vAlign w:val="center"/>
          </w:tcPr>
          <w:p w14:paraId="6E5656AB">
            <w:pPr>
              <w:rPr>
                <w:szCs w:val="21"/>
                <w:highlight w:val="none"/>
              </w:rPr>
            </w:pPr>
            <w:r>
              <w:rPr>
                <w:rFonts w:hint="eastAsia"/>
                <w:szCs w:val="21"/>
                <w:highlight w:val="none"/>
              </w:rPr>
              <w:t>1.9.2</w:t>
            </w:r>
          </w:p>
        </w:tc>
        <w:tc>
          <w:tcPr>
            <w:tcW w:w="1701" w:type="dxa"/>
            <w:noWrap w:val="0"/>
            <w:vAlign w:val="center"/>
          </w:tcPr>
          <w:p w14:paraId="03B92E37">
            <w:pPr>
              <w:rPr>
                <w:szCs w:val="21"/>
                <w:highlight w:val="none"/>
              </w:rPr>
            </w:pPr>
            <w:r>
              <w:rPr>
                <w:rFonts w:hint="eastAsia"/>
                <w:szCs w:val="21"/>
                <w:highlight w:val="none"/>
              </w:rPr>
              <w:t>中标人是否需要交纳代理服务费</w:t>
            </w:r>
          </w:p>
        </w:tc>
        <w:tc>
          <w:tcPr>
            <w:tcW w:w="5209" w:type="dxa"/>
            <w:noWrap w:val="0"/>
            <w:vAlign w:val="center"/>
          </w:tcPr>
          <w:p w14:paraId="313CD5AF">
            <w:pPr>
              <w:rPr>
                <w:rFonts w:hint="eastAsia"/>
                <w:highlight w:val="none"/>
              </w:rPr>
            </w:pPr>
            <w:r>
              <w:rPr>
                <w:rFonts w:hint="eastAsia"/>
                <w:highlight w:val="none"/>
                <w:lang w:val="en-US" w:eastAsia="zh-CN"/>
              </w:rPr>
              <w:t>否</w:t>
            </w:r>
            <w:r>
              <w:rPr>
                <w:rFonts w:ascii="宋体" w:hAnsi="宋体" w:cs="微软雅黑" w:hint="eastAsia"/>
                <w:kern w:val="0"/>
                <w:szCs w:val="21"/>
                <w:highlight w:val="none"/>
              </w:rPr>
              <w:t xml:space="preserve"> </w:t>
            </w:r>
          </w:p>
        </w:tc>
      </w:tr>
      <w:tr w14:paraId="37AD7824">
        <w:tblPrEx>
          <w:tblW w:w="0" w:type="auto"/>
          <w:tblInd w:w="0" w:type="dxa"/>
          <w:tblLayout w:type="fixed"/>
          <w:tblCellMar>
            <w:top w:w="0" w:type="dxa"/>
            <w:left w:w="108" w:type="dxa"/>
            <w:bottom w:w="0" w:type="dxa"/>
            <w:right w:w="108" w:type="dxa"/>
          </w:tblCellMar>
        </w:tblPrEx>
        <w:tc>
          <w:tcPr>
            <w:tcW w:w="675" w:type="dxa"/>
            <w:noWrap w:val="0"/>
            <w:vAlign w:val="center"/>
          </w:tcPr>
          <w:p w14:paraId="443348E9">
            <w:pPr>
              <w:rPr>
                <w:szCs w:val="21"/>
                <w:highlight w:val="none"/>
              </w:rPr>
            </w:pPr>
            <w:r>
              <w:rPr>
                <w:rFonts w:hint="eastAsia"/>
                <w:szCs w:val="21"/>
                <w:highlight w:val="none"/>
              </w:rPr>
              <w:t>5.12</w:t>
            </w:r>
          </w:p>
        </w:tc>
        <w:tc>
          <w:tcPr>
            <w:tcW w:w="1418" w:type="dxa"/>
            <w:noWrap w:val="0"/>
            <w:vAlign w:val="center"/>
          </w:tcPr>
          <w:p w14:paraId="77DABDB6">
            <w:pPr>
              <w:rPr>
                <w:szCs w:val="21"/>
                <w:highlight w:val="none"/>
              </w:rPr>
            </w:pPr>
            <w:r>
              <w:rPr>
                <w:rFonts w:hint="eastAsia"/>
                <w:szCs w:val="21"/>
                <w:highlight w:val="none"/>
              </w:rPr>
              <w:t>1.12.7</w:t>
            </w:r>
          </w:p>
        </w:tc>
        <w:tc>
          <w:tcPr>
            <w:tcW w:w="1701" w:type="dxa"/>
            <w:noWrap w:val="0"/>
            <w:vAlign w:val="center"/>
          </w:tcPr>
          <w:p w14:paraId="134109CB">
            <w:pPr>
              <w:rPr>
                <w:szCs w:val="21"/>
                <w:highlight w:val="none"/>
              </w:rPr>
            </w:pPr>
            <w:r>
              <w:rPr>
                <w:rFonts w:hint="eastAsia"/>
                <w:szCs w:val="21"/>
                <w:highlight w:val="none"/>
              </w:rPr>
              <w:t>是否组织现场考察或开标前答疑会</w:t>
            </w:r>
          </w:p>
        </w:tc>
        <w:tc>
          <w:tcPr>
            <w:tcW w:w="5209" w:type="dxa"/>
            <w:noWrap w:val="0"/>
            <w:vAlign w:val="center"/>
          </w:tcPr>
          <w:p w14:paraId="508F8403">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bookmarkStart w:id="49" w:name="_GoBack"/>
            <w:bookmarkEnd w:id="49"/>
          </w:p>
        </w:tc>
      </w:tr>
      <w:tr w14:paraId="5D102D41">
        <w:tblPrEx>
          <w:tblW w:w="0" w:type="auto"/>
          <w:tblInd w:w="0" w:type="dxa"/>
          <w:tblLayout w:type="fixed"/>
          <w:tblCellMar>
            <w:top w:w="0" w:type="dxa"/>
            <w:left w:w="108" w:type="dxa"/>
            <w:bottom w:w="0" w:type="dxa"/>
            <w:right w:w="108" w:type="dxa"/>
          </w:tblCellMar>
        </w:tblPrEx>
        <w:tc>
          <w:tcPr>
            <w:tcW w:w="675" w:type="dxa"/>
            <w:noWrap w:val="0"/>
            <w:vAlign w:val="center"/>
          </w:tcPr>
          <w:p w14:paraId="010B9442">
            <w:pPr>
              <w:rPr>
                <w:szCs w:val="21"/>
                <w:highlight w:val="none"/>
              </w:rPr>
            </w:pPr>
            <w:r>
              <w:rPr>
                <w:rFonts w:hint="eastAsia"/>
                <w:szCs w:val="21"/>
                <w:highlight w:val="none"/>
              </w:rPr>
              <w:t>5.13</w:t>
            </w:r>
          </w:p>
        </w:tc>
        <w:tc>
          <w:tcPr>
            <w:tcW w:w="1418" w:type="dxa"/>
            <w:noWrap w:val="0"/>
            <w:vAlign w:val="center"/>
          </w:tcPr>
          <w:p w14:paraId="4DAD8A67">
            <w:pPr>
              <w:rPr>
                <w:szCs w:val="21"/>
                <w:highlight w:val="none"/>
              </w:rPr>
            </w:pPr>
            <w:r>
              <w:rPr>
                <w:rFonts w:hint="eastAsia"/>
                <w:szCs w:val="21"/>
                <w:highlight w:val="none"/>
              </w:rPr>
              <w:t>1.14.2、1.14.3</w:t>
            </w:r>
          </w:p>
        </w:tc>
        <w:tc>
          <w:tcPr>
            <w:tcW w:w="1701" w:type="dxa"/>
            <w:noWrap w:val="0"/>
            <w:vAlign w:val="center"/>
          </w:tcPr>
          <w:p w14:paraId="66DEBF7F">
            <w:pPr>
              <w:rPr>
                <w:szCs w:val="21"/>
                <w:highlight w:val="none"/>
              </w:rPr>
            </w:pPr>
            <w:r>
              <w:rPr>
                <w:rFonts w:hint="eastAsia"/>
                <w:szCs w:val="21"/>
                <w:highlight w:val="none"/>
              </w:rPr>
              <w:t>投标人应提交其他商务文件和技术文件</w:t>
            </w:r>
          </w:p>
        </w:tc>
        <w:tc>
          <w:tcPr>
            <w:tcW w:w="5209" w:type="dxa"/>
            <w:noWrap w:val="0"/>
            <w:vAlign w:val="center"/>
          </w:tcPr>
          <w:p w14:paraId="00B74239">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64454B17">
            <w:pPr>
              <w:rPr>
                <w:rFonts w:hint="default"/>
                <w:kern w:val="0"/>
                <w:szCs w:val="21"/>
                <w:highlight w:val="none"/>
              </w:rPr>
            </w:pPr>
            <w:r>
              <w:rPr>
                <w:rFonts w:hint="eastAsia"/>
                <w:kern w:val="0"/>
                <w:szCs w:val="21"/>
                <w:highlight w:val="none"/>
                <w:lang w:val="en-US" w:eastAsia="zh-CN"/>
              </w:rPr>
              <w:t>无</w:t>
            </w:r>
          </w:p>
        </w:tc>
      </w:tr>
      <w:tr w14:paraId="0A0E5A7D">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3D96C30F">
            <w:pPr>
              <w:rPr>
                <w:szCs w:val="21"/>
                <w:highlight w:val="none"/>
              </w:rPr>
            </w:pPr>
            <w:r>
              <w:rPr>
                <w:rFonts w:hint="eastAsia"/>
                <w:szCs w:val="21"/>
                <w:highlight w:val="none"/>
              </w:rPr>
              <w:t>5.14</w:t>
            </w:r>
          </w:p>
        </w:tc>
        <w:tc>
          <w:tcPr>
            <w:tcW w:w="1418" w:type="dxa"/>
            <w:noWrap w:val="0"/>
            <w:vAlign w:val="center"/>
          </w:tcPr>
          <w:p w14:paraId="45875A3B">
            <w:pPr>
              <w:rPr>
                <w:szCs w:val="21"/>
                <w:highlight w:val="none"/>
              </w:rPr>
            </w:pPr>
            <w:r>
              <w:rPr>
                <w:rFonts w:hint="eastAsia"/>
                <w:szCs w:val="21"/>
                <w:highlight w:val="none"/>
              </w:rPr>
              <w:t>1.16.1</w:t>
            </w:r>
          </w:p>
        </w:tc>
        <w:tc>
          <w:tcPr>
            <w:tcW w:w="1701" w:type="dxa"/>
            <w:noWrap w:val="0"/>
            <w:vAlign w:val="center"/>
          </w:tcPr>
          <w:p w14:paraId="5855D2EE">
            <w:pPr>
              <w:rPr>
                <w:szCs w:val="21"/>
                <w:highlight w:val="none"/>
              </w:rPr>
            </w:pPr>
            <w:r>
              <w:rPr>
                <w:rFonts w:hint="eastAsia"/>
                <w:szCs w:val="21"/>
                <w:highlight w:val="none"/>
              </w:rPr>
              <w:t>本次招标是否需要提交投标保证金</w:t>
            </w:r>
          </w:p>
        </w:tc>
        <w:tc>
          <w:tcPr>
            <w:tcW w:w="5209" w:type="dxa"/>
            <w:noWrap w:val="0"/>
            <w:vAlign w:val="center"/>
          </w:tcPr>
          <w:p w14:paraId="4352FA6C">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14:paraId="6719197D">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7B3C3206">
            <w:pPr>
              <w:rPr>
                <w:rFonts w:hint="eastAsia"/>
                <w:szCs w:val="21"/>
                <w:highlight w:val="none"/>
              </w:rPr>
            </w:pPr>
            <w:r>
              <w:rPr>
                <w:rFonts w:hint="eastAsia"/>
                <w:szCs w:val="21"/>
                <w:highlight w:val="none"/>
              </w:rPr>
              <w:t>5.15</w:t>
            </w:r>
          </w:p>
        </w:tc>
        <w:tc>
          <w:tcPr>
            <w:tcW w:w="1418" w:type="dxa"/>
            <w:noWrap w:val="0"/>
            <w:vAlign w:val="center"/>
          </w:tcPr>
          <w:p w14:paraId="6F1A8DD8">
            <w:pPr>
              <w:rPr>
                <w:rFonts w:hint="eastAsia"/>
                <w:szCs w:val="21"/>
                <w:highlight w:val="none"/>
              </w:rPr>
            </w:pPr>
            <w:r>
              <w:rPr>
                <w:rFonts w:hint="eastAsia"/>
                <w:szCs w:val="21"/>
                <w:highlight w:val="none"/>
              </w:rPr>
              <w:t>1.17.2</w:t>
            </w:r>
          </w:p>
        </w:tc>
        <w:tc>
          <w:tcPr>
            <w:tcW w:w="1701" w:type="dxa"/>
            <w:noWrap w:val="0"/>
            <w:vAlign w:val="center"/>
          </w:tcPr>
          <w:p w14:paraId="6E91276E">
            <w:pPr>
              <w:rPr>
                <w:rFonts w:hint="eastAsia"/>
                <w:szCs w:val="21"/>
                <w:highlight w:val="none"/>
              </w:rPr>
            </w:pPr>
            <w:r>
              <w:rPr>
                <w:rFonts w:hint="eastAsia"/>
                <w:szCs w:val="21"/>
                <w:highlight w:val="none"/>
              </w:rPr>
              <w:t>项目预算</w:t>
            </w:r>
          </w:p>
        </w:tc>
        <w:tc>
          <w:tcPr>
            <w:tcW w:w="5209" w:type="dxa"/>
            <w:noWrap w:val="0"/>
            <w:vAlign w:val="center"/>
          </w:tcPr>
          <w:p w14:paraId="14E9A437">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200.000000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200.000000 万元</w:t>
            </w:r>
            <w:bookmarkEnd w:id="52"/>
            <w:r>
              <w:rPr>
                <w:rFonts w:hint="eastAsia"/>
                <w:szCs w:val="21"/>
                <w:highlight w:val="none"/>
              </w:rPr>
              <w:t>。</w:t>
            </w:r>
          </w:p>
        </w:tc>
      </w:tr>
      <w:tr w14:paraId="6A9AD79B">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72E6E065">
            <w:pPr>
              <w:rPr>
                <w:szCs w:val="21"/>
                <w:highlight w:val="none"/>
              </w:rPr>
            </w:pPr>
            <w:r>
              <w:rPr>
                <w:rFonts w:hint="eastAsia"/>
                <w:szCs w:val="21"/>
                <w:highlight w:val="none"/>
              </w:rPr>
              <w:t>5.16</w:t>
            </w:r>
          </w:p>
        </w:tc>
        <w:tc>
          <w:tcPr>
            <w:tcW w:w="1418" w:type="dxa"/>
            <w:noWrap w:val="0"/>
            <w:vAlign w:val="center"/>
          </w:tcPr>
          <w:p w14:paraId="25B5A478">
            <w:pPr>
              <w:rPr>
                <w:szCs w:val="21"/>
                <w:highlight w:val="none"/>
              </w:rPr>
            </w:pPr>
            <w:r>
              <w:rPr>
                <w:rFonts w:hint="eastAsia"/>
                <w:szCs w:val="21"/>
                <w:highlight w:val="none"/>
              </w:rPr>
              <w:t>1.18.1</w:t>
            </w:r>
          </w:p>
        </w:tc>
        <w:tc>
          <w:tcPr>
            <w:tcW w:w="1701" w:type="dxa"/>
            <w:noWrap w:val="0"/>
            <w:vAlign w:val="center"/>
          </w:tcPr>
          <w:p w14:paraId="59C6C5DB">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1619EDAC">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14:paraId="23D46B6D">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5C8777FC">
            <w:pPr>
              <w:rPr>
                <w:szCs w:val="21"/>
                <w:highlight w:val="none"/>
              </w:rPr>
            </w:pPr>
            <w:r>
              <w:rPr>
                <w:rFonts w:hint="eastAsia"/>
                <w:szCs w:val="21"/>
                <w:highlight w:val="none"/>
              </w:rPr>
              <w:t>5.17</w:t>
            </w:r>
          </w:p>
        </w:tc>
        <w:tc>
          <w:tcPr>
            <w:tcW w:w="1418" w:type="dxa"/>
            <w:noWrap w:val="0"/>
            <w:vAlign w:val="center"/>
          </w:tcPr>
          <w:p w14:paraId="2B132AD8">
            <w:pPr>
              <w:rPr>
                <w:szCs w:val="21"/>
                <w:highlight w:val="none"/>
              </w:rPr>
            </w:pPr>
            <w:r>
              <w:rPr>
                <w:rFonts w:hint="eastAsia"/>
                <w:szCs w:val="21"/>
                <w:highlight w:val="none"/>
              </w:rPr>
              <w:t>1.20.1</w:t>
            </w:r>
          </w:p>
        </w:tc>
        <w:tc>
          <w:tcPr>
            <w:tcW w:w="1701" w:type="dxa"/>
            <w:noWrap w:val="0"/>
            <w:vAlign w:val="center"/>
          </w:tcPr>
          <w:p w14:paraId="08514CCE">
            <w:pPr>
              <w:rPr>
                <w:szCs w:val="21"/>
                <w:highlight w:val="none"/>
              </w:rPr>
            </w:pPr>
            <w:r>
              <w:rPr>
                <w:rFonts w:hint="eastAsia"/>
                <w:szCs w:val="21"/>
                <w:highlight w:val="none"/>
              </w:rPr>
              <w:t>投标有效期</w:t>
            </w:r>
          </w:p>
        </w:tc>
        <w:tc>
          <w:tcPr>
            <w:tcW w:w="5209" w:type="dxa"/>
            <w:noWrap w:val="0"/>
            <w:vAlign w:val="center"/>
          </w:tcPr>
          <w:p w14:paraId="2EDA8ACF">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14:paraId="07ACBC86">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2BFE35A3">
            <w:pPr>
              <w:rPr>
                <w:rFonts w:hint="eastAsia"/>
                <w:szCs w:val="21"/>
                <w:highlight w:val="none"/>
              </w:rPr>
            </w:pPr>
            <w:r>
              <w:rPr>
                <w:rFonts w:hint="eastAsia"/>
                <w:szCs w:val="21"/>
              </w:rPr>
              <w:t>5.18</w:t>
            </w:r>
          </w:p>
        </w:tc>
        <w:tc>
          <w:tcPr>
            <w:tcW w:w="1418" w:type="dxa"/>
            <w:noWrap w:val="0"/>
            <w:vAlign w:val="center"/>
          </w:tcPr>
          <w:p w14:paraId="39817AAB">
            <w:pPr>
              <w:rPr>
                <w:rFonts w:hint="eastAsia"/>
                <w:szCs w:val="21"/>
                <w:highlight w:val="none"/>
              </w:rPr>
            </w:pPr>
            <w:r>
              <w:rPr>
                <w:rFonts w:hint="eastAsia"/>
                <w:szCs w:val="21"/>
              </w:rPr>
              <w:t>1.22</w:t>
            </w:r>
          </w:p>
        </w:tc>
        <w:tc>
          <w:tcPr>
            <w:tcW w:w="1701" w:type="dxa"/>
            <w:noWrap w:val="0"/>
            <w:vAlign w:val="center"/>
          </w:tcPr>
          <w:p w14:paraId="6C18887D">
            <w:pPr>
              <w:rPr>
                <w:rFonts w:hint="eastAsia"/>
                <w:szCs w:val="21"/>
                <w:highlight w:val="none"/>
              </w:rPr>
            </w:pPr>
            <w:r>
              <w:rPr>
                <w:rFonts w:hint="eastAsia"/>
                <w:szCs w:val="21"/>
              </w:rPr>
              <w:t>投标文件递交</w:t>
            </w:r>
          </w:p>
        </w:tc>
        <w:tc>
          <w:tcPr>
            <w:tcW w:w="5209" w:type="dxa"/>
            <w:noWrap w:val="0"/>
            <w:vAlign w:val="center"/>
          </w:tcPr>
          <w:p w14:paraId="18D1627C">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14:paraId="2D2895B1">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21A51853">
            <w:pPr>
              <w:rPr>
                <w:szCs w:val="21"/>
                <w:highlight w:val="none"/>
              </w:rPr>
            </w:pPr>
            <w:r>
              <w:rPr>
                <w:rFonts w:hint="eastAsia"/>
                <w:szCs w:val="21"/>
                <w:highlight w:val="none"/>
              </w:rPr>
              <w:t>5.19</w:t>
            </w:r>
          </w:p>
        </w:tc>
        <w:tc>
          <w:tcPr>
            <w:tcW w:w="1418" w:type="dxa"/>
            <w:noWrap w:val="0"/>
            <w:vAlign w:val="center"/>
          </w:tcPr>
          <w:p w14:paraId="1E4FB740">
            <w:pPr>
              <w:rPr>
                <w:szCs w:val="21"/>
                <w:highlight w:val="none"/>
              </w:rPr>
            </w:pPr>
            <w:r>
              <w:rPr>
                <w:rFonts w:hint="eastAsia"/>
                <w:szCs w:val="21"/>
                <w:highlight w:val="none"/>
              </w:rPr>
              <w:t>1.26.2</w:t>
            </w:r>
          </w:p>
        </w:tc>
        <w:tc>
          <w:tcPr>
            <w:tcW w:w="1701" w:type="dxa"/>
            <w:noWrap w:val="0"/>
            <w:vAlign w:val="center"/>
          </w:tcPr>
          <w:p w14:paraId="168D3E10">
            <w:pPr>
              <w:rPr>
                <w:szCs w:val="21"/>
                <w:highlight w:val="none"/>
              </w:rPr>
            </w:pPr>
            <w:r>
              <w:rPr>
                <w:rFonts w:hint="eastAsia"/>
                <w:szCs w:val="21"/>
                <w:highlight w:val="none"/>
              </w:rPr>
              <w:t>是否进行述标</w:t>
            </w:r>
          </w:p>
        </w:tc>
        <w:tc>
          <w:tcPr>
            <w:tcW w:w="5209" w:type="dxa"/>
            <w:noWrap w:val="0"/>
            <w:vAlign w:val="center"/>
          </w:tcPr>
          <w:p w14:paraId="1938E437">
            <w:pPr>
              <w:rPr>
                <w:rFonts w:ascii="宋体" w:hAnsi="宋体" w:cs="微软雅黑" w:hint="eastAsia"/>
                <w:kern w:val="0"/>
                <w:szCs w:val="21"/>
                <w:highlight w:val="none"/>
              </w:rPr>
            </w:pPr>
            <w:bookmarkStart w:id="55" w:name="进行述标_describeStandardFlagText"/>
            <w:r>
              <w:rPr>
                <w:rFonts w:ascii="宋体" w:hAnsi="宋体" w:cs="微软雅黑" w:hint="eastAsia"/>
                <w:kern w:val="0"/>
                <w:szCs w:val="21"/>
                <w:highlight w:val="none"/>
              </w:rPr>
              <w:t>否</w:t>
            </w:r>
            <w:bookmarkEnd w:id="55"/>
          </w:p>
        </w:tc>
      </w:tr>
      <w:tr w14:paraId="4BA0195E">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1491A4A5">
            <w:pPr>
              <w:rPr>
                <w:rFonts w:hint="eastAsia"/>
                <w:szCs w:val="21"/>
                <w:highlight w:val="none"/>
              </w:rPr>
            </w:pPr>
            <w:r>
              <w:rPr>
                <w:rFonts w:hint="eastAsia"/>
                <w:szCs w:val="21"/>
                <w:highlight w:val="none"/>
              </w:rPr>
              <w:t>5.20</w:t>
            </w:r>
          </w:p>
        </w:tc>
        <w:tc>
          <w:tcPr>
            <w:tcW w:w="1418" w:type="dxa"/>
            <w:noWrap w:val="0"/>
            <w:vAlign w:val="center"/>
          </w:tcPr>
          <w:p w14:paraId="0033EDB1">
            <w:pPr>
              <w:rPr>
                <w:rFonts w:hint="eastAsia"/>
                <w:szCs w:val="21"/>
                <w:highlight w:val="none"/>
              </w:rPr>
            </w:pPr>
          </w:p>
        </w:tc>
        <w:tc>
          <w:tcPr>
            <w:tcW w:w="1701" w:type="dxa"/>
            <w:noWrap w:val="0"/>
            <w:vAlign w:val="center"/>
          </w:tcPr>
          <w:p w14:paraId="4FDE5D3C">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16993D8A">
            <w:pPr>
              <w:rPr>
                <w:rFonts w:ascii="宋体" w:hAnsi="宋体" w:hint="eastAsia"/>
                <w:szCs w:val="21"/>
                <w:highlight w:val="none"/>
              </w:rPr>
            </w:pPr>
            <w:r>
              <w:rPr>
                <w:rFonts w:ascii="宋体" w:hAnsi="宋体" w:hint="eastAsia"/>
                <w:szCs w:val="21"/>
                <w:highlight w:val="none"/>
              </w:rPr>
              <w:t>详见第九章采购合同</w:t>
            </w:r>
          </w:p>
        </w:tc>
      </w:tr>
      <w:tr w14:paraId="7ABB7811">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6549DEF5">
            <w:pPr>
              <w:rPr>
                <w:rFonts w:hint="eastAsia"/>
                <w:szCs w:val="21"/>
                <w:highlight w:val="none"/>
              </w:rPr>
            </w:pPr>
            <w:r>
              <w:rPr>
                <w:rFonts w:hint="eastAsia"/>
                <w:szCs w:val="21"/>
                <w:highlight w:val="none"/>
              </w:rPr>
              <w:t>5.21</w:t>
            </w:r>
          </w:p>
        </w:tc>
        <w:tc>
          <w:tcPr>
            <w:tcW w:w="1418" w:type="dxa"/>
            <w:noWrap w:val="0"/>
            <w:vAlign w:val="center"/>
          </w:tcPr>
          <w:p w14:paraId="46EE3067">
            <w:pPr>
              <w:rPr>
                <w:rFonts w:hint="eastAsia"/>
                <w:szCs w:val="21"/>
                <w:highlight w:val="none"/>
              </w:rPr>
            </w:pPr>
          </w:p>
        </w:tc>
        <w:tc>
          <w:tcPr>
            <w:tcW w:w="1701" w:type="dxa"/>
            <w:noWrap w:val="0"/>
            <w:vAlign w:val="center"/>
          </w:tcPr>
          <w:p w14:paraId="693FD0B3">
            <w:pPr>
              <w:rPr>
                <w:rFonts w:hint="eastAsia"/>
                <w:szCs w:val="21"/>
                <w:highlight w:val="none"/>
              </w:rPr>
            </w:pPr>
            <w:r>
              <w:rPr>
                <w:rFonts w:hint="eastAsia"/>
                <w:szCs w:val="21"/>
                <w:highlight w:val="none"/>
              </w:rPr>
              <w:t>其他事项</w:t>
            </w:r>
          </w:p>
        </w:tc>
        <w:tc>
          <w:tcPr>
            <w:tcW w:w="5209" w:type="dxa"/>
            <w:noWrap w:val="0"/>
            <w:vAlign w:val="center"/>
          </w:tcPr>
          <w:p w14:paraId="713CADF6">
            <w:pPr>
              <w:rPr>
                <w:rFonts w:ascii="宋体" w:hAnsi="宋体" w:hint="eastAsia"/>
                <w:szCs w:val="21"/>
                <w:highlight w:val="none"/>
              </w:rPr>
            </w:pPr>
            <w:bookmarkStart w:id="56" w:name="其他事项_ottherReemarks"/>
            <w:r>
              <w:rPr>
                <w:rFonts w:ascii="宋体" w:hAnsi="宋体" w:hint="eastAsia"/>
                <w:szCs w:val="21"/>
                <w:highlight w:val="none"/>
              </w:rPr>
              <w:t>无</w:t>
            </w:r>
            <w:bookmarkEnd w:id="56"/>
          </w:p>
        </w:tc>
      </w:tr>
    </w:tbl>
    <w:p w14:paraId="776B843D">
      <w:pPr>
        <w:rPr>
          <w:highlight w:val="none"/>
        </w:rPr>
      </w:pPr>
    </w:p>
    <w:p w14:paraId="11D34B66"/>
    <w:bookmarkEnd w:id="37"/>
    <w:p w14:paraId="028DE339">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56B751D2">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633AED6F">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0CA74718">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793E845B">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7DF923DA">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2206F419">
      <w:pPr>
        <w:ind w:firstLine="420" w:firstLineChars="200"/>
        <w:rPr>
          <w:rFonts w:ascii="Calibri" w:hAnsi="Calibri"/>
          <w:b/>
          <w:szCs w:val="22"/>
          <w:highlight w:val="none"/>
        </w:rPr>
      </w:pPr>
    </w:p>
    <w:p w14:paraId="6103D81B">
      <w:bookmarkStart w:id="57" w:name="插入_评审标准"/>
      <w: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8"/>
        <w:gridCol w:w="525"/>
        <w:gridCol w:w="1392"/>
        <w:gridCol w:w="698"/>
        <w:gridCol w:w="5930"/>
      </w:tblGrid>
      <w:tr w14:paraId="7247960E">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351041FE">
            <w:r>
              <w:t>序号</w:t>
            </w:r>
          </w:p>
        </w:tc>
        <w:tc>
          <w:tcPr>
            <w:gridSpan w:val="2"/>
          </w:tcPr>
          <w:p w14:paraId="12348E0D">
            <w:r>
              <w:t xml:space="preserve">评审因素 </w:t>
            </w:r>
          </w:p>
        </w:tc>
        <w:tc>
          <w:tcPr/>
          <w:p w14:paraId="31FB92CB">
            <w:r>
              <w:t>最高分值</w:t>
            </w:r>
          </w:p>
        </w:tc>
        <w:tc>
          <w:tcPr/>
          <w:p w14:paraId="18D88BC2">
            <w:r>
              <w:t>评分标准</w:t>
            </w:r>
          </w:p>
        </w:tc>
      </w:tr>
      <w:tr w14:paraId="1682B3E9">
        <w:tblPrEx>
          <w:tblW w:w="5000" w:type="pct"/>
          <w:tblInd w:w="0" w:type="dxa"/>
          <w:tblCellMar>
            <w:top w:w="0" w:type="dxa"/>
            <w:left w:w="108" w:type="dxa"/>
            <w:bottom w:w="0" w:type="dxa"/>
            <w:right w:w="108" w:type="dxa"/>
          </w:tblCellMar>
        </w:tblPrEx>
        <w:tc>
          <w:tcPr/>
          <w:p w14:paraId="3C5D34B0">
            <w:r>
              <w:t>1</w:t>
            </w:r>
          </w:p>
        </w:tc>
        <w:tc>
          <w:tcPr>
            <w:vMerge w:val="restart"/>
          </w:tcPr>
          <w:p w14:paraId="4EC12586">
            <w:r>
              <w:t>价格分</w:t>
            </w:r>
          </w:p>
        </w:tc>
        <w:tc>
          <w:tcPr/>
          <w:p w14:paraId="3B167787">
            <w:r>
              <w:t>客观分</w:t>
            </w:r>
          </w:p>
        </w:tc>
        <w:tc>
          <w:tcPr/>
          <w:p w14:paraId="2BC7AB7F">
            <w:r>
              <w:t>区间打分(30)</w:t>
            </w:r>
          </w:p>
        </w:tc>
        <w:tc>
          <w:tcPr/>
          <w:p w14:paraId="44E0F76B">
            <w:r>
              <w:t>评审标准：</w:t>
            </w:r>
          </w:p>
          <w:p w14:paraId="30D3F3EE">
            <w:r>
              <w:t>采用低价优先法计算，公式：投标人得分=评标基准价/评标价×价格分值</w:t>
            </w:r>
          </w:p>
          <w:p w14:paraId="6F118C69">
            <w:r>
              <w:t>评审标准说明：</w:t>
            </w:r>
          </w:p>
          <w:p w14:paraId="0FF5FA2F">
            <w:r>
              <w:t>1、评标基准价：满足招标文件要求，且经过价格扣除后的最低投标价。</w:t>
            </w:r>
            <w:r>
              <w:cr/>
            </w:r>
            <w:r>
              <w:t>2、评标价：经过价格扣除的投标价。</w:t>
            </w:r>
            <w:r>
              <w:cr/>
            </w:r>
            <w:r>
              <w:t>3、价格分值：价格分满分。</w:t>
            </w:r>
            <w:r>
              <w:cr/>
            </w:r>
            <w:r>
              <w:t>4、投标产品满足招标文件小微企业、本国产品有关政策优惠条件，投标价格将给予扣除。</w:t>
            </w:r>
            <w:r>
              <w:cr/>
            </w:r>
            <w:r>
              <w:t>5、按上述公式计算出每个投标单位的投标报价得分，保留小数点后二位，小数点后第三位四舍五入。</w:t>
            </w:r>
            <w:r>
              <w:cr/>
            </w:r>
            <w: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14:paraId="3A4A9796"/>
        </w:tc>
      </w:tr>
      <w:tr w14:paraId="09BEB95D">
        <w:tblPrEx>
          <w:tblW w:w="5000" w:type="pct"/>
          <w:tblInd w:w="0" w:type="dxa"/>
          <w:tblCellMar>
            <w:top w:w="0" w:type="dxa"/>
            <w:left w:w="108" w:type="dxa"/>
            <w:bottom w:w="0" w:type="dxa"/>
            <w:right w:w="108" w:type="dxa"/>
          </w:tblCellMar>
        </w:tblPrEx>
        <w:tc>
          <w:tcPr/>
          <w:p w14:paraId="6BF0A902">
            <w:r>
              <w:t>2</w:t>
            </w:r>
          </w:p>
        </w:tc>
        <w:tc>
          <w:tcPr>
            <w:vMerge w:val="restart"/>
          </w:tcPr>
          <w:p w14:paraId="25BE21E3">
            <w:r>
              <w:t>商务部分</w:t>
            </w:r>
          </w:p>
        </w:tc>
        <w:tc>
          <w:tcPr/>
          <w:p w14:paraId="3E6952D3">
            <w:r>
              <w:t>生产厂家、投标人、投标产品非强制资质要求（客观分）</w:t>
            </w:r>
          </w:p>
        </w:tc>
        <w:tc>
          <w:tcPr/>
          <w:p w14:paraId="6D827237">
            <w:r>
              <w:t>勾选打分(1)</w:t>
            </w:r>
          </w:p>
        </w:tc>
        <w:tc>
          <w:tcPr/>
          <w:p w14:paraId="488893B8">
            <w:r>
              <w:t>评审标准：</w:t>
            </w:r>
          </w:p>
          <w:p w14:paraId="711F6E55">
            <w:r>
              <w:t>投标人具有ISO9000系列或GJB9001B质量管理体系认证得1分，否则不得分。</w:t>
            </w:r>
          </w:p>
          <w:p w14:paraId="16EF2C11">
            <w:r>
              <w:t>评审标准说明：</w:t>
            </w:r>
          </w:p>
          <w:p w14:paraId="2C0ACE60">
            <w:r>
              <w:t>须提供投标截止日仍有效的相关证书复印件，并加盖投标人公章。</w:t>
            </w:r>
          </w:p>
          <w:p w14:paraId="1FD7E36B"/>
        </w:tc>
      </w:tr>
      <w:tr w14:paraId="32B05D7B">
        <w:tblPrEx>
          <w:tblW w:w="5000" w:type="pct"/>
          <w:tblInd w:w="0" w:type="dxa"/>
          <w:tblCellMar>
            <w:top w:w="0" w:type="dxa"/>
            <w:left w:w="108" w:type="dxa"/>
            <w:bottom w:w="0" w:type="dxa"/>
            <w:right w:w="108" w:type="dxa"/>
          </w:tblCellMar>
        </w:tblPrEx>
        <w:tc>
          <w:tcPr/>
          <w:p w14:paraId="39174263">
            <w:r>
              <w:t>3</w:t>
            </w:r>
          </w:p>
        </w:tc>
        <w:tc>
          <w:tcPr>
            <w:vMerge/>
          </w:tcPr>
          <w:p w14:paraId="216E50F4">
            <w:r>
              <w:t>商务部分</w:t>
            </w:r>
          </w:p>
        </w:tc>
        <w:tc>
          <w:tcPr/>
          <w:p w14:paraId="61EAFD81">
            <w:r>
              <w:t>投标人业绩（客观分）</w:t>
            </w:r>
          </w:p>
        </w:tc>
        <w:tc>
          <w:tcPr/>
          <w:p w14:paraId="2A51731B">
            <w:r>
              <w:t>勾选打分(6)</w:t>
            </w:r>
          </w:p>
        </w:tc>
        <w:tc>
          <w:tcPr/>
          <w:p w14:paraId="78E0007E">
            <w:r>
              <w:t>评审标准：</w:t>
            </w:r>
          </w:p>
          <w:p w14:paraId="7D1DF676">
            <w:r>
              <w:t>销售合同必须包括地面烟炉/地面燃烧炉/地面碘化银发生器/地面播撒装置，每提供1份合同得1分，最多得6分。否则不得分。</w:t>
            </w:r>
          </w:p>
          <w:p w14:paraId="7801ADE1">
            <w:r>
              <w:t>评审标准说明：</w:t>
            </w:r>
          </w:p>
          <w:p w14:paraId="30105BAB">
            <w:r>
              <w:t>1.需提供投标人的销售合同（必须包括合同首页、金额页、标的页、签字盖章页）复印件并加盖投标人公章，每份合同提供不少于一张发票的复印件。</w:t>
            </w:r>
            <w:r>
              <w:cr/>
            </w:r>
            <w:r>
              <w:t>2.合同签署日期为投标截止日前三年内。如合同无签署日期无效。</w:t>
            </w:r>
            <w:r>
              <w:cr/>
            </w:r>
            <w:r>
              <w:t>3.合同标的必须包括该项评审标准中要求的标的。</w:t>
            </w:r>
            <w:r>
              <w:cr/>
            </w:r>
            <w:r>
              <w:t>4.合同签字盖章页必须有甲乙双方的签字和盖章。</w:t>
            </w:r>
            <w:r>
              <w:cr/>
            </w:r>
            <w:r>
              <w:t>5.所有复印件应清晰，不得有任何涂改、遮挡。</w:t>
            </w:r>
            <w:r>
              <w:cr/>
            </w:r>
            <w:r>
              <w:t>提供的材料不符合以上1-5要求的无效。</w:t>
            </w:r>
          </w:p>
          <w:p w14:paraId="3D5C4EDA"/>
        </w:tc>
      </w:tr>
      <w:tr w14:paraId="5145DED3">
        <w:tblPrEx>
          <w:tblW w:w="5000" w:type="pct"/>
          <w:tblInd w:w="0" w:type="dxa"/>
          <w:tblCellMar>
            <w:top w:w="0" w:type="dxa"/>
            <w:left w:w="108" w:type="dxa"/>
            <w:bottom w:w="0" w:type="dxa"/>
            <w:right w:w="108" w:type="dxa"/>
          </w:tblCellMar>
        </w:tblPrEx>
        <w:tc>
          <w:tcPr/>
          <w:p w14:paraId="2A8C64D2">
            <w:r>
              <w:t>4</w:t>
            </w:r>
          </w:p>
        </w:tc>
        <w:tc>
          <w:tcPr>
            <w:vMerge/>
          </w:tcPr>
          <w:p w14:paraId="7A4D9992">
            <w:r>
              <w:t>商务部分</w:t>
            </w:r>
          </w:p>
        </w:tc>
        <w:tc>
          <w:tcPr/>
          <w:p w14:paraId="7299C754">
            <w:r>
              <w:t>企业技术能力（客观分）</w:t>
            </w:r>
          </w:p>
        </w:tc>
        <w:tc>
          <w:tcPr/>
          <w:p w14:paraId="498C95D2">
            <w:r>
              <w:t>勾选打分(3)</w:t>
            </w:r>
          </w:p>
        </w:tc>
        <w:tc>
          <w:tcPr/>
          <w:p w14:paraId="2294BAC0">
            <w:r>
              <w:t>评审标准：</w:t>
            </w:r>
          </w:p>
          <w:p w14:paraId="6CEF8DF2">
            <w:r>
              <w:t>投标人具有本项目采购产品相关的专利证书，每提供1个证书得1.5分，最多3分，未提供的不得分。</w:t>
            </w:r>
          </w:p>
          <w:p w14:paraId="6D25FD9D">
            <w:r>
              <w:t>评审标准说明：</w:t>
            </w:r>
          </w:p>
          <w:p w14:paraId="5ECC5572">
            <w:r>
              <w:t>须提供投标截止日仍有效的相关证书复印件，并加盖投标人公章。</w:t>
            </w:r>
          </w:p>
          <w:p w14:paraId="640D041C"/>
        </w:tc>
      </w:tr>
      <w:tr w14:paraId="22264E21">
        <w:tblPrEx>
          <w:tblW w:w="5000" w:type="pct"/>
          <w:tblInd w:w="0" w:type="dxa"/>
          <w:tblCellMar>
            <w:top w:w="0" w:type="dxa"/>
            <w:left w:w="108" w:type="dxa"/>
            <w:bottom w:w="0" w:type="dxa"/>
            <w:right w:w="108" w:type="dxa"/>
          </w:tblCellMar>
        </w:tblPrEx>
        <w:tc>
          <w:tcPr/>
          <w:p w14:paraId="43C3F6CA">
            <w:r>
              <w:t>5</w:t>
            </w:r>
          </w:p>
        </w:tc>
        <w:tc>
          <w:tcPr>
            <w:vMerge w:val="restart"/>
          </w:tcPr>
          <w:p w14:paraId="36E6173A">
            <w:r>
              <w:t>服务部分</w:t>
            </w:r>
          </w:p>
        </w:tc>
        <w:tc>
          <w:tcPr/>
          <w:p w14:paraId="1338188A">
            <w:r>
              <w:t>售后服务（主观分）</w:t>
            </w:r>
          </w:p>
        </w:tc>
        <w:tc>
          <w:tcPr/>
          <w:p w14:paraId="32814724">
            <w:r>
              <w:t>勾选打分(4)</w:t>
            </w:r>
          </w:p>
        </w:tc>
        <w:tc>
          <w:tcPr/>
          <w:p w14:paraId="02DF6B2D">
            <w:r>
              <w:t>评审标准：</w:t>
            </w:r>
          </w:p>
          <w:p w14:paraId="622C5448">
            <w:r>
              <w:t>一档0分</w:t>
            </w:r>
            <w:r>
              <w:cr/>
            </w:r>
            <w:r>
              <w:t>二档1分</w:t>
            </w:r>
            <w:r>
              <w:cr/>
            </w:r>
            <w:r>
              <w:t>三档2分</w:t>
            </w:r>
            <w:r>
              <w:cr/>
            </w:r>
            <w:r>
              <w:t>四档4分</w:t>
            </w:r>
          </w:p>
          <w:p w14:paraId="7E0D45CC">
            <w:r>
              <w:t>评审标准说明：</w:t>
            </w:r>
          </w:p>
          <w:p w14:paraId="2F74B9D5">
            <w:r>
              <w:t>根据投标人提供售后服务方案进行评分。售后服务方案应包括售后服务响应速度、售后服务承诺、技术支持服务、售后人员配置等。具体评分标准如下：</w:t>
            </w:r>
            <w:r>
              <w:cr/>
            </w:r>
            <w:r>
              <w:t>一档：未提供售后服务方案；</w:t>
            </w:r>
            <w:r>
              <w:cr/>
            </w:r>
            <w:r>
              <w:t>二档：售后服务方案不完整（指缺失售后服务响应速度、售后服务承诺、技术支持服务、售后人员配置中任一项内容）；</w:t>
            </w:r>
            <w:r>
              <w:cr/>
            </w:r>
            <w:r>
              <w:t>三档：售后服务方案较完整，但针对性一般，没有建立合理的技术支持机构或技术支持小组，技术支持内容不明确；或者未提供质保期内的7×24小时电话技术支持和保修的承诺。</w:t>
            </w:r>
            <w:r>
              <w:cr/>
            </w:r>
            <w: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14:paraId="48227A52"/>
        </w:tc>
      </w:tr>
      <w:tr w14:paraId="5A3E45DE">
        <w:tblPrEx>
          <w:tblW w:w="5000" w:type="pct"/>
          <w:tblInd w:w="0" w:type="dxa"/>
          <w:tblCellMar>
            <w:top w:w="0" w:type="dxa"/>
            <w:left w:w="108" w:type="dxa"/>
            <w:bottom w:w="0" w:type="dxa"/>
            <w:right w:w="108" w:type="dxa"/>
          </w:tblCellMar>
        </w:tblPrEx>
        <w:tc>
          <w:tcPr/>
          <w:p w14:paraId="6201761E">
            <w:r>
              <w:t>6</w:t>
            </w:r>
          </w:p>
        </w:tc>
        <w:tc>
          <w:tcPr>
            <w:vMerge/>
          </w:tcPr>
          <w:p w14:paraId="0BF4A355">
            <w:r>
              <w:t>服务部分</w:t>
            </w:r>
          </w:p>
        </w:tc>
        <w:tc>
          <w:tcPr/>
          <w:p w14:paraId="7D23AAE5">
            <w:r>
              <w:t>质保服务方案（主观分）</w:t>
            </w:r>
          </w:p>
        </w:tc>
        <w:tc>
          <w:tcPr/>
          <w:p w14:paraId="3C41AF71">
            <w:r>
              <w:t>勾选打分(2)</w:t>
            </w:r>
          </w:p>
        </w:tc>
        <w:tc>
          <w:tcPr/>
          <w:p w14:paraId="2F7DA44D">
            <w:r>
              <w:t>评审标准：</w:t>
            </w:r>
          </w:p>
          <w:p w14:paraId="23F7D29E">
            <w:r>
              <w:t>一档0分</w:t>
            </w:r>
            <w:r>
              <w:cr/>
            </w:r>
            <w:r>
              <w:t>二档0.5分</w:t>
            </w:r>
            <w:r>
              <w:cr/>
            </w:r>
            <w:r>
              <w:t>三档1分</w:t>
            </w:r>
            <w:r>
              <w:cr/>
            </w:r>
            <w:r>
              <w:t>四档2分</w:t>
            </w:r>
          </w:p>
          <w:p w14:paraId="3EDA99AD">
            <w:r>
              <w:t>评审标准说明：</w:t>
            </w:r>
          </w:p>
          <w:p w14:paraId="3C5296E6">
            <w:r>
              <w:t>根据投标人提供的质保方案进行评分。具体评分标准如下：</w:t>
            </w:r>
            <w:r>
              <w:cr/>
            </w:r>
            <w:r>
              <w:t xml:space="preserve">一档：未提供质保方案。 </w:t>
            </w:r>
            <w:r>
              <w:cr/>
            </w:r>
            <w:r>
              <w:t xml:space="preserve">二档：质保方案能按照招标文件的要求进行响应，方案结构不清晰，缺乏系统性。 </w:t>
            </w:r>
            <w:r>
              <w:cr/>
            </w:r>
            <w:r>
              <w:t xml:space="preserve">三档：质保方案基本能按照招标文件的要求进行响应，具有一定针对性，基本满足采购文件的需求。 </w:t>
            </w:r>
            <w:r>
              <w:cr/>
            </w:r>
            <w:r>
              <w:t>四档：质保方案能按照招标文件的要求进行响应，详细具体，针对性强，与项目实际情况相契合，完全满足采购文件的需求。</w:t>
            </w:r>
          </w:p>
          <w:p w14:paraId="1FC46F89"/>
        </w:tc>
      </w:tr>
      <w:tr w14:paraId="33F36F64">
        <w:tblPrEx>
          <w:tblW w:w="5000" w:type="pct"/>
          <w:tblInd w:w="0" w:type="dxa"/>
          <w:tblCellMar>
            <w:top w:w="0" w:type="dxa"/>
            <w:left w:w="108" w:type="dxa"/>
            <w:bottom w:w="0" w:type="dxa"/>
            <w:right w:w="108" w:type="dxa"/>
          </w:tblCellMar>
        </w:tblPrEx>
        <w:tc>
          <w:tcPr/>
          <w:p w14:paraId="7EBC4E97">
            <w:r>
              <w:t>7</w:t>
            </w:r>
          </w:p>
        </w:tc>
        <w:tc>
          <w:tcPr>
            <w:vMerge/>
          </w:tcPr>
          <w:p w14:paraId="42F78CB2">
            <w:r>
              <w:t>服务部分</w:t>
            </w:r>
          </w:p>
        </w:tc>
        <w:tc>
          <w:tcPr/>
          <w:p w14:paraId="2B2B3C5C">
            <w:r>
              <w:t>培训方案（主观分）</w:t>
            </w:r>
          </w:p>
        </w:tc>
        <w:tc>
          <w:tcPr/>
          <w:p w14:paraId="7884D8A2">
            <w:r>
              <w:t>勾选打分(2)</w:t>
            </w:r>
          </w:p>
        </w:tc>
        <w:tc>
          <w:tcPr/>
          <w:p w14:paraId="59ED4DBE">
            <w:r>
              <w:t>评审标准：</w:t>
            </w:r>
          </w:p>
          <w:p w14:paraId="7C3B64AC">
            <w:r>
              <w:t>一档0分</w:t>
            </w:r>
            <w:r>
              <w:cr/>
            </w:r>
            <w:r>
              <w:t>二档0.5分</w:t>
            </w:r>
            <w:r>
              <w:cr/>
            </w:r>
            <w:r>
              <w:t>三档1分</w:t>
            </w:r>
            <w:r>
              <w:cr/>
            </w:r>
            <w:r>
              <w:t>四档2分</w:t>
            </w:r>
          </w:p>
          <w:p w14:paraId="163080C3">
            <w:r>
              <w:t>评审标准说明：</w:t>
            </w:r>
          </w:p>
          <w:p w14:paraId="1BFF2630">
            <w:r>
              <w:t>投标人应提供培训方案。具体标准评分如下：</w:t>
            </w:r>
            <w:r>
              <w:cr/>
            </w:r>
            <w:r>
              <w:t>一档：未提供培训方案；</w:t>
            </w:r>
            <w:r>
              <w:cr/>
            </w:r>
            <w:r>
              <w:t>二档：培训方案不完整（指缺失培训计划、培训材料（讲义）、培训课表、主要授课教师介绍任意一项）；</w:t>
            </w:r>
            <w:r>
              <w:cr/>
            </w:r>
            <w:r>
              <w:t>三档：培训方案完整，但课程设计重点不突出或针对性不强，基本满足采购文件需求；</w:t>
            </w:r>
            <w:r>
              <w:cr/>
            </w:r>
            <w:r>
              <w:t>四档：培训方案完整，课程设计重点突出、针对性强，完全满足采购文件需求。</w:t>
            </w:r>
            <w:r>
              <w:cr/>
            </w:r>
            <w:r>
              <w:t>四档：同时提供承诺和培训方案，培训方案完整，课程设计重点突出、针对性强，完全满足采购文件需求。</w:t>
            </w:r>
          </w:p>
          <w:p w14:paraId="65A12510"/>
        </w:tc>
      </w:tr>
      <w:tr w14:paraId="3DC19B54">
        <w:tblPrEx>
          <w:tblW w:w="5000" w:type="pct"/>
          <w:tblInd w:w="0" w:type="dxa"/>
          <w:tblCellMar>
            <w:top w:w="0" w:type="dxa"/>
            <w:left w:w="108" w:type="dxa"/>
            <w:bottom w:w="0" w:type="dxa"/>
            <w:right w:w="108" w:type="dxa"/>
          </w:tblCellMar>
        </w:tblPrEx>
        <w:tc>
          <w:tcPr/>
          <w:p w14:paraId="0A4FF64A">
            <w:r>
              <w:t>8</w:t>
            </w:r>
          </w:p>
        </w:tc>
        <w:tc>
          <w:tcPr>
            <w:vMerge/>
          </w:tcPr>
          <w:p w14:paraId="5825F081">
            <w:r>
              <w:t>服务部分</w:t>
            </w:r>
          </w:p>
        </w:tc>
        <w:tc>
          <w:tcPr/>
          <w:p w14:paraId="5F950813">
            <w:r>
              <w:t>用户满意度证明（客观分）</w:t>
            </w:r>
          </w:p>
        </w:tc>
        <w:tc>
          <w:tcPr/>
          <w:p w14:paraId="77B9136E">
            <w:r>
              <w:t>勾选打分(4)</w:t>
            </w:r>
          </w:p>
        </w:tc>
        <w:tc>
          <w:tcPr/>
          <w:p w14:paraId="7E4A7FED">
            <w:r>
              <w:t>评审标准：</w:t>
            </w:r>
          </w:p>
          <w:p w14:paraId="523ABBD2">
            <w:r>
              <w:t>针对地面烟炉/地面燃烧炉/地面碘化银发生器/地面播撒装置，每提供1份用户满意证明材料得1分，最多得4分。否则不得分。</w:t>
            </w:r>
          </w:p>
          <w:p w14:paraId="7878886A">
            <w:r>
              <w:t>评审标准说明：</w:t>
            </w:r>
          </w:p>
          <w:p w14:paraId="5D346B67">
            <w:r>
              <w:t>针对该项评审标准中所指标的，提供用户在投标截止日前三年内出具的，涵盖稳定运行、实际应用情况等内容且用户评价为正面或满意的用户证明（含用户单位联系人、联系方式），并加盖投标人公章。</w:t>
            </w:r>
          </w:p>
          <w:p w14:paraId="6819DC1A"/>
        </w:tc>
      </w:tr>
      <w:tr w14:paraId="6373BE43">
        <w:tblPrEx>
          <w:tblW w:w="5000" w:type="pct"/>
          <w:tblInd w:w="0" w:type="dxa"/>
          <w:tblCellMar>
            <w:top w:w="0" w:type="dxa"/>
            <w:left w:w="108" w:type="dxa"/>
            <w:bottom w:w="0" w:type="dxa"/>
            <w:right w:w="108" w:type="dxa"/>
          </w:tblCellMar>
        </w:tblPrEx>
        <w:tc>
          <w:tcPr/>
          <w:p w14:paraId="411E2095">
            <w:r>
              <w:t>9</w:t>
            </w:r>
          </w:p>
        </w:tc>
        <w:tc>
          <w:tcPr>
            <w:vMerge/>
          </w:tcPr>
          <w:p w14:paraId="4125656D">
            <w:r>
              <w:t>服务部分</w:t>
            </w:r>
          </w:p>
        </w:tc>
        <w:tc>
          <w:tcPr/>
          <w:p w14:paraId="7306B264">
            <w:r>
              <w:t>交货期保证（客观分）</w:t>
            </w:r>
          </w:p>
        </w:tc>
        <w:tc>
          <w:tcPr/>
          <w:p w14:paraId="506A12BF">
            <w:r>
              <w:t>勾选打分(4)</w:t>
            </w:r>
          </w:p>
        </w:tc>
        <w:tc>
          <w:tcPr/>
          <w:p w14:paraId="20CB0A43">
            <w:r>
              <w:t>评审标准：</w:t>
            </w:r>
          </w:p>
          <w:p w14:paraId="354C5E31">
            <w:r>
              <w:t>针对本项目采购的各项产品，承诺每提前5天交货，得1分，最高4分。否则不得分。</w:t>
            </w:r>
          </w:p>
          <w:p w14:paraId="05DF4302">
            <w:r>
              <w:t>评审标准说明：</w:t>
            </w:r>
          </w:p>
          <w:p w14:paraId="61B68AE8">
            <w:r>
              <w:t>投标人应提供交货时间承诺。评审标准中所指提前交货天数，是指比本采购文件第四章和第七章规定的相关标的交货期提前的天数。</w:t>
            </w:r>
          </w:p>
          <w:p w14:paraId="3D1B08BB"/>
        </w:tc>
      </w:tr>
      <w:tr w14:paraId="1F00B9A1">
        <w:tblPrEx>
          <w:tblW w:w="5000" w:type="pct"/>
          <w:tblInd w:w="0" w:type="dxa"/>
          <w:tblCellMar>
            <w:top w:w="0" w:type="dxa"/>
            <w:left w:w="108" w:type="dxa"/>
            <w:bottom w:w="0" w:type="dxa"/>
            <w:right w:w="108" w:type="dxa"/>
          </w:tblCellMar>
        </w:tblPrEx>
        <w:tc>
          <w:tcPr/>
          <w:p w14:paraId="4586EFEE">
            <w:r>
              <w:t>10</w:t>
            </w:r>
          </w:p>
        </w:tc>
        <w:tc>
          <w:tcPr>
            <w:vMerge w:val="restart"/>
          </w:tcPr>
          <w:p w14:paraId="6159886E">
            <w:r>
              <w:t>技术部分</w:t>
            </w:r>
          </w:p>
        </w:tc>
        <w:tc>
          <w:tcPr/>
          <w:p w14:paraId="40DB90BB">
            <w:r>
              <w:t>技术参数响应（客观分）</w:t>
            </w:r>
          </w:p>
        </w:tc>
        <w:tc>
          <w:tcPr/>
          <w:p w14:paraId="56E47010">
            <w:r>
              <w:t>区间打分(30)</w:t>
            </w:r>
          </w:p>
        </w:tc>
        <w:tc>
          <w:tcPr/>
          <w:p w14:paraId="35F49AF6">
            <w:r>
              <w:t>评审标准：</w:t>
            </w:r>
          </w:p>
          <w:p w14:paraId="457464AC">
            <w:r>
              <w:t>标注#的重要指标共15项，每满足1项（如有多个下级指标，则每个下级指标均应满足）得2分，满分得30分。</w:t>
            </w:r>
          </w:p>
          <w:p w14:paraId="1B3D0B82">
            <w:r>
              <w:t>评审标准说明：</w:t>
            </w:r>
          </w:p>
          <w:p w14:paraId="0CF68AC2">
            <w:r>
              <w:t>需提供技术文档。响应且满足招标文件第七章详细技术指标要求。标注“#”的重要指标需提供第三方检测报告或第三方鉴定证明或第三方定型证书证明材料，不提供或不满足不得分。</w:t>
            </w:r>
          </w:p>
          <w:p w14:paraId="16E9191C"/>
        </w:tc>
      </w:tr>
      <w:tr w14:paraId="18CCB737">
        <w:tblPrEx>
          <w:tblW w:w="5000" w:type="pct"/>
          <w:tblInd w:w="0" w:type="dxa"/>
          <w:tblCellMar>
            <w:top w:w="0" w:type="dxa"/>
            <w:left w:w="108" w:type="dxa"/>
            <w:bottom w:w="0" w:type="dxa"/>
            <w:right w:w="108" w:type="dxa"/>
          </w:tblCellMar>
        </w:tblPrEx>
        <w:tc>
          <w:tcPr/>
          <w:p w14:paraId="6176A545">
            <w:r>
              <w:t>11</w:t>
            </w:r>
          </w:p>
        </w:tc>
        <w:tc>
          <w:tcPr>
            <w:vMerge/>
          </w:tcPr>
          <w:p w14:paraId="347CA67C">
            <w:r>
              <w:t>技术部分</w:t>
            </w:r>
          </w:p>
        </w:tc>
        <w:tc>
          <w:tcPr/>
          <w:p w14:paraId="543F2BCA">
            <w:r>
              <w:t>投标产品技术方案（主观分）</w:t>
            </w:r>
          </w:p>
        </w:tc>
        <w:tc>
          <w:tcPr/>
          <w:p w14:paraId="201C1AE7">
            <w:r>
              <w:t>勾选打分(4)</w:t>
            </w:r>
          </w:p>
        </w:tc>
        <w:tc>
          <w:tcPr/>
          <w:p w14:paraId="2556D51A">
            <w:r>
              <w:t>评审标准：</w:t>
            </w:r>
          </w:p>
          <w:p w14:paraId="4796543A">
            <w:r>
              <w:t>一档0分</w:t>
            </w:r>
            <w:r>
              <w:cr/>
            </w:r>
            <w:r>
              <w:t>二档1分</w:t>
            </w:r>
            <w:r>
              <w:cr/>
            </w:r>
            <w:r>
              <w:t>三档2分</w:t>
            </w:r>
            <w:r>
              <w:cr/>
            </w:r>
            <w:r>
              <w:t>四档4分</w:t>
            </w:r>
          </w:p>
          <w:p w14:paraId="0771984C">
            <w:r>
              <w:t>评审标准说明：</w:t>
            </w:r>
          </w:p>
          <w:p w14:paraId="06D69730">
            <w:r>
              <w:t>根据投标人提供的技术方案和能证明投标产品技术性能的相关佐证材料进行评分，具体评分标准如下：</w:t>
            </w:r>
            <w:r>
              <w:cr/>
            </w:r>
            <w:r>
              <w:t>一档：未提供技术方案，或者投标产品综合技术性能不能满足采购文件要求。</w:t>
            </w:r>
            <w:r>
              <w:cr/>
            </w:r>
            <w:r>
              <w:t>二档：技术方案能按照招标文件的格式进行响应，技术响应比较浅显，缺乏针对性，投标产品综合技术性能满足采购文件要求。</w:t>
            </w:r>
            <w:r>
              <w:cr/>
            </w:r>
            <w:r>
              <w:t xml:space="preserve">三档：技术方案基本能按照招标文件的要求进行响应，具有一定针对性，基本满足采购文件的需求，投标产品综合技术性能满足且部分优于采购文件要求。 </w:t>
            </w:r>
            <w:r>
              <w:cr/>
            </w:r>
            <w:r>
              <w:t>四档：技术方案能按照招标文件的要求进行响应，详细具体，针对性强，与项目实际情况相契合，完全满足采购文件的需求，投标产品综合技术性能满足且总体上优于采购文件要求。</w:t>
            </w:r>
            <w:r>
              <w:cr/>
            </w:r>
            <w:r>
              <w:t>注：应提供能证明投标产品技术性能（包括但不限于标注“#”的重要指标）的测试报告或鉴定证明或定型证书或产品说明书或官网截图等相关佐证材料，并加盖投标人公章。综合技术性能由评审委员会根据技术性能指标，主观综合评判。</w:t>
            </w:r>
          </w:p>
          <w:p w14:paraId="26EDED43"/>
        </w:tc>
      </w:tr>
      <w:tr w14:paraId="1D74D56B">
        <w:tblPrEx>
          <w:tblW w:w="5000" w:type="pct"/>
          <w:tblInd w:w="0" w:type="dxa"/>
          <w:tblCellMar>
            <w:top w:w="0" w:type="dxa"/>
            <w:left w:w="108" w:type="dxa"/>
            <w:bottom w:w="0" w:type="dxa"/>
            <w:right w:w="108" w:type="dxa"/>
          </w:tblCellMar>
        </w:tblPrEx>
        <w:tc>
          <w:tcPr/>
          <w:p w14:paraId="1AA32959">
            <w:r>
              <w:t>12</w:t>
            </w:r>
          </w:p>
        </w:tc>
        <w:tc>
          <w:tcPr>
            <w:vMerge/>
          </w:tcPr>
          <w:p w14:paraId="52DFE551">
            <w:r>
              <w:t>技术部分</w:t>
            </w:r>
          </w:p>
        </w:tc>
        <w:tc>
          <w:tcPr/>
          <w:p w14:paraId="4EF39C98">
            <w:r>
              <w:t>实施方案（主观分）</w:t>
            </w:r>
          </w:p>
        </w:tc>
        <w:tc>
          <w:tcPr/>
          <w:p w14:paraId="03996C6A">
            <w:r>
              <w:t>勾选打分(4)</w:t>
            </w:r>
          </w:p>
        </w:tc>
        <w:tc>
          <w:tcPr/>
          <w:p w14:paraId="6ACA855A">
            <w:r>
              <w:t>评审标准：</w:t>
            </w:r>
          </w:p>
          <w:p w14:paraId="4344E5B7">
            <w:r>
              <w:t>一档0分</w:t>
            </w:r>
            <w:r>
              <w:cr/>
            </w:r>
            <w:r>
              <w:t>二档1分</w:t>
            </w:r>
            <w:r>
              <w:cr/>
            </w:r>
            <w:r>
              <w:t>三档2分</w:t>
            </w:r>
            <w:r>
              <w:cr/>
            </w:r>
            <w:r>
              <w:t>四档4分</w:t>
            </w:r>
          </w:p>
          <w:p w14:paraId="7F429DA4">
            <w:r>
              <w:t>评审标准说明：</w:t>
            </w:r>
          </w:p>
          <w:p w14:paraId="452E247E">
            <w:r>
              <w:t>根据投标人提供实施方案进行评分。具体如下：实施方案应结合采购需求，包括投标产品的生产、运输、安装、调试及试运行等。具体评分标准如下：</w:t>
            </w:r>
            <w:r>
              <w:cr/>
            </w:r>
            <w:r>
              <w:t>一档：未提供实施方案。</w:t>
            </w:r>
            <w:r>
              <w:cr/>
            </w:r>
            <w:r>
              <w:t>二档：实施方案不完整（指缺失投标产品的生产、运输、安装、调试及试运行的任意一项内容）；</w:t>
            </w:r>
            <w:r>
              <w:cr/>
            </w:r>
            <w:r>
              <w:t>三档：实施方案完整，但没有专门针对本项目的措施，或者有关措施不合理、不可行、不具体；</w:t>
            </w:r>
            <w:r>
              <w:cr/>
            </w:r>
            <w:r>
              <w:t>四档：实施方案完整，且有专门针对本项目的合理、可行、具体、详实的措施，能满足采购文件需求。</w:t>
            </w:r>
          </w:p>
          <w:p w14:paraId="15C77066"/>
        </w:tc>
      </w:tr>
      <w:tr w14:paraId="21033F18">
        <w:tblPrEx>
          <w:tblW w:w="5000" w:type="pct"/>
          <w:tblInd w:w="0" w:type="dxa"/>
          <w:tblCellMar>
            <w:top w:w="0" w:type="dxa"/>
            <w:left w:w="108" w:type="dxa"/>
            <w:bottom w:w="0" w:type="dxa"/>
            <w:right w:w="108" w:type="dxa"/>
          </w:tblCellMar>
        </w:tblPrEx>
        <w:tc>
          <w:tcPr/>
          <w:p w14:paraId="4788109C">
            <w:r>
              <w:t>13</w:t>
            </w:r>
          </w:p>
        </w:tc>
        <w:tc>
          <w:tcPr>
            <w:vMerge/>
          </w:tcPr>
          <w:p w14:paraId="7E050AE6">
            <w:r>
              <w:t>技术部分</w:t>
            </w:r>
          </w:p>
        </w:tc>
        <w:tc>
          <w:tcPr/>
          <w:p w14:paraId="25EA06A8">
            <w:r>
              <w:t>“天工”平台对接方案（主观分）</w:t>
            </w:r>
          </w:p>
        </w:tc>
        <w:tc>
          <w:tcPr/>
          <w:p w14:paraId="170DCF3C">
            <w:r>
              <w:t>勾选打分(4)</w:t>
            </w:r>
          </w:p>
        </w:tc>
        <w:tc>
          <w:tcPr/>
          <w:p w14:paraId="764AD9F6">
            <w:r>
              <w:t>评审标准：</w:t>
            </w:r>
          </w:p>
          <w:p w14:paraId="63D2D0EE">
            <w:r>
              <w:t>一档0分</w:t>
            </w:r>
            <w:r>
              <w:cr/>
            </w:r>
            <w:r>
              <w:t>二档1分</w:t>
            </w:r>
            <w:r>
              <w:cr/>
            </w:r>
            <w:r>
              <w:t>三档2分</w:t>
            </w:r>
            <w:r>
              <w:cr/>
            </w:r>
            <w:r>
              <w:t>四档4分</w:t>
            </w:r>
          </w:p>
          <w:p w14:paraId="35896544">
            <w:r>
              <w:t>评审标准说明：</w:t>
            </w:r>
          </w:p>
          <w:p w14:paraId="0CE5CE65">
            <w:r>
              <w:t>根据投标人针对本项目提供的相关设备与“天工”平台的对接方案，重点说明本项目相关硬件设备对接“天工”平台的适配能力，包含数据接口与通信适配能力、状态监控与物联管理能力、业务流程与作业执行适配能力，以及按照“天工”平台组件开发能力进行评分。具体如下：</w:t>
            </w:r>
            <w:r>
              <w:cr/>
            </w:r>
            <w:r>
              <w:t>一档：未提供对接方案，或提供的方案不满足与“天工”平台的对接要求。</w:t>
            </w:r>
            <w:r>
              <w:cr/>
            </w:r>
            <w:r>
              <w:t>二档：提供的对接方案简略，或不全面、不完整。</w:t>
            </w:r>
            <w:r>
              <w:cr/>
            </w:r>
            <w:r>
              <w:t>三档：提供的对接方案基本完整、全面，基本满足与“天工”平台的对接要求。</w:t>
            </w:r>
            <w:r>
              <w:cr/>
            </w:r>
            <w:r>
              <w:t>四档：提供的对接方案完整、全面，完全满足与“天工”平台的对接要求。</w:t>
            </w:r>
          </w:p>
          <w:p w14:paraId="504ADEB4"/>
        </w:tc>
      </w:tr>
      <w:tr w14:paraId="29482039">
        <w:tblPrEx>
          <w:tblW w:w="5000" w:type="pct"/>
          <w:tblInd w:w="0" w:type="dxa"/>
          <w:tblCellMar>
            <w:top w:w="0" w:type="dxa"/>
            <w:left w:w="108" w:type="dxa"/>
            <w:bottom w:w="0" w:type="dxa"/>
            <w:right w:w="108" w:type="dxa"/>
          </w:tblCellMar>
        </w:tblPrEx>
        <w:tc>
          <w:tcPr/>
          <w:p w14:paraId="6D9DAD26">
            <w:r>
              <w:t>14</w:t>
            </w:r>
          </w:p>
        </w:tc>
        <w:tc>
          <w:tcPr>
            <w:vMerge/>
          </w:tcPr>
          <w:p w14:paraId="6201B3D0">
            <w:r>
              <w:t>技术部分</w:t>
            </w:r>
          </w:p>
        </w:tc>
        <w:tc>
          <w:tcPr/>
          <w:p w14:paraId="3CD23EBC">
            <w:r>
              <w:t>应急方案（主观分）</w:t>
            </w:r>
          </w:p>
        </w:tc>
        <w:tc>
          <w:tcPr/>
          <w:p w14:paraId="5F1925EC">
            <w:r>
              <w:t>勾选打分(2)</w:t>
            </w:r>
          </w:p>
        </w:tc>
        <w:tc>
          <w:tcPr/>
          <w:p w14:paraId="519F5D17">
            <w:r>
              <w:t>评审标准：</w:t>
            </w:r>
          </w:p>
          <w:p w14:paraId="4FA5E87B">
            <w:r>
              <w:t>一档0分</w:t>
            </w:r>
            <w:r>
              <w:cr/>
            </w:r>
            <w:r>
              <w:t>二档0.5分</w:t>
            </w:r>
            <w:r>
              <w:cr/>
            </w:r>
            <w:r>
              <w:t>三档1分</w:t>
            </w:r>
            <w:r>
              <w:cr/>
            </w:r>
            <w:r>
              <w:t>四档2分</w:t>
            </w:r>
          </w:p>
          <w:p w14:paraId="13C4D40F">
            <w:r>
              <w:t>评审标准说明：</w:t>
            </w:r>
          </w:p>
          <w:p w14:paraId="0CAB3367">
            <w:r>
              <w:t>投标人提供针对本项目的应急方案，包括但不限于完善的应急保障体系、人员配备、处理流程等。</w:t>
            </w:r>
            <w:r>
              <w:cr/>
            </w:r>
            <w:r>
              <w:t>根据投标人提供的技术方案进行评分，具体评分标准如下：</w:t>
            </w:r>
            <w:r>
              <w:cr/>
            </w:r>
            <w:r>
              <w:t>一档：未提供方案。</w:t>
            </w:r>
            <w:r>
              <w:cr/>
            </w:r>
            <w:r>
              <w:t>二档：提供的方案简略，或不全面、不完整，处理流程笼统。</w:t>
            </w:r>
            <w:r>
              <w:cr/>
            </w:r>
            <w:r>
              <w:t>三档：提供的对接方案基本完整、全面，应急保障体系较详细完善，人员配备较齐全。</w:t>
            </w:r>
            <w:r>
              <w:cr/>
            </w:r>
            <w:r>
              <w:t>四档：提供的对接方案完整、全面，应急保障体系详细完善，人员配备齐全，处理流程清晰明了。</w:t>
            </w:r>
          </w:p>
          <w:p w14:paraId="3BC550AA"/>
        </w:tc>
      </w:tr>
    </w:tbl>
    <w:p w14:paraId="56381C5A">
      <w:r>
        <w:t xml:space="preserve">      </w:t>
      </w:r>
    </w:p>
    <w:p w14:paraId="6838B445"/>
    <w:bookmarkEnd w:id="57"/>
    <w:p w14:paraId="60617271"/>
    <w:p w14:paraId="67CD81AF">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hAnsi="宋体" w:hint="eastAsia"/>
          <w:b/>
          <w:sz w:val="30"/>
          <w:szCs w:val="30"/>
        </w:rPr>
        <w:t>第七章  采购需求</w:t>
      </w:r>
    </w:p>
    <w:p w14:paraId="33C9CD8A">
      <w:pPr>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一、项目概况及总体要求</w:t>
      </w:r>
    </w:p>
    <w:p w14:paraId="20C52D3E">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本次招标内容为青海省人工影响天气水资源保障工程-智能化烟炉项目，为提升青海省人工影响天气精准作业能力，建设5部智能化烟炉，其中，每套智能化烟炉包含智能烟炉作业系统、烟炉作业监控终端和集成多要素作业条件判别系统三大内容。配备4G/5G视频监控摄像头、温湿度及降水量传感器、三维风速风向仪、全天空成像仪等设备及配套的软件平台,。旨在全面提升人影作业的科学性和安全性，支撑防灾减灾、生态保护及重大活动保障能力。通过对建设烟炉作业平台的土地平整、地面硬化、防护围栏建设，在智能化烟炉作业系统进场前完成烟炉作业平台的基础建设。在烟炉作业平台场地基础建设完成后安装智能化烟炉、烟炉作业监控终端和集成多要素作业条件判别系统，实现对周边气象要素的自动感知、作业条件的自动判别、作业自动启停、实时调节烟炉的工作状态（如燃烧温度、烟雾生成量等）和作业信息自动上传，提高烟炉作业的精准性和科学性。可对接“天工”平台，须支持冷暖云烟条，具备远程操控功能，作业状态实时监控、作业信息自动收集、自动化作业控制、远程拍照、实时视频监控调显、作业点气象数据查询等功能。</w:t>
      </w:r>
    </w:p>
    <w:p w14:paraId="7B292858">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招标内容所涵盖的系统、组件、设备、零部件等均要求维保不低于8年，质保期间厂家免费提供系统、组件升级维护、设备维护维修、零部件更换、以及项目运行所需的数据流量等服务。</w:t>
      </w:r>
    </w:p>
    <w:p w14:paraId="74525D5E">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二、设备需求一览表（见第七章 采购需求 附表）</w:t>
      </w:r>
    </w:p>
    <w:p w14:paraId="3E7BA77A">
      <w:pPr>
        <w:tabs>
          <w:tab w:val="left" w:pos="540"/>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三、技术性能指标</w:t>
      </w:r>
    </w:p>
    <w:p w14:paraId="5A9354D0">
      <w:pPr>
        <w:tabs>
          <w:tab w:val="left" w:pos="540"/>
        </w:tabs>
        <w:spacing w:line="360" w:lineRule="auto"/>
        <w:ind w:firstLine="420" w:firstLineChars="200"/>
        <w:outlineLvl w:val="0"/>
        <w:rPr>
          <w:rFonts w:ascii="宋体" w:eastAsia="宋体" w:hAnsi="宋体" w:cs="Times New Roman"/>
          <w:bCs/>
          <w:szCs w:val="21"/>
        </w:rPr>
      </w:pPr>
      <w:r>
        <w:rPr>
          <w:rFonts w:ascii="宋体" w:eastAsia="宋体" w:hAnsi="宋体" w:cs="Times New Roman" w:hint="eastAsia"/>
          <w:bCs/>
          <w:szCs w:val="21"/>
        </w:rPr>
        <w:t>1.基本要求</w:t>
      </w:r>
    </w:p>
    <w:p w14:paraId="3FCFEE29">
      <w:pPr>
        <w:tabs>
          <w:tab w:val="left" w:pos="540"/>
        </w:tabs>
        <w:spacing w:line="360" w:lineRule="auto"/>
        <w:ind w:firstLine="420" w:firstLineChars="200"/>
        <w:outlineLvl w:val="0"/>
        <w:rPr>
          <w:rFonts w:ascii="宋体" w:eastAsia="宋体" w:hAnsi="宋体" w:cs="Times New Roman"/>
          <w:bCs/>
          <w:szCs w:val="21"/>
        </w:rPr>
      </w:pPr>
      <w:r>
        <w:rPr>
          <w:rFonts w:ascii="宋体" w:eastAsia="宋体" w:hAnsi="宋体" w:cs="Times New Roman" w:hint="eastAsia"/>
          <w:bCs/>
          <w:szCs w:val="21"/>
        </w:rPr>
        <w:t>1.1烟炉作业平台场地基础建设</w:t>
      </w:r>
    </w:p>
    <w:p w14:paraId="1871D46E">
      <w:pPr>
        <w:tabs>
          <w:tab w:val="left" w:pos="540"/>
        </w:tabs>
        <w:spacing w:line="360" w:lineRule="auto"/>
        <w:ind w:firstLine="420" w:firstLineChars="200"/>
        <w:outlineLvl w:val="0"/>
        <w:rPr>
          <w:rFonts w:ascii="宋体" w:eastAsia="宋体" w:hAnsi="宋体" w:cs="Times New Roman"/>
          <w:bCs/>
          <w:szCs w:val="21"/>
        </w:rPr>
      </w:pPr>
      <w:r>
        <w:rPr>
          <w:rFonts w:ascii="宋体" w:eastAsia="宋体" w:hAnsi="宋体" w:cs="Times New Roman"/>
          <w:bCs/>
          <w:szCs w:val="21"/>
        </w:rPr>
        <w:t>通过对建设烟炉作业平台的土地平整、地面硬化、防护围栏建设，在智能化烟炉作业系统进场前完成烟炉作业平台的基础建设。</w:t>
      </w:r>
    </w:p>
    <w:p w14:paraId="2136C370">
      <w:pPr>
        <w:tabs>
          <w:tab w:val="left" w:pos="540"/>
        </w:tabs>
        <w:spacing w:line="360" w:lineRule="auto"/>
        <w:ind w:firstLine="420" w:firstLineChars="200"/>
        <w:outlineLvl w:val="0"/>
        <w:rPr>
          <w:rFonts w:ascii="宋体" w:eastAsia="宋体" w:hAnsi="宋体" w:cs="Times New Roman"/>
          <w:bCs/>
          <w:szCs w:val="21"/>
        </w:rPr>
      </w:pPr>
      <w:r>
        <w:rPr>
          <w:rFonts w:ascii="宋体" w:eastAsia="宋体" w:hAnsi="宋体" w:cs="Times New Roman"/>
          <w:bCs/>
          <w:szCs w:val="21"/>
        </w:rPr>
        <w:t>烟炉作业平台基础建设满足如下要求：</w:t>
      </w:r>
    </w:p>
    <w:p w14:paraId="19F92D69">
      <w:pPr>
        <w:tabs>
          <w:tab w:val="left" w:pos="540"/>
        </w:tabs>
        <w:spacing w:line="360" w:lineRule="auto"/>
        <w:ind w:firstLine="420" w:firstLineChars="200"/>
        <w:outlineLvl w:val="0"/>
        <w:rPr>
          <w:rFonts w:ascii="宋体" w:eastAsia="宋体" w:hAnsi="宋体" w:cs="Times New Roman"/>
          <w:bCs/>
          <w:szCs w:val="21"/>
        </w:rPr>
      </w:pPr>
      <w:r>
        <w:rPr>
          <w:rFonts w:ascii="宋体" w:eastAsia="宋体" w:hAnsi="宋体" w:cs="Times New Roman"/>
          <w:bCs/>
          <w:szCs w:val="21"/>
        </w:rPr>
        <w:t>（1）土地平整需符合相关标准，按设计要求压实密实；</w:t>
      </w:r>
    </w:p>
    <w:p w14:paraId="7B70B6D2">
      <w:pPr>
        <w:tabs>
          <w:tab w:val="left" w:pos="540"/>
        </w:tabs>
        <w:spacing w:line="360" w:lineRule="auto"/>
        <w:ind w:firstLine="420" w:firstLineChars="200"/>
        <w:outlineLvl w:val="0"/>
        <w:rPr>
          <w:rFonts w:ascii="宋体" w:eastAsia="宋体" w:hAnsi="宋体" w:cs="Times New Roman"/>
          <w:bCs/>
          <w:szCs w:val="21"/>
        </w:rPr>
      </w:pPr>
      <w:r>
        <w:rPr>
          <w:rFonts w:ascii="宋体" w:eastAsia="宋体" w:hAnsi="宋体" w:cs="Times New Roman"/>
          <w:bCs/>
          <w:szCs w:val="21"/>
        </w:rPr>
        <w:t>（2）采用合适的地面硬化方式进行硬化，</w:t>
      </w:r>
      <w:r>
        <w:rPr>
          <w:rFonts w:ascii="宋体" w:eastAsia="宋体" w:hAnsi="宋体" w:cs="Times New Roman" w:hint="eastAsia"/>
          <w:bCs/>
          <w:szCs w:val="21"/>
        </w:rPr>
        <w:t>可</w:t>
      </w:r>
      <w:r>
        <w:rPr>
          <w:rFonts w:ascii="宋体" w:eastAsia="宋体" w:hAnsi="宋体" w:cs="Times New Roman"/>
          <w:bCs/>
          <w:szCs w:val="21"/>
        </w:rPr>
        <w:t>承载烟炉</w:t>
      </w:r>
      <w:r>
        <w:rPr>
          <w:rFonts w:ascii="宋体" w:eastAsia="宋体" w:hAnsi="宋体" w:cs="Times New Roman" w:hint="eastAsia"/>
          <w:bCs/>
          <w:szCs w:val="21"/>
        </w:rPr>
        <w:t>及相关</w:t>
      </w:r>
      <w:r>
        <w:rPr>
          <w:rFonts w:ascii="宋体" w:eastAsia="宋体" w:hAnsi="宋体" w:cs="Times New Roman"/>
          <w:bCs/>
          <w:szCs w:val="21"/>
        </w:rPr>
        <w:t>设备重量</w:t>
      </w:r>
      <w:r>
        <w:rPr>
          <w:rFonts w:ascii="宋体" w:eastAsia="宋体" w:hAnsi="宋体" w:cs="Times New Roman" w:hint="eastAsia"/>
          <w:bCs/>
          <w:szCs w:val="21"/>
        </w:rPr>
        <w:t>，</w:t>
      </w:r>
      <w:r>
        <w:rPr>
          <w:rFonts w:ascii="宋体" w:eastAsia="宋体" w:hAnsi="宋体" w:cs="Times New Roman"/>
          <w:bCs/>
          <w:szCs w:val="21"/>
        </w:rPr>
        <w:t>提升烟炉作业平台的整体性能</w:t>
      </w:r>
      <w:r>
        <w:rPr>
          <w:rFonts w:ascii="宋体" w:eastAsia="宋体" w:hAnsi="宋体" w:cs="Times New Roman" w:hint="eastAsia"/>
          <w:bCs/>
          <w:szCs w:val="21"/>
        </w:rPr>
        <w:t>，硬化面积根据场地实际情况施工，确保烟炉及相关设备能长期保持水平稳定状态不出现下沉或歪斜情况</w:t>
      </w:r>
      <w:r>
        <w:rPr>
          <w:rFonts w:ascii="宋体" w:eastAsia="宋体" w:hAnsi="宋体" w:cs="Times New Roman"/>
          <w:bCs/>
          <w:szCs w:val="21"/>
        </w:rPr>
        <w:t>；</w:t>
      </w:r>
    </w:p>
    <w:p w14:paraId="4673FE2D">
      <w:pPr>
        <w:tabs>
          <w:tab w:val="left" w:pos="540"/>
        </w:tabs>
        <w:spacing w:line="360" w:lineRule="auto"/>
        <w:ind w:firstLine="420" w:firstLineChars="200"/>
        <w:outlineLvl w:val="0"/>
        <w:rPr>
          <w:rFonts w:ascii="宋体" w:eastAsia="宋体" w:hAnsi="宋体" w:cs="Times New Roman"/>
          <w:bCs/>
          <w:szCs w:val="21"/>
        </w:rPr>
      </w:pPr>
      <w:r>
        <w:rPr>
          <w:rFonts w:ascii="宋体" w:eastAsia="宋体" w:hAnsi="宋体" w:cs="Times New Roman"/>
          <w:bCs/>
          <w:szCs w:val="21"/>
        </w:rPr>
        <w:t>（3）采用高性能</w:t>
      </w:r>
      <w:r>
        <w:rPr>
          <w:rFonts w:ascii="宋体" w:eastAsia="宋体" w:hAnsi="宋体" w:cs="Times New Roman" w:hint="eastAsia"/>
          <w:bCs/>
          <w:szCs w:val="21"/>
        </w:rPr>
        <w:t>防锈</w:t>
      </w:r>
      <w:r>
        <w:rPr>
          <w:rFonts w:ascii="宋体" w:eastAsia="宋体" w:hAnsi="宋体" w:cs="Times New Roman"/>
          <w:bCs/>
          <w:szCs w:val="21"/>
        </w:rPr>
        <w:t>栏杆作为烟炉作业平台的防护围栏，</w:t>
      </w:r>
      <w:r>
        <w:rPr>
          <w:rFonts w:ascii="宋体" w:eastAsia="宋体" w:hAnsi="宋体" w:cs="Times New Roman" w:hint="eastAsia"/>
          <w:bCs/>
          <w:szCs w:val="21"/>
        </w:rPr>
        <w:t>建设过程中根据场地实际情况布设防护围栏，确保有效阻隔无关人员攀爬、进入及牛羊顶撞，同时适配烟炉作业安全防护距离要求设备</w:t>
      </w:r>
      <w:r>
        <w:rPr>
          <w:rFonts w:ascii="宋体" w:eastAsia="宋体" w:hAnsi="宋体" w:cs="Times New Roman"/>
          <w:bCs/>
          <w:szCs w:val="21"/>
        </w:rPr>
        <w:t>安全性</w:t>
      </w:r>
      <w:r>
        <w:rPr>
          <w:rFonts w:ascii="宋体" w:eastAsia="宋体" w:hAnsi="宋体" w:cs="Times New Roman" w:hint="eastAsia"/>
          <w:bCs/>
          <w:szCs w:val="21"/>
        </w:rPr>
        <w:t>；</w:t>
      </w:r>
    </w:p>
    <w:p w14:paraId="46ECCD35">
      <w:pPr>
        <w:tabs>
          <w:tab w:val="left" w:pos="540"/>
        </w:tabs>
        <w:spacing w:line="360" w:lineRule="auto"/>
        <w:ind w:firstLine="420" w:firstLineChars="200"/>
        <w:outlineLvl w:val="0"/>
        <w:rPr>
          <w:rFonts w:ascii="宋体" w:eastAsia="宋体" w:hAnsi="宋体" w:cs="Times New Roman"/>
          <w:bCs/>
          <w:szCs w:val="21"/>
        </w:rPr>
      </w:pPr>
      <w:r>
        <w:rPr>
          <w:rFonts w:ascii="宋体" w:eastAsia="宋体" w:hAnsi="宋体" w:cs="Times New Roman"/>
          <w:bCs/>
          <w:szCs w:val="21"/>
        </w:rPr>
        <w:t>（4）平台场地基础建设</w:t>
      </w:r>
      <w:r>
        <w:rPr>
          <w:rFonts w:ascii="宋体" w:eastAsia="宋体" w:hAnsi="宋体" w:cs="Times New Roman" w:hint="eastAsia"/>
          <w:bCs/>
          <w:szCs w:val="21"/>
        </w:rPr>
        <w:t>相关费用包含在投标报价中。</w:t>
      </w:r>
    </w:p>
    <w:p w14:paraId="021B816A">
      <w:pPr>
        <w:tabs>
          <w:tab w:val="left" w:pos="540"/>
        </w:tabs>
        <w:spacing w:line="360" w:lineRule="auto"/>
        <w:ind w:firstLine="420" w:firstLineChars="200"/>
        <w:outlineLvl w:val="0"/>
        <w:rPr>
          <w:rFonts w:ascii="宋体" w:eastAsia="宋体" w:hAnsi="宋体" w:cs="Times New Roman"/>
          <w:bCs/>
          <w:szCs w:val="21"/>
        </w:rPr>
      </w:pPr>
      <w:r>
        <w:rPr>
          <w:rFonts w:ascii="宋体" w:eastAsia="宋体" w:hAnsi="宋体" w:cs="Times New Roman" w:hint="eastAsia"/>
          <w:bCs/>
          <w:szCs w:val="21"/>
        </w:rPr>
        <w:t>1.2技术指标要求</w:t>
      </w:r>
    </w:p>
    <w:p w14:paraId="646ECE21">
      <w:pPr>
        <w:autoSpaceDE w:val="0"/>
        <w:autoSpaceDN w:val="0"/>
        <w:adjustRightInd w:val="0"/>
        <w:snapToGrid w:val="0"/>
        <w:spacing w:line="360" w:lineRule="auto"/>
        <w:ind w:firstLine="420" w:firstLineChars="200"/>
        <w:jc w:val="left"/>
        <w:textAlignment w:val="baseline"/>
        <w:rPr>
          <w:rFonts w:ascii="宋体" w:eastAsia="宋体" w:hAnsi="宋体" w:cs="宋体"/>
          <w:snapToGrid w:val="0"/>
          <w:color w:val="000000"/>
          <w:spacing w:val="-1"/>
          <w:kern w:val="0"/>
          <w:szCs w:val="21"/>
        </w:rPr>
      </w:pPr>
      <w:r>
        <w:rPr>
          <w:rFonts w:ascii="宋体" w:eastAsia="宋体" w:hAnsi="宋体" w:cs="宋体" w:hint="eastAsia"/>
          <w:snapToGrid w:val="0"/>
          <w:color w:val="000000"/>
          <w:spacing w:val="-1"/>
          <w:kern w:val="0"/>
          <w:szCs w:val="21"/>
        </w:rPr>
        <w:t>项目交付的设备须满足中国气象局《通用智能化烟炉作业系统技术要求》《集成多要素作业条件判别系统技术要求》（气减函〔2025〕51号）规定的技术要求。</w:t>
      </w:r>
    </w:p>
    <w:p w14:paraId="1955BF07">
      <w:pPr>
        <w:autoSpaceDE w:val="0"/>
        <w:autoSpaceDN w:val="0"/>
        <w:adjustRightInd w:val="0"/>
        <w:snapToGrid w:val="0"/>
        <w:spacing w:line="360" w:lineRule="auto"/>
        <w:ind w:firstLine="420" w:firstLineChars="200"/>
        <w:jc w:val="left"/>
        <w:textAlignment w:val="baseline"/>
        <w:rPr>
          <w:rFonts w:ascii="宋体" w:eastAsia="宋体" w:hAnsi="宋体" w:cs="宋体"/>
          <w:snapToGrid w:val="0"/>
          <w:color w:val="000000"/>
          <w:spacing w:val="-1"/>
          <w:kern w:val="0"/>
          <w:szCs w:val="21"/>
        </w:rPr>
      </w:pPr>
      <w:r>
        <w:rPr>
          <w:rFonts w:ascii="宋体" w:eastAsia="宋体" w:hAnsi="宋体" w:cs="宋体" w:hint="eastAsia"/>
          <w:snapToGrid w:val="0"/>
          <w:color w:val="000000"/>
          <w:spacing w:val="-1"/>
          <w:kern w:val="0"/>
          <w:szCs w:val="21"/>
        </w:rPr>
        <w:t>设备技术性能具体要求如下：</w:t>
      </w:r>
    </w:p>
    <w:p w14:paraId="60E15D08">
      <w:pPr>
        <w:autoSpaceDE w:val="0"/>
        <w:autoSpaceDN w:val="0"/>
        <w:adjustRightInd w:val="0"/>
        <w:snapToGrid w:val="0"/>
        <w:spacing w:line="560" w:lineRule="exact"/>
        <w:ind w:firstLine="420" w:firstLineChars="200"/>
        <w:jc w:val="center"/>
        <w:textAlignment w:val="baseline"/>
        <w:rPr>
          <w:rFonts w:ascii="宋体" w:eastAsia="宋体" w:hAnsi="宋体" w:cs="宋体"/>
          <w:snapToGrid w:val="0"/>
          <w:color w:val="000000"/>
          <w:spacing w:val="-1"/>
          <w:kern w:val="0"/>
          <w:szCs w:val="21"/>
        </w:rPr>
      </w:pPr>
      <w:r>
        <w:rPr>
          <w:rFonts w:ascii="宋体" w:eastAsia="宋体" w:hAnsi="宋体" w:cs="宋体" w:hint="eastAsia"/>
          <w:snapToGrid w:val="0"/>
          <w:color w:val="000000"/>
          <w:spacing w:val="-1"/>
          <w:kern w:val="0"/>
          <w:szCs w:val="21"/>
        </w:rPr>
        <w:t>表1 智能化烟炉系统技术性能要求</w:t>
      </w:r>
    </w:p>
    <w:tbl>
      <w:tblPr>
        <w:tblStyle w:val="TableNormal"/>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39"/>
        <w:gridCol w:w="1100"/>
        <w:gridCol w:w="4989"/>
        <w:gridCol w:w="655"/>
        <w:gridCol w:w="718"/>
        <w:gridCol w:w="913"/>
      </w:tblGrid>
      <w:tr w14:paraId="054B1843">
        <w:tblPrEx>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733"/>
          <w:jc w:val="center"/>
        </w:trPr>
        <w:tc>
          <w:tcPr>
            <w:tcW w:w="355" w:type="pct"/>
            <w:vAlign w:val="center"/>
          </w:tcPr>
          <w:p w14:paraId="343D15D5">
            <w:pPr>
              <w:jc w:val="center"/>
              <w:rPr>
                <w:rFonts w:ascii="宋体" w:eastAsia="宋体" w:hAnsi="宋体" w:cs="宋体"/>
                <w:szCs w:val="21"/>
              </w:rPr>
            </w:pPr>
            <w:r>
              <w:rPr>
                <w:rFonts w:ascii="宋体" w:eastAsia="宋体" w:hAnsi="宋体" w:cs="宋体" w:hint="eastAsia"/>
                <w:szCs w:val="21"/>
              </w:rPr>
              <w:t>序号</w:t>
            </w:r>
          </w:p>
        </w:tc>
        <w:tc>
          <w:tcPr>
            <w:tcW w:w="610" w:type="pct"/>
            <w:vAlign w:val="center"/>
          </w:tcPr>
          <w:p w14:paraId="6F839E54">
            <w:pPr>
              <w:jc w:val="center"/>
              <w:rPr>
                <w:rFonts w:ascii="宋体" w:eastAsia="宋体" w:hAnsi="宋体" w:cs="宋体"/>
                <w:szCs w:val="21"/>
              </w:rPr>
            </w:pPr>
            <w:r>
              <w:rPr>
                <w:rFonts w:ascii="宋体" w:eastAsia="宋体" w:hAnsi="宋体" w:cs="宋体" w:hint="eastAsia"/>
                <w:szCs w:val="21"/>
              </w:rPr>
              <w:t>名称</w:t>
            </w:r>
          </w:p>
        </w:tc>
        <w:tc>
          <w:tcPr>
            <w:tcW w:w="2766" w:type="pct"/>
            <w:vAlign w:val="center"/>
          </w:tcPr>
          <w:p w14:paraId="0D035E70">
            <w:pPr>
              <w:jc w:val="center"/>
              <w:rPr>
                <w:rFonts w:ascii="宋体" w:eastAsia="宋体" w:hAnsi="宋体" w:cs="宋体"/>
                <w:szCs w:val="21"/>
              </w:rPr>
            </w:pPr>
            <w:r>
              <w:rPr>
                <w:rFonts w:ascii="宋体" w:eastAsia="宋体" w:hAnsi="宋体" w:cs="宋体" w:hint="eastAsia"/>
                <w:szCs w:val="21"/>
              </w:rPr>
              <w:t>主要技术性能要求</w:t>
            </w:r>
          </w:p>
        </w:tc>
        <w:tc>
          <w:tcPr>
            <w:tcW w:w="363" w:type="pct"/>
            <w:vAlign w:val="center"/>
          </w:tcPr>
          <w:p w14:paraId="45304687">
            <w:pPr>
              <w:jc w:val="center"/>
              <w:rPr>
                <w:rFonts w:ascii="宋体" w:eastAsia="宋体" w:hAnsi="宋体" w:cs="宋体"/>
                <w:szCs w:val="21"/>
              </w:rPr>
            </w:pPr>
            <w:r>
              <w:rPr>
                <w:rFonts w:ascii="宋体" w:eastAsia="宋体" w:hAnsi="宋体" w:cs="宋体" w:hint="eastAsia"/>
                <w:szCs w:val="21"/>
              </w:rPr>
              <w:t>数量</w:t>
            </w:r>
          </w:p>
        </w:tc>
        <w:tc>
          <w:tcPr>
            <w:tcW w:w="398" w:type="pct"/>
            <w:vAlign w:val="center"/>
          </w:tcPr>
          <w:p w14:paraId="76ABB404">
            <w:pPr>
              <w:jc w:val="center"/>
              <w:rPr>
                <w:rFonts w:ascii="宋体" w:eastAsia="宋体" w:hAnsi="宋体" w:cs="宋体"/>
                <w:szCs w:val="21"/>
              </w:rPr>
            </w:pPr>
            <w:r>
              <w:rPr>
                <w:rFonts w:ascii="宋体" w:eastAsia="宋体" w:hAnsi="宋体" w:cs="宋体" w:hint="eastAsia"/>
                <w:szCs w:val="21"/>
              </w:rPr>
              <w:t>单位</w:t>
            </w:r>
          </w:p>
        </w:tc>
        <w:tc>
          <w:tcPr>
            <w:tcW w:w="506" w:type="pct"/>
            <w:vAlign w:val="center"/>
          </w:tcPr>
          <w:p w14:paraId="78EE5027">
            <w:pPr>
              <w:jc w:val="center"/>
              <w:rPr>
                <w:rFonts w:ascii="宋体" w:eastAsia="宋体" w:hAnsi="宋体" w:cs="宋体"/>
                <w:szCs w:val="21"/>
              </w:rPr>
            </w:pPr>
            <w:r>
              <w:rPr>
                <w:rFonts w:ascii="宋体" w:eastAsia="宋体" w:hAnsi="宋体" w:cs="宋体" w:hint="eastAsia"/>
                <w:szCs w:val="21"/>
              </w:rPr>
              <w:t>备注</w:t>
            </w:r>
          </w:p>
        </w:tc>
      </w:tr>
      <w:tr w14:paraId="6ADAFA34">
        <w:tblPrEx>
          <w:tblW w:w="5006" w:type="pct"/>
          <w:jc w:val="center"/>
          <w:tblCellMar>
            <w:top w:w="0" w:type="dxa"/>
            <w:left w:w="108" w:type="dxa"/>
            <w:bottom w:w="0" w:type="dxa"/>
            <w:right w:w="108" w:type="dxa"/>
          </w:tblCellMar>
        </w:tblPrEx>
        <w:trPr>
          <w:trHeight w:val="401"/>
          <w:jc w:val="center"/>
        </w:trPr>
        <w:tc>
          <w:tcPr>
            <w:tcW w:w="355" w:type="pct"/>
            <w:vAlign w:val="center"/>
          </w:tcPr>
          <w:p w14:paraId="7B704377">
            <w:pPr>
              <w:jc w:val="center"/>
              <w:rPr>
                <w:rFonts w:ascii="宋体" w:eastAsia="宋体" w:hAnsi="宋体" w:cs="宋体"/>
                <w:szCs w:val="21"/>
              </w:rPr>
            </w:pPr>
            <w:r>
              <w:rPr>
                <w:rFonts w:ascii="宋体" w:eastAsia="宋体" w:hAnsi="宋体" w:cs="宋体" w:hint="eastAsia"/>
                <w:szCs w:val="21"/>
              </w:rPr>
              <w:t>1</w:t>
            </w:r>
          </w:p>
        </w:tc>
        <w:tc>
          <w:tcPr>
            <w:tcW w:w="610" w:type="pct"/>
            <w:vAlign w:val="center"/>
          </w:tcPr>
          <w:p w14:paraId="6971AEB8">
            <w:pPr>
              <w:jc w:val="center"/>
              <w:rPr>
                <w:rFonts w:ascii="宋体" w:eastAsia="宋体" w:hAnsi="宋体" w:cs="宋体"/>
                <w:szCs w:val="21"/>
              </w:rPr>
            </w:pPr>
            <w:r>
              <w:rPr>
                <w:rFonts w:ascii="宋体" w:eastAsia="宋体" w:hAnsi="宋体" w:cs="宋体" w:hint="eastAsia"/>
                <w:szCs w:val="21"/>
              </w:rPr>
              <w:t>烟炉炉体</w:t>
            </w:r>
          </w:p>
        </w:tc>
        <w:tc>
          <w:tcPr>
            <w:tcW w:w="2766" w:type="pct"/>
            <w:vAlign w:val="center"/>
          </w:tcPr>
          <w:p w14:paraId="44177629">
            <w:pPr>
              <w:jc w:val="left"/>
              <w:rPr>
                <w:rFonts w:ascii="宋体" w:eastAsia="宋体" w:hAnsi="宋体" w:cs="宋体"/>
                <w:szCs w:val="21"/>
              </w:rPr>
            </w:pPr>
            <w:r>
              <w:rPr>
                <w:rFonts w:ascii="宋体" w:eastAsia="宋体" w:hAnsi="宋体" w:cs="宋体" w:hint="eastAsia"/>
                <w:szCs w:val="21"/>
              </w:rPr>
              <w:t>#（1）具备远程操控、作业状态判断监控、作业信息采集功能；</w:t>
            </w:r>
          </w:p>
          <w:p w14:paraId="01F0DD81">
            <w:pPr>
              <w:jc w:val="left"/>
              <w:rPr>
                <w:rFonts w:ascii="宋体" w:eastAsia="宋体" w:hAnsi="宋体" w:cs="宋体"/>
                <w:szCs w:val="21"/>
              </w:rPr>
            </w:pPr>
            <w:r>
              <w:rPr>
                <w:rFonts w:ascii="宋体" w:eastAsia="宋体" w:hAnsi="宋体" w:cs="宋体" w:hint="eastAsia"/>
                <w:szCs w:val="21"/>
              </w:rPr>
              <w:t>（2）炉体材质：SUS304不锈钢；</w:t>
            </w:r>
          </w:p>
          <w:p w14:paraId="1CBDD622">
            <w:pPr>
              <w:jc w:val="left"/>
              <w:rPr>
                <w:rFonts w:ascii="宋体" w:eastAsia="宋体" w:hAnsi="宋体" w:cs="宋体"/>
                <w:szCs w:val="21"/>
              </w:rPr>
            </w:pPr>
            <w:r>
              <w:rPr>
                <w:rFonts w:ascii="宋体" w:eastAsia="宋体" w:hAnsi="宋体" w:cs="宋体" w:hint="eastAsia"/>
                <w:szCs w:val="21"/>
              </w:rPr>
              <w:t>#（3）烟条装载量：≥48支；</w:t>
            </w:r>
          </w:p>
          <w:p w14:paraId="72435791">
            <w:pPr>
              <w:jc w:val="left"/>
              <w:rPr>
                <w:rFonts w:ascii="宋体" w:eastAsia="宋体" w:hAnsi="宋体" w:cs="宋体"/>
                <w:szCs w:val="21"/>
              </w:rPr>
            </w:pPr>
            <w:r>
              <w:rPr>
                <w:rFonts w:ascii="宋体" w:eastAsia="宋体" w:hAnsi="宋体" w:cs="宋体" w:hint="eastAsia"/>
                <w:szCs w:val="21"/>
              </w:rPr>
              <w:t>（4）烟条同时燃烧数量：≤3支；</w:t>
            </w:r>
          </w:p>
          <w:p w14:paraId="486FB34D">
            <w:pPr>
              <w:jc w:val="left"/>
              <w:rPr>
                <w:rFonts w:ascii="宋体" w:eastAsia="宋体" w:hAnsi="宋体" w:cs="宋体"/>
                <w:szCs w:val="21"/>
              </w:rPr>
            </w:pPr>
            <w:r>
              <w:rPr>
                <w:rFonts w:ascii="宋体" w:eastAsia="宋体" w:hAnsi="宋体" w:cs="宋体" w:hint="eastAsia"/>
                <w:szCs w:val="21"/>
              </w:rPr>
              <w:t>（5）可适配烟条型号：兼容ZBZ-DFL系列、YD-1系列、60/700 系列、DT-46系列、TDRZ-YT系列烟条，支持混装和同时点火使用（提供兼容 ZBZ-DFL 系列、YD-1系列、60/700系列、DT-46系列、TDRZ-YT系列烟条,支持混装使用；</w:t>
            </w:r>
          </w:p>
          <w:p w14:paraId="716B8695">
            <w:pPr>
              <w:jc w:val="left"/>
              <w:rPr>
                <w:rFonts w:ascii="宋体" w:eastAsia="宋体" w:hAnsi="宋体" w:cs="宋体"/>
                <w:szCs w:val="21"/>
              </w:rPr>
            </w:pPr>
            <w:r>
              <w:rPr>
                <w:rFonts w:ascii="宋体" w:eastAsia="宋体" w:hAnsi="宋体" w:cs="宋体" w:hint="eastAsia"/>
                <w:szCs w:val="21"/>
              </w:rPr>
              <w:t>#（6）点火接口方式：兼容引线、环形电极；</w:t>
            </w:r>
          </w:p>
          <w:p w14:paraId="5D7AB582">
            <w:pPr>
              <w:jc w:val="left"/>
              <w:rPr>
                <w:rFonts w:ascii="宋体" w:eastAsia="宋体" w:hAnsi="宋体" w:cs="宋体"/>
                <w:szCs w:val="21"/>
              </w:rPr>
            </w:pPr>
            <w:r>
              <w:rPr>
                <w:rFonts w:ascii="宋体" w:eastAsia="宋体" w:hAnsi="宋体" w:cs="宋体" w:hint="eastAsia"/>
                <w:szCs w:val="21"/>
              </w:rPr>
              <w:t>（7）烟条隔离方式：双段复合陶瓷管结构；</w:t>
            </w:r>
          </w:p>
          <w:p w14:paraId="502DB0AB">
            <w:pPr>
              <w:jc w:val="left"/>
              <w:rPr>
                <w:rFonts w:ascii="宋体" w:eastAsia="宋体" w:hAnsi="宋体" w:cs="宋体"/>
                <w:szCs w:val="21"/>
              </w:rPr>
            </w:pPr>
            <w:r>
              <w:rPr>
                <w:rFonts w:ascii="宋体" w:eastAsia="宋体" w:hAnsi="宋体" w:cs="宋体" w:hint="eastAsia"/>
                <w:szCs w:val="21"/>
              </w:rPr>
              <w:t>（8）视频监控方式：</w:t>
            </w:r>
          </w:p>
          <w:p w14:paraId="7FC8F1F5">
            <w:pPr>
              <w:jc w:val="left"/>
              <w:rPr>
                <w:rFonts w:ascii="宋体" w:eastAsia="宋体" w:hAnsi="宋体" w:cs="宋体"/>
                <w:szCs w:val="21"/>
              </w:rPr>
            </w:pPr>
            <w:r>
              <w:rPr>
                <w:rFonts w:ascii="宋体" w:eastAsia="宋体" w:hAnsi="宋体" w:cs="宋体" w:hint="eastAsia"/>
                <w:szCs w:val="21"/>
              </w:rPr>
              <w:t>机型：工业4G/5G网络球机；</w:t>
            </w:r>
          </w:p>
          <w:p w14:paraId="3DA7776F">
            <w:pPr>
              <w:jc w:val="left"/>
              <w:rPr>
                <w:rFonts w:ascii="宋体" w:eastAsia="宋体" w:hAnsi="宋体" w:cs="宋体"/>
                <w:szCs w:val="21"/>
              </w:rPr>
            </w:pPr>
            <w:r>
              <w:rPr>
                <w:rFonts w:ascii="宋体" w:eastAsia="宋体" w:hAnsi="宋体" w:cs="宋体" w:hint="eastAsia"/>
                <w:szCs w:val="21"/>
              </w:rPr>
              <w:t>分辨率：≥200W像素；</w:t>
            </w:r>
          </w:p>
          <w:p w14:paraId="716DB0D6">
            <w:pPr>
              <w:jc w:val="left"/>
              <w:rPr>
                <w:rFonts w:ascii="宋体" w:eastAsia="宋体" w:hAnsi="宋体" w:cs="宋体"/>
                <w:szCs w:val="21"/>
              </w:rPr>
            </w:pPr>
            <w:r>
              <w:rPr>
                <w:rFonts w:ascii="宋体" w:eastAsia="宋体" w:hAnsi="宋体" w:cs="宋体" w:hint="eastAsia"/>
                <w:szCs w:val="21"/>
              </w:rPr>
              <w:t>夜视：红外≥50m；</w:t>
            </w:r>
          </w:p>
          <w:p w14:paraId="7605BF02">
            <w:pPr>
              <w:jc w:val="left"/>
              <w:rPr>
                <w:rFonts w:ascii="宋体" w:eastAsia="宋体" w:hAnsi="宋体" w:cs="宋体"/>
                <w:szCs w:val="21"/>
              </w:rPr>
            </w:pPr>
            <w:r>
              <w:rPr>
                <w:rFonts w:ascii="宋体" w:eastAsia="宋体" w:hAnsi="宋体" w:cs="宋体" w:hint="eastAsia"/>
                <w:szCs w:val="21"/>
              </w:rPr>
              <w:t>输出：视频画面可在“天工”平台烟炉作业指挥组件显示。</w:t>
            </w:r>
          </w:p>
          <w:p w14:paraId="63D7AD15">
            <w:pPr>
              <w:jc w:val="left"/>
              <w:rPr>
                <w:rFonts w:ascii="宋体" w:eastAsia="宋体" w:hAnsi="宋体" w:cs="宋体"/>
                <w:szCs w:val="21"/>
              </w:rPr>
            </w:pPr>
            <w:r>
              <w:rPr>
                <w:rFonts w:ascii="宋体" w:eastAsia="宋体" w:hAnsi="宋体" w:cs="宋体" w:hint="eastAsia"/>
                <w:szCs w:val="21"/>
              </w:rPr>
              <w:t>（9）抗风等级：≥8级；</w:t>
            </w:r>
          </w:p>
          <w:p w14:paraId="67A645FF">
            <w:pPr>
              <w:jc w:val="left"/>
              <w:rPr>
                <w:rFonts w:ascii="宋体" w:eastAsia="宋体" w:hAnsi="宋体" w:cs="宋体"/>
                <w:szCs w:val="21"/>
              </w:rPr>
            </w:pPr>
            <w:r>
              <w:rPr>
                <w:rFonts w:ascii="宋体" w:eastAsia="宋体" w:hAnsi="宋体" w:cs="宋体" w:hint="eastAsia"/>
                <w:szCs w:val="21"/>
              </w:rPr>
              <w:t>（10）工作环境：</w:t>
            </w:r>
          </w:p>
          <w:p w14:paraId="477776E8">
            <w:pPr>
              <w:jc w:val="left"/>
              <w:rPr>
                <w:rFonts w:ascii="宋体" w:eastAsia="宋体" w:hAnsi="宋体" w:cs="宋体"/>
                <w:szCs w:val="21"/>
              </w:rPr>
            </w:pPr>
            <w:r>
              <w:rPr>
                <w:rFonts w:ascii="宋体" w:eastAsia="宋体" w:hAnsi="宋体" w:cs="宋体" w:hint="eastAsia"/>
                <w:szCs w:val="21"/>
              </w:rPr>
              <w:t>工作温度：-40℃～+70℃；</w:t>
            </w:r>
          </w:p>
          <w:p w14:paraId="1F69E6EB">
            <w:pPr>
              <w:jc w:val="left"/>
              <w:rPr>
                <w:rFonts w:ascii="宋体" w:eastAsia="宋体" w:hAnsi="宋体" w:cs="宋体"/>
                <w:szCs w:val="21"/>
              </w:rPr>
            </w:pPr>
            <w:r>
              <w:rPr>
                <w:rFonts w:ascii="宋体" w:eastAsia="宋体" w:hAnsi="宋体" w:cs="宋体" w:hint="eastAsia"/>
                <w:szCs w:val="21"/>
              </w:rPr>
              <w:t>工作湿度：20%～100%；</w:t>
            </w:r>
          </w:p>
          <w:p w14:paraId="44FB1DAF">
            <w:pPr>
              <w:jc w:val="left"/>
              <w:rPr>
                <w:rFonts w:ascii="宋体" w:eastAsia="宋体" w:hAnsi="宋体" w:cs="宋体"/>
                <w:szCs w:val="21"/>
              </w:rPr>
            </w:pPr>
            <w:r>
              <w:rPr>
                <w:rFonts w:ascii="宋体" w:eastAsia="宋体" w:hAnsi="宋体" w:cs="宋体" w:hint="eastAsia"/>
                <w:szCs w:val="21"/>
              </w:rPr>
              <w:t>（11）供电方式：太阳能供电；</w:t>
            </w:r>
          </w:p>
          <w:p w14:paraId="609FC247">
            <w:pPr>
              <w:jc w:val="left"/>
              <w:rPr>
                <w:rFonts w:ascii="宋体" w:eastAsia="宋体" w:hAnsi="宋体" w:cs="宋体"/>
                <w:szCs w:val="21"/>
              </w:rPr>
            </w:pPr>
            <w:r>
              <w:rPr>
                <w:rFonts w:ascii="宋体" w:eastAsia="宋体" w:hAnsi="宋体" w:cs="宋体" w:hint="eastAsia"/>
                <w:szCs w:val="21"/>
              </w:rPr>
              <w:t>（12）蓄电池：</w:t>
            </w:r>
          </w:p>
          <w:p w14:paraId="44CBD5DA">
            <w:pPr>
              <w:jc w:val="left"/>
              <w:rPr>
                <w:rFonts w:ascii="宋体" w:eastAsia="宋体" w:hAnsi="宋体" w:cs="宋体"/>
                <w:szCs w:val="21"/>
              </w:rPr>
            </w:pPr>
            <w:r>
              <w:rPr>
                <w:rFonts w:ascii="宋体" w:eastAsia="宋体" w:hAnsi="宋体" w:cs="宋体" w:hint="eastAsia"/>
                <w:szCs w:val="21"/>
              </w:rPr>
              <w:t>电池能量：适用于高原高寒地区高性能蓄电池，可满足7个连续阴雨天可靠工作；</w:t>
            </w:r>
          </w:p>
          <w:p w14:paraId="54767F34">
            <w:pPr>
              <w:jc w:val="left"/>
              <w:rPr>
                <w:rFonts w:ascii="宋体" w:eastAsia="宋体" w:hAnsi="宋体" w:cs="宋体"/>
                <w:szCs w:val="21"/>
              </w:rPr>
            </w:pPr>
            <w:r>
              <w:rPr>
                <w:rFonts w:ascii="宋体" w:eastAsia="宋体" w:hAnsi="宋体" w:cs="宋体" w:hint="eastAsia"/>
                <w:szCs w:val="21"/>
              </w:rPr>
              <w:t>电池寿命：＞3年；</w:t>
            </w:r>
          </w:p>
          <w:p w14:paraId="15FBBA76">
            <w:pPr>
              <w:jc w:val="left"/>
              <w:rPr>
                <w:rFonts w:ascii="宋体" w:eastAsia="宋体" w:hAnsi="宋体" w:cs="宋体"/>
                <w:szCs w:val="21"/>
              </w:rPr>
            </w:pPr>
            <w:r>
              <w:rPr>
                <w:rFonts w:ascii="宋体" w:eastAsia="宋体" w:hAnsi="宋体" w:cs="宋体" w:hint="eastAsia"/>
                <w:szCs w:val="21"/>
              </w:rPr>
              <w:t>额定容量：-30℃容量保持率≥70%；-40℃容量保持率≥50%；</w:t>
            </w:r>
          </w:p>
          <w:p w14:paraId="53E2F9E6">
            <w:pPr>
              <w:jc w:val="left"/>
              <w:rPr>
                <w:rFonts w:ascii="宋体" w:eastAsia="宋体" w:hAnsi="宋体" w:cs="宋体"/>
                <w:szCs w:val="21"/>
              </w:rPr>
            </w:pPr>
            <w:r>
              <w:rPr>
                <w:rFonts w:ascii="宋体" w:eastAsia="宋体" w:hAnsi="宋体" w:cs="宋体" w:hint="eastAsia"/>
                <w:szCs w:val="21"/>
              </w:rPr>
              <w:t>工作温度：放电：-40℃～+50℃；充电：-30℃～+45℃；</w:t>
            </w:r>
          </w:p>
          <w:p w14:paraId="76AED0EC">
            <w:pPr>
              <w:jc w:val="left"/>
              <w:rPr>
                <w:rFonts w:ascii="宋体" w:eastAsia="宋体" w:hAnsi="宋体" w:cs="宋体"/>
                <w:szCs w:val="21"/>
              </w:rPr>
            </w:pPr>
            <w:r>
              <w:rPr>
                <w:rFonts w:ascii="宋体" w:eastAsia="宋体" w:hAnsi="宋体" w:cs="宋体" w:hint="eastAsia"/>
                <w:szCs w:val="21"/>
              </w:rPr>
              <w:t>循环寿命：≥2000次（100%深度放电）；≥3500次（50%深度放电）；</w:t>
            </w:r>
          </w:p>
          <w:p w14:paraId="20A345FD">
            <w:pPr>
              <w:jc w:val="left"/>
              <w:rPr>
                <w:rFonts w:ascii="宋体" w:eastAsia="宋体" w:hAnsi="宋体" w:cs="宋体"/>
                <w:szCs w:val="21"/>
              </w:rPr>
            </w:pPr>
            <w:r>
              <w:rPr>
                <w:rFonts w:ascii="宋体" w:eastAsia="宋体" w:hAnsi="宋体" w:cs="宋体" w:hint="eastAsia"/>
                <w:szCs w:val="21"/>
              </w:rPr>
              <w:t>防护等级：IP67；</w:t>
            </w:r>
          </w:p>
          <w:p w14:paraId="35723787">
            <w:pPr>
              <w:jc w:val="left"/>
              <w:rPr>
                <w:rFonts w:ascii="宋体" w:eastAsia="宋体" w:hAnsi="宋体" w:cs="宋体"/>
                <w:szCs w:val="21"/>
              </w:rPr>
            </w:pPr>
            <w:r>
              <w:rPr>
                <w:rFonts w:ascii="宋体" w:eastAsia="宋体" w:hAnsi="宋体" w:cs="宋体" w:hint="eastAsia"/>
                <w:szCs w:val="21"/>
              </w:rPr>
              <w:t>为防止蓄电池出现过充、过放，需配备充电保护单元，具备短路保护功能。</w:t>
            </w:r>
          </w:p>
          <w:p w14:paraId="6F2E90AE">
            <w:pPr>
              <w:jc w:val="left"/>
              <w:rPr>
                <w:rFonts w:ascii="宋体" w:eastAsia="宋体" w:hAnsi="宋体" w:cs="宋体"/>
                <w:szCs w:val="21"/>
              </w:rPr>
            </w:pPr>
            <w:r>
              <w:rPr>
                <w:rFonts w:ascii="宋体" w:eastAsia="宋体" w:hAnsi="宋体" w:cs="宋体" w:hint="eastAsia"/>
                <w:szCs w:val="21"/>
              </w:rPr>
              <w:t>（13）太阳能板：</w:t>
            </w:r>
          </w:p>
          <w:p w14:paraId="41551580">
            <w:pPr>
              <w:jc w:val="left"/>
              <w:rPr>
                <w:rFonts w:ascii="宋体" w:eastAsia="宋体" w:hAnsi="宋体" w:cs="宋体"/>
                <w:szCs w:val="21"/>
              </w:rPr>
            </w:pPr>
            <w:r>
              <w:rPr>
                <w:rFonts w:ascii="宋体" w:eastAsia="宋体" w:hAnsi="宋体" w:cs="宋体" w:hint="eastAsia"/>
                <w:szCs w:val="21"/>
              </w:rPr>
              <w:t>光电转换效率：≥23%（常规工况）；低温（-20℃）下效率保持率≥98%；</w:t>
            </w:r>
          </w:p>
          <w:p w14:paraId="234FB995">
            <w:pPr>
              <w:jc w:val="left"/>
              <w:rPr>
                <w:rFonts w:ascii="宋体" w:eastAsia="宋体" w:hAnsi="宋体" w:cs="宋体"/>
                <w:szCs w:val="21"/>
              </w:rPr>
            </w:pPr>
            <w:r>
              <w:rPr>
                <w:rFonts w:ascii="宋体" w:eastAsia="宋体" w:hAnsi="宋体" w:cs="宋体" w:hint="eastAsia"/>
                <w:szCs w:val="21"/>
              </w:rPr>
              <w:t>工作温度范围：-45℃～+85℃；</w:t>
            </w:r>
          </w:p>
          <w:p w14:paraId="22713788">
            <w:pPr>
              <w:jc w:val="left"/>
              <w:rPr>
                <w:rFonts w:ascii="宋体" w:eastAsia="宋体" w:hAnsi="宋体" w:cs="宋体"/>
                <w:szCs w:val="21"/>
              </w:rPr>
            </w:pPr>
            <w:r>
              <w:rPr>
                <w:rFonts w:ascii="宋体" w:eastAsia="宋体" w:hAnsi="宋体" w:cs="宋体" w:hint="eastAsia"/>
                <w:szCs w:val="21"/>
              </w:rPr>
              <w:t>防护等级：IP68；</w:t>
            </w:r>
          </w:p>
          <w:p w14:paraId="44380957">
            <w:pPr>
              <w:jc w:val="left"/>
              <w:rPr>
                <w:rFonts w:ascii="宋体" w:eastAsia="宋体" w:hAnsi="宋体" w:cs="宋体"/>
                <w:szCs w:val="21"/>
              </w:rPr>
            </w:pPr>
            <w:r>
              <w:rPr>
                <w:rFonts w:ascii="宋体" w:eastAsia="宋体" w:hAnsi="宋体" w:cs="宋体" w:hint="eastAsia"/>
                <w:szCs w:val="21"/>
              </w:rPr>
              <w:t>表面硬度：莫氏硬度≥6；</w:t>
            </w:r>
          </w:p>
          <w:p w14:paraId="6F365BDB">
            <w:pPr>
              <w:jc w:val="left"/>
              <w:rPr>
                <w:rFonts w:ascii="宋体" w:eastAsia="宋体" w:hAnsi="宋体" w:cs="宋体"/>
                <w:szCs w:val="21"/>
              </w:rPr>
            </w:pPr>
            <w:r>
              <w:rPr>
                <w:rFonts w:ascii="宋体" w:eastAsia="宋体" w:hAnsi="宋体" w:cs="宋体" w:hint="eastAsia"/>
                <w:szCs w:val="21"/>
              </w:rPr>
              <w:t>抗风载/雪载能力：风载：≥2400Pa；雪载：≥5400Pa；</w:t>
            </w:r>
          </w:p>
          <w:p w14:paraId="0B05137B">
            <w:pPr>
              <w:jc w:val="left"/>
              <w:rPr>
                <w:rFonts w:ascii="宋体" w:eastAsia="宋体" w:hAnsi="宋体" w:cs="宋体"/>
                <w:szCs w:val="21"/>
              </w:rPr>
            </w:pPr>
            <w:r>
              <w:rPr>
                <w:rFonts w:ascii="宋体" w:eastAsia="宋体" w:hAnsi="宋体" w:cs="宋体" w:hint="eastAsia"/>
                <w:szCs w:val="21"/>
              </w:rPr>
              <w:t>配备太阳能充电控制器。</w:t>
            </w:r>
          </w:p>
          <w:p w14:paraId="56DC6F64">
            <w:pPr>
              <w:jc w:val="left"/>
              <w:rPr>
                <w:rFonts w:ascii="宋体" w:eastAsia="宋体" w:hAnsi="宋体" w:cs="宋体"/>
                <w:szCs w:val="21"/>
              </w:rPr>
            </w:pPr>
            <w:r>
              <w:rPr>
                <w:rFonts w:ascii="宋体" w:eastAsia="宋体" w:hAnsi="宋体" w:cs="宋体" w:hint="eastAsia"/>
                <w:szCs w:val="21"/>
              </w:rPr>
              <w:t>（14）炉体寿命：＞5年；</w:t>
            </w:r>
          </w:p>
          <w:p w14:paraId="720F3494">
            <w:pPr>
              <w:jc w:val="left"/>
              <w:rPr>
                <w:rFonts w:ascii="宋体" w:eastAsia="宋体" w:hAnsi="宋体" w:cs="宋体"/>
                <w:szCs w:val="21"/>
              </w:rPr>
            </w:pPr>
            <w:r>
              <w:rPr>
                <w:rFonts w:ascii="宋体" w:eastAsia="宋体" w:hAnsi="宋体" w:cs="宋体" w:hint="eastAsia"/>
                <w:szCs w:val="21"/>
              </w:rPr>
              <w:t>（15）平均故障间隔时间 MTBF：≥5000h；</w:t>
            </w:r>
          </w:p>
          <w:p w14:paraId="74FAECED">
            <w:pPr>
              <w:jc w:val="left"/>
              <w:rPr>
                <w:rFonts w:ascii="宋体" w:eastAsia="宋体" w:hAnsi="宋体" w:cs="宋体"/>
                <w:szCs w:val="21"/>
              </w:rPr>
            </w:pPr>
            <w:r>
              <w:rPr>
                <w:rFonts w:ascii="宋体" w:eastAsia="宋体" w:hAnsi="宋体" w:cs="宋体" w:hint="eastAsia"/>
                <w:szCs w:val="21"/>
              </w:rPr>
              <w:t>（16）集成多要素作业条件判别系统中的探测设备标校周期不低于1年；</w:t>
            </w:r>
          </w:p>
          <w:p w14:paraId="359D754C">
            <w:pPr>
              <w:jc w:val="left"/>
              <w:rPr>
                <w:rFonts w:ascii="宋体" w:eastAsia="宋体" w:hAnsi="宋体" w:cs="宋体"/>
                <w:szCs w:val="21"/>
              </w:rPr>
            </w:pPr>
            <w:r>
              <w:rPr>
                <w:rFonts w:ascii="宋体" w:eastAsia="宋体" w:hAnsi="宋体" w:cs="宋体" w:hint="eastAsia"/>
                <w:szCs w:val="21"/>
              </w:rPr>
              <w:t>（17）智能化烟炉整套系统维保：≥8年；</w:t>
            </w:r>
          </w:p>
          <w:p w14:paraId="2BD8B64B">
            <w:pPr>
              <w:jc w:val="left"/>
              <w:rPr>
                <w:rFonts w:ascii="宋体" w:eastAsia="宋体" w:hAnsi="宋体" w:cs="宋体"/>
                <w:szCs w:val="21"/>
              </w:rPr>
            </w:pPr>
            <w:r>
              <w:rPr>
                <w:rFonts w:ascii="宋体" w:eastAsia="宋体" w:hAnsi="宋体" w:cs="宋体" w:hint="eastAsia"/>
                <w:szCs w:val="21"/>
              </w:rPr>
              <w:t>（18）烟炉炉体结构采用分体安装的方式，单件货物质量＜50kg，在交通不便的地区，可采用人工搬运的方式进行安装前的准备工作；</w:t>
            </w:r>
          </w:p>
          <w:p w14:paraId="3D4C37A4">
            <w:pPr>
              <w:jc w:val="left"/>
              <w:rPr>
                <w:rFonts w:ascii="宋体" w:eastAsia="宋体" w:hAnsi="宋体" w:cs="宋体"/>
                <w:szCs w:val="21"/>
              </w:rPr>
            </w:pPr>
            <w:r>
              <w:rPr>
                <w:rFonts w:ascii="宋体" w:eastAsia="宋体" w:hAnsi="宋体" w:cs="宋体" w:hint="eastAsia"/>
                <w:szCs w:val="21"/>
              </w:rPr>
              <w:t>（19）电控室烟条装填采用密封措施，炉体本身有隔离门设计，保证点火安全性；</w:t>
            </w:r>
          </w:p>
          <w:p w14:paraId="717AE69F">
            <w:pPr>
              <w:jc w:val="left"/>
              <w:rPr>
                <w:rFonts w:ascii="宋体" w:eastAsia="宋体" w:hAnsi="宋体" w:cs="宋体"/>
                <w:szCs w:val="21"/>
              </w:rPr>
            </w:pPr>
            <w:r>
              <w:rPr>
                <w:rFonts w:ascii="宋体" w:eastAsia="宋体" w:hAnsi="宋体" w:cs="宋体" w:hint="eastAsia"/>
                <w:szCs w:val="21"/>
              </w:rPr>
              <w:t>（20）所使用的材料应选用耐老化材料、抗腐蚀材料、良好的电气绝缘材料等，禁止使用不符合有关国家标准或行业标准的劣质材料。各零部件，除用耐腐蚀材料制造的外，其表面应有涂、敷、镀等工艺措施，以保证其耐潮、防霉、防盐雾的性能。需要涂覆的零件，表面涂、敷、镀层应均匀，覆盖面达100%。</w:t>
            </w:r>
          </w:p>
        </w:tc>
        <w:tc>
          <w:tcPr>
            <w:tcW w:w="363" w:type="pct"/>
            <w:vAlign w:val="center"/>
          </w:tcPr>
          <w:p w14:paraId="294FC5AD">
            <w:pPr>
              <w:jc w:val="center"/>
              <w:rPr>
                <w:rFonts w:ascii="宋体" w:eastAsia="宋体" w:hAnsi="宋体" w:cs="宋体"/>
                <w:szCs w:val="21"/>
              </w:rPr>
            </w:pPr>
            <w:r>
              <w:rPr>
                <w:rFonts w:ascii="宋体" w:eastAsia="宋体" w:hAnsi="宋体" w:cs="宋体" w:hint="eastAsia"/>
                <w:szCs w:val="21"/>
              </w:rPr>
              <w:t>5</w:t>
            </w:r>
          </w:p>
        </w:tc>
        <w:tc>
          <w:tcPr>
            <w:tcW w:w="398" w:type="pct"/>
            <w:vAlign w:val="center"/>
          </w:tcPr>
          <w:p w14:paraId="2957CBF0">
            <w:pPr>
              <w:jc w:val="center"/>
              <w:rPr>
                <w:rFonts w:ascii="宋体" w:eastAsia="宋体" w:hAnsi="宋体" w:cs="宋体"/>
                <w:szCs w:val="21"/>
              </w:rPr>
            </w:pPr>
            <w:r>
              <w:rPr>
                <w:rFonts w:ascii="宋体" w:eastAsia="宋体" w:hAnsi="宋体" w:cs="宋体" w:hint="eastAsia"/>
                <w:szCs w:val="21"/>
              </w:rPr>
              <w:t>套</w:t>
            </w:r>
          </w:p>
        </w:tc>
        <w:tc>
          <w:tcPr>
            <w:tcW w:w="506" w:type="pct"/>
            <w:vAlign w:val="center"/>
          </w:tcPr>
          <w:p w14:paraId="3B4F6CAF">
            <w:pPr>
              <w:jc w:val="center"/>
              <w:rPr>
                <w:rFonts w:ascii="宋体" w:eastAsia="宋体" w:hAnsi="宋体" w:cs="宋体"/>
                <w:szCs w:val="21"/>
              </w:rPr>
            </w:pPr>
          </w:p>
        </w:tc>
      </w:tr>
      <w:tr w14:paraId="084CC489">
        <w:tblPrEx>
          <w:tblW w:w="5006" w:type="pct"/>
          <w:jc w:val="center"/>
          <w:tblCellMar>
            <w:top w:w="0" w:type="dxa"/>
            <w:left w:w="108" w:type="dxa"/>
            <w:bottom w:w="0" w:type="dxa"/>
            <w:right w:w="108" w:type="dxa"/>
          </w:tblCellMar>
        </w:tblPrEx>
        <w:trPr>
          <w:trHeight w:val="401"/>
          <w:jc w:val="center"/>
        </w:trPr>
        <w:tc>
          <w:tcPr>
            <w:tcW w:w="355" w:type="pct"/>
            <w:vAlign w:val="center"/>
          </w:tcPr>
          <w:p w14:paraId="66ACBC35">
            <w:pPr>
              <w:jc w:val="center"/>
              <w:rPr>
                <w:rFonts w:ascii="宋体" w:eastAsia="宋体" w:hAnsi="宋体" w:cs="宋体"/>
                <w:szCs w:val="21"/>
              </w:rPr>
            </w:pPr>
            <w:r>
              <w:rPr>
                <w:rFonts w:ascii="宋体" w:eastAsia="宋体" w:hAnsi="宋体" w:cs="宋体" w:hint="eastAsia"/>
                <w:szCs w:val="21"/>
              </w:rPr>
              <w:t>2</w:t>
            </w:r>
          </w:p>
        </w:tc>
        <w:tc>
          <w:tcPr>
            <w:tcW w:w="610" w:type="pct"/>
            <w:vAlign w:val="center"/>
          </w:tcPr>
          <w:p w14:paraId="5A47A230">
            <w:pPr>
              <w:jc w:val="center"/>
              <w:rPr>
                <w:rFonts w:ascii="宋体" w:eastAsia="宋体" w:hAnsi="宋体" w:cs="Times New Roman"/>
                <w:szCs w:val="21"/>
              </w:rPr>
            </w:pPr>
            <w:r>
              <w:rPr>
                <w:rFonts w:ascii="宋体" w:eastAsia="宋体" w:hAnsi="宋体" w:cs="Times New Roman" w:hint="eastAsia"/>
                <w:szCs w:val="21"/>
              </w:rPr>
              <w:t>烟炉控制终端</w:t>
            </w:r>
          </w:p>
        </w:tc>
        <w:tc>
          <w:tcPr>
            <w:tcW w:w="2766" w:type="pct"/>
            <w:vAlign w:val="center"/>
          </w:tcPr>
          <w:p w14:paraId="17FF0870">
            <w:pPr>
              <w:jc w:val="left"/>
              <w:rPr>
                <w:rFonts w:ascii="宋体" w:eastAsia="宋体" w:hAnsi="宋体" w:cs="宋体"/>
                <w:szCs w:val="21"/>
              </w:rPr>
            </w:pPr>
            <w:r>
              <w:rPr>
                <w:rFonts w:ascii="宋体" w:eastAsia="宋体" w:hAnsi="宋体" w:cs="宋体" w:hint="eastAsia"/>
                <w:szCs w:val="21"/>
              </w:rPr>
              <w:t>（1）输入电源范围：9～18V；</w:t>
            </w:r>
          </w:p>
          <w:p w14:paraId="568E8EE3">
            <w:pPr>
              <w:jc w:val="left"/>
              <w:rPr>
                <w:rFonts w:ascii="宋体" w:eastAsia="宋体" w:hAnsi="宋体" w:cs="宋体"/>
                <w:szCs w:val="21"/>
              </w:rPr>
            </w:pPr>
            <w:r>
              <w:rPr>
                <w:rFonts w:ascii="宋体" w:eastAsia="宋体" w:hAnsi="宋体" w:cs="宋体" w:hint="eastAsia"/>
                <w:szCs w:val="21"/>
              </w:rPr>
              <w:t>（2）点火：</w:t>
            </w:r>
          </w:p>
          <w:p w14:paraId="2D3FDF27">
            <w:pPr>
              <w:jc w:val="left"/>
              <w:rPr>
                <w:rFonts w:ascii="宋体" w:eastAsia="宋体" w:hAnsi="宋体" w:cs="宋体"/>
                <w:szCs w:val="21"/>
              </w:rPr>
            </w:pPr>
            <w:r>
              <w:rPr>
                <w:rFonts w:ascii="宋体" w:eastAsia="宋体" w:hAnsi="宋体" w:cs="宋体" w:hint="eastAsia"/>
                <w:szCs w:val="21"/>
              </w:rPr>
              <w:t>点火电流：＞2A；</w:t>
            </w:r>
          </w:p>
          <w:p w14:paraId="04188F7B">
            <w:pPr>
              <w:jc w:val="left"/>
              <w:rPr>
                <w:rFonts w:ascii="宋体" w:eastAsia="宋体" w:hAnsi="宋体" w:cs="宋体"/>
                <w:szCs w:val="21"/>
              </w:rPr>
            </w:pPr>
            <w:r>
              <w:rPr>
                <w:rFonts w:ascii="宋体" w:eastAsia="宋体" w:hAnsi="宋体" w:cs="宋体" w:hint="eastAsia"/>
                <w:szCs w:val="21"/>
              </w:rPr>
              <w:t>点火持续时间：＞100ms；</w:t>
            </w:r>
          </w:p>
          <w:p w14:paraId="4D7987BF">
            <w:pPr>
              <w:jc w:val="left"/>
              <w:rPr>
                <w:rFonts w:ascii="宋体" w:eastAsia="宋体" w:hAnsi="宋体" w:cs="宋体"/>
                <w:szCs w:val="21"/>
              </w:rPr>
            </w:pPr>
            <w:r>
              <w:rPr>
                <w:rFonts w:ascii="宋体" w:eastAsia="宋体" w:hAnsi="宋体" w:cs="宋体" w:hint="eastAsia"/>
                <w:szCs w:val="21"/>
              </w:rPr>
              <w:t>多通道点火间隔：＞1s；</w:t>
            </w:r>
          </w:p>
          <w:p w14:paraId="223A9ACD">
            <w:pPr>
              <w:jc w:val="left"/>
              <w:rPr>
                <w:rFonts w:ascii="宋体" w:eastAsia="宋体" w:hAnsi="宋体" w:cs="宋体"/>
                <w:szCs w:val="21"/>
              </w:rPr>
            </w:pPr>
            <w:r>
              <w:rPr>
                <w:rFonts w:ascii="宋体" w:eastAsia="宋体" w:hAnsi="宋体" w:cs="宋体" w:hint="eastAsia"/>
                <w:szCs w:val="21"/>
              </w:rPr>
              <w:t>（3）最大同时作业通道数：≤3通道；</w:t>
            </w:r>
          </w:p>
          <w:p w14:paraId="1CBF2A38">
            <w:pPr>
              <w:jc w:val="left"/>
              <w:rPr>
                <w:rFonts w:ascii="宋体" w:eastAsia="宋体" w:hAnsi="宋体" w:cs="宋体"/>
                <w:szCs w:val="21"/>
              </w:rPr>
            </w:pPr>
            <w:r>
              <w:rPr>
                <w:rFonts w:ascii="宋体" w:eastAsia="宋体" w:hAnsi="宋体" w:cs="宋体" w:hint="eastAsia"/>
                <w:szCs w:val="21"/>
              </w:rPr>
              <w:t>（4）显示：1个4位数码管；</w:t>
            </w:r>
          </w:p>
          <w:p w14:paraId="6217C4F9">
            <w:pPr>
              <w:jc w:val="left"/>
              <w:rPr>
                <w:rFonts w:ascii="宋体" w:eastAsia="宋体" w:hAnsi="宋体" w:cs="宋体"/>
                <w:szCs w:val="21"/>
              </w:rPr>
            </w:pPr>
            <w:r>
              <w:rPr>
                <w:rFonts w:ascii="宋体" w:eastAsia="宋体" w:hAnsi="宋体" w:cs="宋体" w:hint="eastAsia"/>
                <w:szCs w:val="21"/>
              </w:rPr>
              <w:t>（5）指示灯：</w:t>
            </w:r>
          </w:p>
          <w:p w14:paraId="7C625E82">
            <w:pPr>
              <w:jc w:val="left"/>
              <w:rPr>
                <w:rFonts w:ascii="宋体" w:eastAsia="宋体" w:hAnsi="宋体" w:cs="宋体"/>
                <w:szCs w:val="21"/>
              </w:rPr>
            </w:pPr>
            <w:r>
              <w:rPr>
                <w:rFonts w:ascii="宋体" w:eastAsia="宋体" w:hAnsi="宋体" w:cs="宋体" w:hint="eastAsia"/>
                <w:szCs w:val="21"/>
              </w:rPr>
              <w:t>1个电源指示灯；</w:t>
            </w:r>
          </w:p>
          <w:p w14:paraId="6B374AB5">
            <w:pPr>
              <w:jc w:val="left"/>
              <w:rPr>
                <w:rFonts w:ascii="宋体" w:eastAsia="宋体" w:hAnsi="宋体" w:cs="宋体"/>
                <w:szCs w:val="21"/>
              </w:rPr>
            </w:pPr>
            <w:r>
              <w:rPr>
                <w:rFonts w:ascii="宋体" w:eastAsia="宋体" w:hAnsi="宋体" w:cs="宋体" w:hint="eastAsia"/>
                <w:szCs w:val="21"/>
              </w:rPr>
              <w:t>≥48个通道指示灯（每个通道都有单独的对应的指示灯）；</w:t>
            </w:r>
          </w:p>
          <w:p w14:paraId="742A7328">
            <w:pPr>
              <w:jc w:val="left"/>
              <w:rPr>
                <w:rFonts w:ascii="宋体" w:eastAsia="宋体" w:hAnsi="宋体" w:cs="宋体"/>
                <w:szCs w:val="21"/>
              </w:rPr>
            </w:pPr>
            <w:r>
              <w:rPr>
                <w:rFonts w:ascii="宋体" w:eastAsia="宋体" w:hAnsi="宋体" w:cs="宋体" w:hint="eastAsia"/>
                <w:szCs w:val="21"/>
              </w:rPr>
              <w:t>（6）按键：多个按键，能实现本地化点火操作，查询烟条、电压、烟条装填和取出等功能；</w:t>
            </w:r>
          </w:p>
          <w:p w14:paraId="1C9BFD5A">
            <w:pPr>
              <w:jc w:val="left"/>
              <w:rPr>
                <w:rFonts w:ascii="宋体" w:eastAsia="宋体" w:hAnsi="宋体" w:cs="宋体"/>
                <w:szCs w:val="21"/>
              </w:rPr>
            </w:pPr>
            <w:r>
              <w:rPr>
                <w:rFonts w:ascii="宋体" w:eastAsia="宋体" w:hAnsi="宋体" w:cs="宋体" w:hint="eastAsia"/>
                <w:szCs w:val="21"/>
              </w:rPr>
              <w:t>根据集成多要素判别系统的监测数据，识别作业条件，可自动发送作业请求。</w:t>
            </w:r>
          </w:p>
        </w:tc>
        <w:tc>
          <w:tcPr>
            <w:tcW w:w="363" w:type="pct"/>
            <w:vAlign w:val="center"/>
          </w:tcPr>
          <w:p w14:paraId="7CB7C680">
            <w:pPr>
              <w:jc w:val="center"/>
              <w:rPr>
                <w:rFonts w:ascii="宋体" w:eastAsia="宋体" w:hAnsi="宋体" w:cs="宋体"/>
                <w:szCs w:val="21"/>
              </w:rPr>
            </w:pPr>
            <w:r>
              <w:rPr>
                <w:rFonts w:ascii="宋体" w:eastAsia="宋体" w:hAnsi="宋体" w:cs="宋体" w:hint="eastAsia"/>
                <w:szCs w:val="21"/>
              </w:rPr>
              <w:t>5</w:t>
            </w:r>
          </w:p>
        </w:tc>
        <w:tc>
          <w:tcPr>
            <w:tcW w:w="398" w:type="pct"/>
            <w:vAlign w:val="center"/>
          </w:tcPr>
          <w:p w14:paraId="58448C92">
            <w:pPr>
              <w:jc w:val="center"/>
              <w:rPr>
                <w:rFonts w:ascii="宋体" w:eastAsia="宋体" w:hAnsi="宋体" w:cs="宋体"/>
                <w:szCs w:val="21"/>
              </w:rPr>
            </w:pPr>
            <w:r>
              <w:rPr>
                <w:rFonts w:ascii="宋体" w:eastAsia="宋体" w:hAnsi="宋体" w:cs="宋体" w:hint="eastAsia"/>
                <w:szCs w:val="21"/>
              </w:rPr>
              <w:t>套</w:t>
            </w:r>
          </w:p>
        </w:tc>
        <w:tc>
          <w:tcPr>
            <w:tcW w:w="506" w:type="pct"/>
            <w:vAlign w:val="center"/>
          </w:tcPr>
          <w:p w14:paraId="2488FCCD">
            <w:pPr>
              <w:jc w:val="center"/>
              <w:rPr>
                <w:rFonts w:ascii="宋体" w:eastAsia="宋体" w:hAnsi="宋体" w:cs="宋体"/>
                <w:szCs w:val="21"/>
              </w:rPr>
            </w:pPr>
          </w:p>
        </w:tc>
      </w:tr>
    </w:tbl>
    <w:p w14:paraId="401175EB">
      <w:pPr>
        <w:pStyle w:val="BodyTextFirstIndent2"/>
        <w:ind w:firstLine="0" w:firstLineChars="0"/>
        <w:jc w:val="center"/>
        <w:rPr>
          <w:rFonts w:cs="宋体"/>
          <w:snapToGrid w:val="0"/>
          <w:spacing w:val="-1"/>
          <w:kern w:val="0"/>
          <w:sz w:val="21"/>
          <w:szCs w:val="21"/>
        </w:rPr>
      </w:pPr>
    </w:p>
    <w:p w14:paraId="762E5E67">
      <w:pPr>
        <w:pStyle w:val="BodyTextFirstIndent2"/>
        <w:ind w:firstLine="0" w:firstLineChars="0"/>
        <w:jc w:val="center"/>
        <w:rPr>
          <w:rFonts w:cs="宋体"/>
          <w:snapToGrid w:val="0"/>
          <w:spacing w:val="-1"/>
          <w:kern w:val="0"/>
          <w:sz w:val="21"/>
          <w:szCs w:val="21"/>
        </w:rPr>
      </w:pPr>
      <w:r>
        <w:rPr>
          <w:rFonts w:cs="宋体" w:hint="eastAsia"/>
          <w:snapToGrid w:val="0"/>
          <w:spacing w:val="-1"/>
          <w:kern w:val="0"/>
          <w:sz w:val="21"/>
          <w:szCs w:val="21"/>
        </w:rPr>
        <w:t>表2 集成多要素作业条件判别系统指标要求</w:t>
      </w:r>
    </w:p>
    <w:tbl>
      <w:tblPr>
        <w:tblStyle w:val="TableNormal"/>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39"/>
        <w:gridCol w:w="1100"/>
        <w:gridCol w:w="4989"/>
        <w:gridCol w:w="655"/>
        <w:gridCol w:w="718"/>
        <w:gridCol w:w="913"/>
      </w:tblGrid>
      <w:tr w14:paraId="34AED1D0">
        <w:tblPrEx>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733"/>
          <w:jc w:val="center"/>
        </w:trPr>
        <w:tc>
          <w:tcPr>
            <w:tcW w:w="355" w:type="pct"/>
            <w:vAlign w:val="center"/>
          </w:tcPr>
          <w:p w14:paraId="2612DF1E">
            <w:pPr>
              <w:jc w:val="center"/>
              <w:rPr>
                <w:rFonts w:ascii="宋体" w:eastAsia="宋体" w:hAnsi="宋体" w:cs="宋体"/>
                <w:szCs w:val="21"/>
              </w:rPr>
            </w:pPr>
            <w:r>
              <w:rPr>
                <w:rFonts w:ascii="宋体" w:eastAsia="宋体" w:hAnsi="宋体" w:cs="宋体" w:hint="eastAsia"/>
                <w:szCs w:val="21"/>
              </w:rPr>
              <w:t>序号</w:t>
            </w:r>
          </w:p>
        </w:tc>
        <w:tc>
          <w:tcPr>
            <w:tcW w:w="610" w:type="pct"/>
            <w:vAlign w:val="center"/>
          </w:tcPr>
          <w:p w14:paraId="275500DA">
            <w:pPr>
              <w:jc w:val="center"/>
              <w:rPr>
                <w:rFonts w:ascii="宋体" w:eastAsia="宋体" w:hAnsi="宋体" w:cs="宋体"/>
                <w:szCs w:val="21"/>
              </w:rPr>
            </w:pPr>
            <w:r>
              <w:rPr>
                <w:rFonts w:ascii="宋体" w:eastAsia="宋体" w:hAnsi="宋体" w:cs="宋体" w:hint="eastAsia"/>
                <w:szCs w:val="21"/>
              </w:rPr>
              <w:t>名称</w:t>
            </w:r>
          </w:p>
        </w:tc>
        <w:tc>
          <w:tcPr>
            <w:tcW w:w="2766" w:type="pct"/>
            <w:vAlign w:val="center"/>
          </w:tcPr>
          <w:p w14:paraId="70386A09">
            <w:pPr>
              <w:jc w:val="center"/>
              <w:rPr>
                <w:rFonts w:ascii="宋体" w:eastAsia="宋体" w:hAnsi="宋体" w:cs="宋体"/>
                <w:szCs w:val="21"/>
              </w:rPr>
            </w:pPr>
            <w:r>
              <w:rPr>
                <w:rFonts w:ascii="宋体" w:eastAsia="宋体" w:hAnsi="宋体" w:cs="宋体" w:hint="eastAsia"/>
                <w:szCs w:val="21"/>
              </w:rPr>
              <w:t>主要技术性能要求</w:t>
            </w:r>
          </w:p>
        </w:tc>
        <w:tc>
          <w:tcPr>
            <w:tcW w:w="363" w:type="pct"/>
            <w:vAlign w:val="center"/>
          </w:tcPr>
          <w:p w14:paraId="617C9CD9">
            <w:pPr>
              <w:jc w:val="center"/>
              <w:rPr>
                <w:rFonts w:ascii="宋体" w:eastAsia="宋体" w:hAnsi="宋体" w:cs="宋体"/>
                <w:szCs w:val="21"/>
              </w:rPr>
            </w:pPr>
            <w:r>
              <w:rPr>
                <w:rFonts w:ascii="宋体" w:eastAsia="宋体" w:hAnsi="宋体" w:cs="宋体" w:hint="eastAsia"/>
                <w:szCs w:val="21"/>
              </w:rPr>
              <w:t>数量</w:t>
            </w:r>
          </w:p>
        </w:tc>
        <w:tc>
          <w:tcPr>
            <w:tcW w:w="398" w:type="pct"/>
            <w:vAlign w:val="center"/>
          </w:tcPr>
          <w:p w14:paraId="04ED0378">
            <w:pPr>
              <w:jc w:val="center"/>
              <w:rPr>
                <w:rFonts w:ascii="宋体" w:eastAsia="宋体" w:hAnsi="宋体" w:cs="宋体"/>
                <w:szCs w:val="21"/>
              </w:rPr>
            </w:pPr>
            <w:r>
              <w:rPr>
                <w:rFonts w:ascii="宋体" w:eastAsia="宋体" w:hAnsi="宋体" w:cs="宋体" w:hint="eastAsia"/>
                <w:szCs w:val="21"/>
              </w:rPr>
              <w:t>单位</w:t>
            </w:r>
          </w:p>
        </w:tc>
        <w:tc>
          <w:tcPr>
            <w:tcW w:w="506" w:type="pct"/>
            <w:vAlign w:val="center"/>
          </w:tcPr>
          <w:p w14:paraId="533C24F5">
            <w:pPr>
              <w:jc w:val="center"/>
              <w:rPr>
                <w:rFonts w:ascii="宋体" w:eastAsia="宋体" w:hAnsi="宋体" w:cs="宋体"/>
                <w:szCs w:val="21"/>
              </w:rPr>
            </w:pPr>
            <w:r>
              <w:rPr>
                <w:rFonts w:ascii="宋体" w:eastAsia="宋体" w:hAnsi="宋体" w:cs="宋体" w:hint="eastAsia"/>
                <w:szCs w:val="21"/>
              </w:rPr>
              <w:t>备注</w:t>
            </w:r>
          </w:p>
        </w:tc>
      </w:tr>
      <w:tr w14:paraId="0FFE11F0">
        <w:tblPrEx>
          <w:tblW w:w="5006" w:type="pct"/>
          <w:jc w:val="center"/>
          <w:tblCellMar>
            <w:top w:w="0" w:type="dxa"/>
            <w:left w:w="108" w:type="dxa"/>
            <w:bottom w:w="0" w:type="dxa"/>
            <w:right w:w="108" w:type="dxa"/>
          </w:tblCellMar>
        </w:tblPrEx>
        <w:trPr>
          <w:trHeight w:val="401"/>
          <w:jc w:val="center"/>
        </w:trPr>
        <w:tc>
          <w:tcPr>
            <w:tcW w:w="355" w:type="pct"/>
            <w:vAlign w:val="center"/>
          </w:tcPr>
          <w:p w14:paraId="627B0E1A">
            <w:pPr>
              <w:jc w:val="center"/>
              <w:rPr>
                <w:rFonts w:ascii="宋体" w:eastAsia="宋体" w:hAnsi="宋体" w:cs="宋体"/>
                <w:szCs w:val="21"/>
              </w:rPr>
            </w:pPr>
            <w:r>
              <w:rPr>
                <w:rFonts w:ascii="宋体" w:eastAsia="宋体" w:hAnsi="宋体" w:cs="宋体" w:hint="eastAsia"/>
                <w:szCs w:val="21"/>
              </w:rPr>
              <w:t>1</w:t>
            </w:r>
          </w:p>
        </w:tc>
        <w:tc>
          <w:tcPr>
            <w:tcW w:w="610" w:type="pct"/>
            <w:vAlign w:val="center"/>
          </w:tcPr>
          <w:p w14:paraId="6CE3C965">
            <w:pPr>
              <w:jc w:val="center"/>
              <w:rPr>
                <w:rFonts w:ascii="宋体" w:eastAsia="宋体" w:hAnsi="宋体" w:cs="宋体"/>
                <w:szCs w:val="21"/>
              </w:rPr>
            </w:pPr>
            <w:r>
              <w:rPr>
                <w:rFonts w:ascii="宋体" w:eastAsia="宋体" w:hAnsi="宋体" w:cs="宋体" w:hint="eastAsia"/>
                <w:szCs w:val="21"/>
              </w:rPr>
              <w:t>温湿度传感器</w:t>
            </w:r>
          </w:p>
        </w:tc>
        <w:tc>
          <w:tcPr>
            <w:tcW w:w="2766" w:type="pct"/>
            <w:vAlign w:val="center"/>
          </w:tcPr>
          <w:p w14:paraId="679099F3">
            <w:pPr>
              <w:jc w:val="left"/>
              <w:rPr>
                <w:rFonts w:ascii="宋体" w:eastAsia="宋体" w:hAnsi="宋体" w:cs="宋体"/>
                <w:szCs w:val="21"/>
              </w:rPr>
            </w:pPr>
            <w:r>
              <w:rPr>
                <w:rFonts w:ascii="宋体" w:eastAsia="宋体" w:hAnsi="宋体" w:cs="宋体" w:hint="eastAsia"/>
                <w:szCs w:val="21"/>
              </w:rPr>
              <w:t>（1）温度：</w:t>
            </w:r>
          </w:p>
          <w:p w14:paraId="711F98B5">
            <w:pPr>
              <w:jc w:val="left"/>
              <w:rPr>
                <w:rFonts w:ascii="宋体" w:eastAsia="宋体" w:hAnsi="宋体" w:cs="宋体"/>
                <w:szCs w:val="21"/>
              </w:rPr>
            </w:pPr>
            <w:r>
              <w:rPr>
                <w:rFonts w:ascii="宋体" w:eastAsia="宋体" w:hAnsi="宋体" w:cs="宋体" w:hint="eastAsia"/>
                <w:szCs w:val="21"/>
              </w:rPr>
              <w:t>测量范围：-40℃～+70℃；</w:t>
            </w:r>
          </w:p>
          <w:p w14:paraId="1B23B934">
            <w:pPr>
              <w:jc w:val="left"/>
              <w:rPr>
                <w:rFonts w:ascii="宋体" w:eastAsia="宋体" w:hAnsi="宋体" w:cs="宋体"/>
                <w:szCs w:val="21"/>
              </w:rPr>
            </w:pPr>
            <w:r>
              <w:rPr>
                <w:rFonts w:ascii="宋体" w:eastAsia="宋体" w:hAnsi="宋体" w:cs="宋体" w:hint="eastAsia"/>
                <w:szCs w:val="21"/>
              </w:rPr>
              <w:t>#分辨率：0.1℃；</w:t>
            </w:r>
          </w:p>
          <w:p w14:paraId="10FD1D50">
            <w:pPr>
              <w:jc w:val="left"/>
              <w:rPr>
                <w:rFonts w:ascii="宋体" w:eastAsia="宋体" w:hAnsi="宋体" w:cs="宋体"/>
                <w:szCs w:val="21"/>
              </w:rPr>
            </w:pPr>
            <w:r>
              <w:rPr>
                <w:rFonts w:ascii="宋体" w:eastAsia="宋体" w:hAnsi="宋体" w:cs="宋体" w:hint="eastAsia"/>
                <w:szCs w:val="21"/>
              </w:rPr>
              <w:t>精度：±0.5℃；</w:t>
            </w:r>
          </w:p>
          <w:p w14:paraId="29B53CA6">
            <w:pPr>
              <w:jc w:val="left"/>
              <w:rPr>
                <w:rFonts w:ascii="宋体" w:eastAsia="宋体" w:hAnsi="宋体" w:cs="宋体"/>
                <w:szCs w:val="21"/>
              </w:rPr>
            </w:pPr>
            <w:r>
              <w:rPr>
                <w:rFonts w:ascii="宋体" w:eastAsia="宋体" w:hAnsi="宋体" w:cs="宋体" w:hint="eastAsia"/>
                <w:szCs w:val="21"/>
              </w:rPr>
              <w:t>（2）湿度：</w:t>
            </w:r>
          </w:p>
          <w:p w14:paraId="4AB7DD0C">
            <w:pPr>
              <w:jc w:val="left"/>
              <w:rPr>
                <w:rFonts w:ascii="宋体" w:eastAsia="宋体" w:hAnsi="宋体" w:cs="宋体"/>
                <w:szCs w:val="21"/>
              </w:rPr>
            </w:pPr>
            <w:r>
              <w:rPr>
                <w:rFonts w:ascii="宋体" w:eastAsia="宋体" w:hAnsi="宋体" w:cs="宋体" w:hint="eastAsia"/>
                <w:szCs w:val="21"/>
              </w:rPr>
              <w:t>测量范围：0～100%；</w:t>
            </w:r>
          </w:p>
          <w:p w14:paraId="708E4F32">
            <w:pPr>
              <w:jc w:val="left"/>
              <w:rPr>
                <w:rFonts w:ascii="宋体" w:eastAsia="宋体" w:hAnsi="宋体" w:cs="宋体"/>
                <w:szCs w:val="21"/>
              </w:rPr>
            </w:pPr>
            <w:r>
              <w:rPr>
                <w:rFonts w:ascii="宋体" w:eastAsia="宋体" w:hAnsi="宋体" w:cs="宋体" w:hint="eastAsia"/>
                <w:szCs w:val="21"/>
              </w:rPr>
              <w:t>#分辨率：0.1%；</w:t>
            </w:r>
          </w:p>
          <w:p w14:paraId="5F6AFB36">
            <w:pPr>
              <w:jc w:val="left"/>
              <w:rPr>
                <w:rFonts w:ascii="宋体" w:eastAsia="宋体" w:hAnsi="宋体" w:cs="宋体"/>
                <w:szCs w:val="21"/>
              </w:rPr>
            </w:pPr>
            <w:r>
              <w:rPr>
                <w:rFonts w:ascii="宋体" w:eastAsia="宋体" w:hAnsi="宋体" w:cs="宋体" w:hint="eastAsia"/>
                <w:szCs w:val="21"/>
              </w:rPr>
              <w:t>精度：±5%；</w:t>
            </w:r>
          </w:p>
          <w:p w14:paraId="5CABF918">
            <w:pPr>
              <w:jc w:val="left"/>
              <w:rPr>
                <w:rFonts w:ascii="宋体" w:eastAsia="宋体" w:hAnsi="宋体" w:cs="宋体"/>
                <w:szCs w:val="21"/>
              </w:rPr>
            </w:pPr>
            <w:r>
              <w:rPr>
                <w:rFonts w:ascii="宋体" w:eastAsia="宋体" w:hAnsi="宋体" w:cs="宋体" w:hint="eastAsia"/>
                <w:szCs w:val="21"/>
              </w:rPr>
              <w:t>准确度：±2%(≤80%时)±5%(＞80%时)。</w:t>
            </w:r>
          </w:p>
        </w:tc>
        <w:tc>
          <w:tcPr>
            <w:tcW w:w="363" w:type="pct"/>
            <w:vAlign w:val="center"/>
          </w:tcPr>
          <w:p w14:paraId="41108D82">
            <w:pPr>
              <w:jc w:val="center"/>
              <w:rPr>
                <w:rFonts w:ascii="宋体" w:eastAsia="宋体" w:hAnsi="宋体" w:cs="宋体"/>
                <w:szCs w:val="21"/>
              </w:rPr>
            </w:pPr>
            <w:r>
              <w:rPr>
                <w:rFonts w:ascii="宋体" w:eastAsia="宋体" w:hAnsi="宋体" w:cs="宋体" w:hint="eastAsia"/>
                <w:szCs w:val="21"/>
              </w:rPr>
              <w:t>5</w:t>
            </w:r>
          </w:p>
        </w:tc>
        <w:tc>
          <w:tcPr>
            <w:tcW w:w="398" w:type="pct"/>
            <w:vAlign w:val="center"/>
          </w:tcPr>
          <w:p w14:paraId="72C65925">
            <w:pPr>
              <w:jc w:val="center"/>
              <w:rPr>
                <w:rFonts w:ascii="宋体" w:eastAsia="宋体" w:hAnsi="宋体" w:cs="宋体"/>
                <w:szCs w:val="21"/>
              </w:rPr>
            </w:pPr>
            <w:r>
              <w:rPr>
                <w:rFonts w:ascii="宋体" w:eastAsia="宋体" w:hAnsi="宋体" w:cs="宋体" w:hint="eastAsia"/>
                <w:szCs w:val="21"/>
              </w:rPr>
              <w:t>部</w:t>
            </w:r>
          </w:p>
        </w:tc>
        <w:tc>
          <w:tcPr>
            <w:tcW w:w="506" w:type="pct"/>
            <w:vAlign w:val="center"/>
          </w:tcPr>
          <w:p w14:paraId="7537BC68">
            <w:pPr>
              <w:jc w:val="center"/>
              <w:rPr>
                <w:rFonts w:ascii="宋体" w:eastAsia="宋体" w:hAnsi="宋体" w:cs="宋体"/>
                <w:szCs w:val="21"/>
              </w:rPr>
            </w:pPr>
          </w:p>
        </w:tc>
      </w:tr>
      <w:tr w14:paraId="042ECB43">
        <w:tblPrEx>
          <w:tblW w:w="5006" w:type="pct"/>
          <w:jc w:val="center"/>
          <w:tblCellMar>
            <w:top w:w="0" w:type="dxa"/>
            <w:left w:w="108" w:type="dxa"/>
            <w:bottom w:w="0" w:type="dxa"/>
            <w:right w:w="108" w:type="dxa"/>
          </w:tblCellMar>
        </w:tblPrEx>
        <w:trPr>
          <w:trHeight w:val="401"/>
          <w:jc w:val="center"/>
        </w:trPr>
        <w:tc>
          <w:tcPr>
            <w:tcW w:w="355" w:type="pct"/>
            <w:vAlign w:val="center"/>
          </w:tcPr>
          <w:p w14:paraId="37DAFE3D">
            <w:pPr>
              <w:jc w:val="center"/>
              <w:rPr>
                <w:rFonts w:ascii="宋体" w:eastAsia="宋体" w:hAnsi="宋体" w:cs="宋体"/>
                <w:szCs w:val="21"/>
              </w:rPr>
            </w:pPr>
            <w:r>
              <w:rPr>
                <w:rFonts w:ascii="宋体" w:eastAsia="宋体" w:hAnsi="宋体" w:cs="宋体" w:hint="eastAsia"/>
                <w:szCs w:val="21"/>
              </w:rPr>
              <w:t>2</w:t>
            </w:r>
          </w:p>
        </w:tc>
        <w:tc>
          <w:tcPr>
            <w:tcW w:w="610" w:type="pct"/>
            <w:vAlign w:val="center"/>
          </w:tcPr>
          <w:p w14:paraId="71304137">
            <w:pPr>
              <w:jc w:val="center"/>
              <w:rPr>
                <w:rFonts w:ascii="宋体" w:eastAsia="宋体" w:hAnsi="宋体" w:cs="Times New Roman"/>
                <w:szCs w:val="21"/>
              </w:rPr>
            </w:pPr>
            <w:r>
              <w:rPr>
                <w:rFonts w:ascii="宋体" w:eastAsia="宋体" w:hAnsi="宋体" w:cs="Times New Roman" w:hint="eastAsia"/>
                <w:szCs w:val="21"/>
              </w:rPr>
              <w:t>三维超声风速风向仪</w:t>
            </w:r>
          </w:p>
        </w:tc>
        <w:tc>
          <w:tcPr>
            <w:tcW w:w="2766" w:type="pct"/>
            <w:vAlign w:val="center"/>
          </w:tcPr>
          <w:p w14:paraId="0A569305">
            <w:pPr>
              <w:jc w:val="left"/>
              <w:rPr>
                <w:rFonts w:ascii="宋体" w:eastAsia="宋体" w:hAnsi="宋体" w:cs="宋体"/>
                <w:szCs w:val="21"/>
              </w:rPr>
            </w:pPr>
            <w:r>
              <w:rPr>
                <w:rFonts w:ascii="宋体" w:eastAsia="宋体" w:hAnsi="宋体" w:cs="宋体" w:hint="eastAsia"/>
                <w:szCs w:val="21"/>
              </w:rPr>
              <w:t>（1）风速：</w:t>
            </w:r>
          </w:p>
          <w:p w14:paraId="5730583E">
            <w:pPr>
              <w:jc w:val="left"/>
              <w:rPr>
                <w:rFonts w:ascii="宋体" w:eastAsia="宋体" w:hAnsi="宋体" w:cs="宋体"/>
                <w:szCs w:val="21"/>
              </w:rPr>
            </w:pPr>
            <w:r>
              <w:rPr>
                <w:rFonts w:ascii="宋体" w:eastAsia="宋体" w:hAnsi="宋体" w:cs="宋体" w:hint="eastAsia"/>
                <w:szCs w:val="21"/>
              </w:rPr>
              <w:t>#测量范围：0～60m/s；</w:t>
            </w:r>
          </w:p>
          <w:p w14:paraId="54713214">
            <w:pPr>
              <w:jc w:val="left"/>
              <w:rPr>
                <w:rFonts w:ascii="宋体" w:eastAsia="宋体" w:hAnsi="宋体" w:cs="宋体"/>
                <w:szCs w:val="21"/>
              </w:rPr>
            </w:pPr>
            <w:r>
              <w:rPr>
                <w:rFonts w:ascii="宋体" w:eastAsia="宋体" w:hAnsi="宋体" w:cs="宋体" w:hint="eastAsia"/>
                <w:szCs w:val="21"/>
              </w:rPr>
              <w:t>分辨率：0.1m/s；</w:t>
            </w:r>
          </w:p>
          <w:p w14:paraId="5B025873">
            <w:pPr>
              <w:jc w:val="left"/>
              <w:rPr>
                <w:rFonts w:ascii="宋体" w:eastAsia="宋体" w:hAnsi="宋体" w:cs="宋体"/>
                <w:szCs w:val="21"/>
              </w:rPr>
            </w:pPr>
            <w:r>
              <w:rPr>
                <w:rFonts w:ascii="宋体" w:eastAsia="宋体" w:hAnsi="宋体" w:cs="宋体" w:hint="eastAsia"/>
                <w:szCs w:val="21"/>
              </w:rPr>
              <w:t>精度:±3%(＞30m/s)，±2%(≤30m/s)。</w:t>
            </w:r>
          </w:p>
          <w:p w14:paraId="16CA8C35">
            <w:pPr>
              <w:jc w:val="left"/>
              <w:rPr>
                <w:rFonts w:ascii="宋体" w:eastAsia="宋体" w:hAnsi="宋体" w:cs="宋体"/>
                <w:szCs w:val="21"/>
              </w:rPr>
            </w:pPr>
            <w:r>
              <w:rPr>
                <w:rFonts w:ascii="宋体" w:eastAsia="宋体" w:hAnsi="宋体" w:cs="宋体" w:hint="eastAsia"/>
                <w:szCs w:val="21"/>
              </w:rPr>
              <w:t>（2）风向：</w:t>
            </w:r>
          </w:p>
          <w:p w14:paraId="0F0DDBE2">
            <w:pPr>
              <w:jc w:val="left"/>
              <w:rPr>
                <w:rFonts w:ascii="宋体" w:eastAsia="宋体" w:hAnsi="宋体" w:cs="宋体"/>
                <w:szCs w:val="21"/>
              </w:rPr>
            </w:pPr>
            <w:r>
              <w:rPr>
                <w:rFonts w:ascii="宋体" w:eastAsia="宋体" w:hAnsi="宋体" w:cs="宋体" w:hint="eastAsia"/>
                <w:szCs w:val="21"/>
              </w:rPr>
              <w:t>#水平测量范围：0～360°；</w:t>
            </w:r>
          </w:p>
          <w:p w14:paraId="1FAD986C">
            <w:pPr>
              <w:jc w:val="left"/>
              <w:rPr>
                <w:rFonts w:ascii="宋体" w:eastAsia="宋体" w:hAnsi="宋体" w:cs="宋体"/>
                <w:szCs w:val="21"/>
              </w:rPr>
            </w:pPr>
            <w:r>
              <w:rPr>
                <w:rFonts w:ascii="宋体" w:eastAsia="宋体" w:hAnsi="宋体" w:cs="宋体" w:hint="eastAsia"/>
                <w:szCs w:val="21"/>
              </w:rPr>
              <w:t>#垂直测量范围：0～180°；</w:t>
            </w:r>
          </w:p>
          <w:p w14:paraId="209B916F">
            <w:pPr>
              <w:jc w:val="left"/>
              <w:rPr>
                <w:rFonts w:ascii="宋体" w:eastAsia="宋体" w:hAnsi="宋体" w:cs="宋体"/>
                <w:szCs w:val="21"/>
              </w:rPr>
            </w:pPr>
            <w:r>
              <w:rPr>
                <w:rFonts w:ascii="宋体" w:eastAsia="宋体" w:hAnsi="宋体" w:cs="宋体" w:hint="eastAsia"/>
                <w:szCs w:val="21"/>
              </w:rPr>
              <w:t>分辨率：0.1°；</w:t>
            </w:r>
          </w:p>
          <w:p w14:paraId="5118C6BD">
            <w:pPr>
              <w:jc w:val="left"/>
              <w:rPr>
                <w:rFonts w:ascii="宋体" w:eastAsia="宋体" w:hAnsi="宋体" w:cs="宋体"/>
                <w:szCs w:val="21"/>
              </w:rPr>
            </w:pPr>
            <w:r>
              <w:rPr>
                <w:rFonts w:ascii="宋体" w:eastAsia="宋体" w:hAnsi="宋体" w:cs="宋体" w:hint="eastAsia"/>
                <w:szCs w:val="21"/>
              </w:rPr>
              <w:t>精度：±2%。</w:t>
            </w:r>
          </w:p>
          <w:p w14:paraId="57CC22E7">
            <w:pPr>
              <w:jc w:val="left"/>
              <w:rPr>
                <w:rFonts w:ascii="宋体" w:eastAsia="宋体" w:hAnsi="宋体" w:cs="宋体"/>
                <w:szCs w:val="21"/>
              </w:rPr>
            </w:pPr>
            <w:r>
              <w:rPr>
                <w:rFonts w:ascii="宋体" w:eastAsia="宋体" w:hAnsi="宋体" w:cs="宋体" w:hint="eastAsia"/>
                <w:szCs w:val="21"/>
              </w:rPr>
              <w:t>（3）输出：矢量U、V、W，水平风向风速、垂直风向风速，三方向测量中心点必须处于同一位置；</w:t>
            </w:r>
          </w:p>
          <w:p w14:paraId="41CD8A45">
            <w:pPr>
              <w:jc w:val="left"/>
              <w:rPr>
                <w:rFonts w:ascii="宋体" w:eastAsia="宋体" w:hAnsi="宋体" w:cs="宋体"/>
                <w:szCs w:val="21"/>
              </w:rPr>
            </w:pPr>
            <w:r>
              <w:rPr>
                <w:rFonts w:ascii="宋体" w:eastAsia="宋体" w:hAnsi="宋体" w:cs="宋体" w:hint="eastAsia"/>
                <w:szCs w:val="21"/>
              </w:rPr>
              <w:t>（4）工作温度：-40℃～+60℃。</w:t>
            </w:r>
          </w:p>
        </w:tc>
        <w:tc>
          <w:tcPr>
            <w:tcW w:w="363" w:type="pct"/>
            <w:vAlign w:val="center"/>
          </w:tcPr>
          <w:p w14:paraId="4F93D61C">
            <w:pPr>
              <w:jc w:val="center"/>
              <w:rPr>
                <w:rFonts w:ascii="宋体" w:eastAsia="宋体" w:hAnsi="宋体" w:cs="宋体"/>
                <w:szCs w:val="21"/>
              </w:rPr>
            </w:pPr>
            <w:r>
              <w:rPr>
                <w:rFonts w:ascii="宋体" w:eastAsia="宋体" w:hAnsi="宋体" w:cs="宋体" w:hint="eastAsia"/>
                <w:szCs w:val="21"/>
              </w:rPr>
              <w:t>5</w:t>
            </w:r>
          </w:p>
        </w:tc>
        <w:tc>
          <w:tcPr>
            <w:tcW w:w="398" w:type="pct"/>
            <w:vAlign w:val="center"/>
          </w:tcPr>
          <w:p w14:paraId="6C3EFBD2">
            <w:pPr>
              <w:jc w:val="center"/>
              <w:rPr>
                <w:rFonts w:ascii="宋体" w:eastAsia="宋体" w:hAnsi="宋体" w:cs="宋体"/>
                <w:szCs w:val="21"/>
              </w:rPr>
            </w:pPr>
            <w:r>
              <w:rPr>
                <w:rFonts w:ascii="宋体" w:eastAsia="宋体" w:hAnsi="宋体" w:cs="宋体" w:hint="eastAsia"/>
                <w:szCs w:val="21"/>
              </w:rPr>
              <w:t>部</w:t>
            </w:r>
          </w:p>
        </w:tc>
        <w:tc>
          <w:tcPr>
            <w:tcW w:w="506" w:type="pct"/>
            <w:vAlign w:val="center"/>
          </w:tcPr>
          <w:p w14:paraId="0E572743">
            <w:pPr>
              <w:jc w:val="center"/>
              <w:rPr>
                <w:rFonts w:ascii="宋体" w:eastAsia="宋体" w:hAnsi="宋体" w:cs="宋体"/>
                <w:szCs w:val="21"/>
              </w:rPr>
            </w:pPr>
          </w:p>
        </w:tc>
      </w:tr>
      <w:tr w14:paraId="1E88C192">
        <w:tblPrEx>
          <w:tblW w:w="5006" w:type="pct"/>
          <w:jc w:val="center"/>
          <w:tblCellMar>
            <w:top w:w="0" w:type="dxa"/>
            <w:left w:w="108" w:type="dxa"/>
            <w:bottom w:w="0" w:type="dxa"/>
            <w:right w:w="108" w:type="dxa"/>
          </w:tblCellMar>
        </w:tblPrEx>
        <w:trPr>
          <w:trHeight w:val="401"/>
          <w:jc w:val="center"/>
        </w:trPr>
        <w:tc>
          <w:tcPr>
            <w:tcW w:w="355" w:type="pct"/>
            <w:vAlign w:val="center"/>
          </w:tcPr>
          <w:p w14:paraId="02036B8B">
            <w:pPr>
              <w:jc w:val="center"/>
              <w:rPr>
                <w:rFonts w:ascii="宋体" w:eastAsia="宋体" w:hAnsi="宋体" w:cs="宋体"/>
                <w:szCs w:val="21"/>
              </w:rPr>
            </w:pPr>
            <w:r>
              <w:rPr>
                <w:rFonts w:ascii="宋体" w:eastAsia="宋体" w:hAnsi="宋体" w:cs="宋体" w:hint="eastAsia"/>
                <w:szCs w:val="21"/>
              </w:rPr>
              <w:t>3</w:t>
            </w:r>
          </w:p>
        </w:tc>
        <w:tc>
          <w:tcPr>
            <w:tcW w:w="610" w:type="pct"/>
            <w:vAlign w:val="center"/>
          </w:tcPr>
          <w:p w14:paraId="1E3282F7">
            <w:pPr>
              <w:jc w:val="center"/>
              <w:rPr>
                <w:rFonts w:ascii="宋体" w:eastAsia="宋体" w:hAnsi="宋体" w:cs="Times New Roman"/>
                <w:szCs w:val="21"/>
              </w:rPr>
            </w:pPr>
            <w:r>
              <w:rPr>
                <w:rFonts w:ascii="宋体" w:eastAsia="宋体" w:hAnsi="宋体" w:cs="Times New Roman" w:hint="eastAsia"/>
                <w:szCs w:val="21"/>
              </w:rPr>
              <w:t>太阳辐射传感器</w:t>
            </w:r>
          </w:p>
        </w:tc>
        <w:tc>
          <w:tcPr>
            <w:tcW w:w="2766" w:type="pct"/>
            <w:vAlign w:val="center"/>
          </w:tcPr>
          <w:p w14:paraId="35DF84E8">
            <w:pPr>
              <w:jc w:val="left"/>
              <w:rPr>
                <w:rFonts w:ascii="宋体" w:eastAsia="宋体" w:hAnsi="宋体" w:cs="宋体"/>
                <w:szCs w:val="21"/>
              </w:rPr>
            </w:pPr>
            <w:r>
              <w:rPr>
                <w:rFonts w:ascii="宋体" w:eastAsia="宋体" w:hAnsi="宋体" w:cs="宋体" w:hint="eastAsia"/>
                <w:szCs w:val="21"/>
              </w:rPr>
              <w:t>#（1）太阳辐射辐照度：0～2000W/m</w:t>
            </w:r>
            <w:r>
              <w:rPr>
                <w:rFonts w:ascii="宋体" w:eastAsia="宋体" w:hAnsi="宋体" w:cs="宋体" w:hint="eastAsia"/>
                <w:szCs w:val="21"/>
                <w:vertAlign w:val="superscript"/>
              </w:rPr>
              <w:t>2</w:t>
            </w:r>
            <w:r>
              <w:rPr>
                <w:rFonts w:ascii="宋体" w:eastAsia="宋体" w:hAnsi="宋体" w:cs="宋体" w:hint="eastAsia"/>
                <w:szCs w:val="21"/>
              </w:rPr>
              <w:t>；</w:t>
            </w:r>
          </w:p>
          <w:p w14:paraId="47522FEA">
            <w:pPr>
              <w:jc w:val="left"/>
              <w:rPr>
                <w:rFonts w:ascii="宋体" w:eastAsia="宋体" w:hAnsi="宋体" w:cs="宋体"/>
                <w:szCs w:val="21"/>
              </w:rPr>
            </w:pPr>
            <w:r>
              <w:rPr>
                <w:rFonts w:ascii="宋体" w:eastAsia="宋体" w:hAnsi="宋体" w:cs="宋体" w:hint="eastAsia"/>
                <w:szCs w:val="21"/>
              </w:rPr>
              <w:t>#（2）光谱范围(20%点)：210～3600nm；</w:t>
            </w:r>
          </w:p>
          <w:p w14:paraId="2B0862BB">
            <w:pPr>
              <w:jc w:val="left"/>
              <w:rPr>
                <w:rFonts w:ascii="宋体" w:eastAsia="宋体" w:hAnsi="宋体" w:cs="宋体"/>
                <w:szCs w:val="21"/>
              </w:rPr>
            </w:pPr>
            <w:r>
              <w:rPr>
                <w:rFonts w:ascii="宋体" w:eastAsia="宋体" w:hAnsi="宋体" w:cs="宋体" w:hint="eastAsia"/>
                <w:szCs w:val="21"/>
              </w:rPr>
              <w:t>#（3）光谱范围(50%点)：250～3500nm；</w:t>
            </w:r>
          </w:p>
          <w:p w14:paraId="4C6EF306">
            <w:pPr>
              <w:jc w:val="left"/>
              <w:rPr>
                <w:rFonts w:ascii="宋体" w:eastAsia="宋体" w:hAnsi="宋体" w:cs="宋体"/>
                <w:szCs w:val="21"/>
              </w:rPr>
            </w:pPr>
            <w:r>
              <w:rPr>
                <w:rFonts w:ascii="宋体" w:eastAsia="宋体" w:hAnsi="宋体" w:cs="宋体" w:hint="eastAsia"/>
                <w:szCs w:val="21"/>
              </w:rPr>
              <w:t>（4）灵敏度：7～14uV/W/m</w:t>
            </w:r>
            <w:r>
              <w:rPr>
                <w:rFonts w:ascii="宋体" w:eastAsia="宋体" w:hAnsi="宋体" w:cs="宋体" w:hint="eastAsia"/>
                <w:szCs w:val="21"/>
                <w:vertAlign w:val="superscript"/>
              </w:rPr>
              <w:t>2</w:t>
            </w:r>
            <w:r>
              <w:rPr>
                <w:rFonts w:ascii="宋体" w:eastAsia="宋体" w:hAnsi="宋体" w:cs="宋体" w:hint="eastAsia"/>
                <w:szCs w:val="21"/>
              </w:rPr>
              <w:t>；</w:t>
            </w:r>
          </w:p>
          <w:p w14:paraId="70EB9BF7">
            <w:pPr>
              <w:jc w:val="left"/>
              <w:rPr>
                <w:rFonts w:ascii="宋体" w:eastAsia="宋体" w:hAnsi="宋体" w:cs="宋体"/>
                <w:szCs w:val="21"/>
              </w:rPr>
            </w:pPr>
            <w:r>
              <w:rPr>
                <w:rFonts w:ascii="宋体" w:eastAsia="宋体" w:hAnsi="宋体" w:cs="宋体" w:hint="eastAsia"/>
                <w:szCs w:val="21"/>
              </w:rPr>
              <w:t>（5）响应时间(95%响应)：≤30s；</w:t>
            </w:r>
          </w:p>
          <w:p w14:paraId="6B4C6261">
            <w:pPr>
              <w:jc w:val="left"/>
              <w:rPr>
                <w:rFonts w:ascii="宋体" w:eastAsia="宋体" w:hAnsi="宋体" w:cs="宋体"/>
                <w:szCs w:val="21"/>
              </w:rPr>
            </w:pPr>
            <w:r>
              <w:rPr>
                <w:rFonts w:ascii="宋体" w:eastAsia="宋体" w:hAnsi="宋体" w:cs="宋体" w:hint="eastAsia"/>
                <w:szCs w:val="21"/>
              </w:rPr>
              <w:t>（6）非线性误差：≤3%；</w:t>
            </w:r>
          </w:p>
          <w:p w14:paraId="580536DB">
            <w:pPr>
              <w:jc w:val="left"/>
              <w:rPr>
                <w:rFonts w:ascii="宋体" w:eastAsia="宋体" w:hAnsi="宋体" w:cs="宋体"/>
                <w:szCs w:val="21"/>
              </w:rPr>
            </w:pPr>
            <w:r>
              <w:rPr>
                <w:rFonts w:ascii="宋体" w:eastAsia="宋体" w:hAnsi="宋体" w:cs="宋体" w:hint="eastAsia"/>
                <w:szCs w:val="21"/>
              </w:rPr>
              <w:t>（7）零点偏移(对环境温度5K/h变化的响应)：≤8W*m-2；</w:t>
            </w:r>
          </w:p>
          <w:p w14:paraId="02D8B7CE">
            <w:pPr>
              <w:jc w:val="left"/>
              <w:rPr>
                <w:rFonts w:ascii="宋体" w:eastAsia="宋体" w:hAnsi="宋体" w:cs="宋体"/>
                <w:szCs w:val="21"/>
              </w:rPr>
            </w:pPr>
            <w:r>
              <w:rPr>
                <w:rFonts w:ascii="宋体" w:eastAsia="宋体" w:hAnsi="宋体" w:cs="宋体" w:hint="eastAsia"/>
                <w:szCs w:val="21"/>
              </w:rPr>
              <w:t>（8）绝缘电阻（热电堆与仪器基座之间）：≥1MΩ；</w:t>
            </w:r>
          </w:p>
          <w:p w14:paraId="0C35FDDE">
            <w:pPr>
              <w:jc w:val="left"/>
              <w:rPr>
                <w:rFonts w:ascii="宋体" w:eastAsia="宋体" w:hAnsi="宋体" w:cs="宋体"/>
                <w:szCs w:val="21"/>
              </w:rPr>
            </w:pPr>
            <w:r>
              <w:rPr>
                <w:rFonts w:ascii="宋体" w:eastAsia="宋体" w:hAnsi="宋体" w:cs="宋体" w:hint="eastAsia"/>
                <w:szCs w:val="21"/>
              </w:rPr>
              <w:t>（9）内阻：≤800Ω；</w:t>
            </w:r>
          </w:p>
          <w:p w14:paraId="1AA90B53">
            <w:pPr>
              <w:jc w:val="left"/>
              <w:rPr>
                <w:rFonts w:ascii="宋体" w:eastAsia="宋体" w:hAnsi="宋体" w:cs="宋体"/>
                <w:szCs w:val="21"/>
              </w:rPr>
            </w:pPr>
            <w:r>
              <w:rPr>
                <w:rFonts w:ascii="宋体" w:eastAsia="宋体" w:hAnsi="宋体" w:cs="宋体" w:hint="eastAsia"/>
                <w:szCs w:val="21"/>
              </w:rPr>
              <w:t>（10）倾斜(180°)响应误差：≤5%。</w:t>
            </w:r>
          </w:p>
        </w:tc>
        <w:tc>
          <w:tcPr>
            <w:tcW w:w="363" w:type="pct"/>
            <w:vAlign w:val="center"/>
          </w:tcPr>
          <w:p w14:paraId="3C4F9EDB">
            <w:pPr>
              <w:jc w:val="center"/>
              <w:rPr>
                <w:rFonts w:ascii="宋体" w:eastAsia="宋体" w:hAnsi="宋体" w:cs="宋体"/>
                <w:szCs w:val="21"/>
              </w:rPr>
            </w:pPr>
            <w:r>
              <w:rPr>
                <w:rFonts w:ascii="宋体" w:eastAsia="宋体" w:hAnsi="宋体" w:cs="宋体" w:hint="eastAsia"/>
                <w:szCs w:val="21"/>
              </w:rPr>
              <w:t>5</w:t>
            </w:r>
          </w:p>
        </w:tc>
        <w:tc>
          <w:tcPr>
            <w:tcW w:w="398" w:type="pct"/>
            <w:vAlign w:val="center"/>
          </w:tcPr>
          <w:p w14:paraId="1AEEAEFD">
            <w:pPr>
              <w:jc w:val="center"/>
              <w:rPr>
                <w:rFonts w:ascii="宋体" w:eastAsia="宋体" w:hAnsi="宋体" w:cs="宋体"/>
                <w:szCs w:val="21"/>
              </w:rPr>
            </w:pPr>
            <w:r>
              <w:rPr>
                <w:rFonts w:ascii="宋体" w:eastAsia="宋体" w:hAnsi="宋体" w:cs="宋体" w:hint="eastAsia"/>
                <w:szCs w:val="21"/>
              </w:rPr>
              <w:t>部</w:t>
            </w:r>
          </w:p>
        </w:tc>
        <w:tc>
          <w:tcPr>
            <w:tcW w:w="506" w:type="pct"/>
            <w:vAlign w:val="center"/>
          </w:tcPr>
          <w:p w14:paraId="434B6CE5">
            <w:pPr>
              <w:jc w:val="center"/>
              <w:rPr>
                <w:rFonts w:ascii="宋体" w:eastAsia="宋体" w:hAnsi="宋体" w:cs="宋体"/>
                <w:szCs w:val="21"/>
              </w:rPr>
            </w:pPr>
          </w:p>
        </w:tc>
      </w:tr>
      <w:tr w14:paraId="54F50F05">
        <w:tblPrEx>
          <w:tblW w:w="5006" w:type="pct"/>
          <w:jc w:val="center"/>
          <w:tblCellMar>
            <w:top w:w="0" w:type="dxa"/>
            <w:left w:w="108" w:type="dxa"/>
            <w:bottom w:w="0" w:type="dxa"/>
            <w:right w:w="108" w:type="dxa"/>
          </w:tblCellMar>
        </w:tblPrEx>
        <w:trPr>
          <w:trHeight w:val="401"/>
          <w:jc w:val="center"/>
        </w:trPr>
        <w:tc>
          <w:tcPr>
            <w:tcW w:w="355" w:type="pct"/>
            <w:vAlign w:val="center"/>
          </w:tcPr>
          <w:p w14:paraId="2BEA4B2F">
            <w:pPr>
              <w:jc w:val="center"/>
              <w:rPr>
                <w:rFonts w:ascii="宋体" w:eastAsia="宋体" w:hAnsi="宋体" w:cs="宋体"/>
                <w:szCs w:val="21"/>
              </w:rPr>
            </w:pPr>
            <w:r>
              <w:rPr>
                <w:rFonts w:ascii="宋体" w:eastAsia="宋体" w:hAnsi="宋体" w:cs="宋体" w:hint="eastAsia"/>
                <w:szCs w:val="21"/>
              </w:rPr>
              <w:t>4</w:t>
            </w:r>
          </w:p>
        </w:tc>
        <w:tc>
          <w:tcPr>
            <w:tcW w:w="610" w:type="pct"/>
            <w:vAlign w:val="center"/>
          </w:tcPr>
          <w:p w14:paraId="0E385672">
            <w:pPr>
              <w:jc w:val="center"/>
              <w:rPr>
                <w:rFonts w:ascii="宋体" w:eastAsia="宋体" w:hAnsi="宋体" w:cs="Times New Roman"/>
                <w:szCs w:val="21"/>
              </w:rPr>
            </w:pPr>
            <w:r>
              <w:rPr>
                <w:rFonts w:ascii="宋体" w:eastAsia="宋体" w:hAnsi="宋体" w:cs="Times New Roman" w:hint="eastAsia"/>
                <w:szCs w:val="21"/>
              </w:rPr>
              <w:t>全天空成像仪</w:t>
            </w:r>
          </w:p>
        </w:tc>
        <w:tc>
          <w:tcPr>
            <w:tcW w:w="2766" w:type="pct"/>
            <w:vAlign w:val="center"/>
          </w:tcPr>
          <w:p w14:paraId="05435149">
            <w:pPr>
              <w:jc w:val="left"/>
              <w:rPr>
                <w:rFonts w:ascii="宋体" w:eastAsia="宋体" w:hAnsi="宋体" w:cs="宋体"/>
                <w:szCs w:val="21"/>
              </w:rPr>
            </w:pPr>
            <w:r>
              <w:rPr>
                <w:rFonts w:ascii="宋体" w:eastAsia="宋体" w:hAnsi="宋体" w:cs="宋体" w:hint="eastAsia"/>
                <w:szCs w:val="21"/>
              </w:rPr>
              <w:t>（1）天空云量：</w:t>
            </w:r>
          </w:p>
          <w:p w14:paraId="69E0DDC8">
            <w:pPr>
              <w:jc w:val="left"/>
              <w:rPr>
                <w:rFonts w:ascii="宋体" w:eastAsia="宋体" w:hAnsi="宋体" w:cs="宋体"/>
                <w:szCs w:val="21"/>
              </w:rPr>
            </w:pPr>
            <w:r>
              <w:rPr>
                <w:rFonts w:ascii="宋体" w:eastAsia="宋体" w:hAnsi="宋体" w:cs="宋体" w:hint="eastAsia"/>
                <w:szCs w:val="21"/>
              </w:rPr>
              <w:t>测量范围：0～100%；</w:t>
            </w:r>
          </w:p>
          <w:p w14:paraId="0B5BBDDA">
            <w:pPr>
              <w:jc w:val="left"/>
              <w:rPr>
                <w:rFonts w:ascii="宋体" w:eastAsia="宋体" w:hAnsi="宋体" w:cs="宋体"/>
                <w:szCs w:val="21"/>
              </w:rPr>
            </w:pPr>
            <w:r>
              <w:rPr>
                <w:rFonts w:ascii="宋体" w:eastAsia="宋体" w:hAnsi="宋体" w:cs="宋体" w:hint="eastAsia"/>
                <w:szCs w:val="21"/>
              </w:rPr>
              <w:t>#分辨率：1%；</w:t>
            </w:r>
          </w:p>
          <w:p w14:paraId="54AEBEA9">
            <w:pPr>
              <w:jc w:val="left"/>
              <w:rPr>
                <w:rFonts w:ascii="宋体" w:eastAsia="宋体" w:hAnsi="宋体" w:cs="宋体"/>
                <w:szCs w:val="21"/>
              </w:rPr>
            </w:pPr>
            <w:r>
              <w:rPr>
                <w:rFonts w:ascii="宋体" w:eastAsia="宋体" w:hAnsi="宋体" w:cs="宋体" w:hint="eastAsia"/>
                <w:szCs w:val="21"/>
              </w:rPr>
              <w:t>视场角：180°；</w:t>
            </w:r>
          </w:p>
          <w:p w14:paraId="7BF1C7DA">
            <w:pPr>
              <w:jc w:val="left"/>
              <w:rPr>
                <w:rFonts w:ascii="宋体" w:eastAsia="宋体" w:hAnsi="宋体" w:cs="宋体"/>
                <w:szCs w:val="21"/>
              </w:rPr>
            </w:pPr>
            <w:r>
              <w:rPr>
                <w:rFonts w:ascii="宋体" w:eastAsia="宋体" w:hAnsi="宋体" w:cs="宋体" w:hint="eastAsia"/>
                <w:szCs w:val="21"/>
              </w:rPr>
              <w:t>图像分辨率：2560x1920；</w:t>
            </w:r>
          </w:p>
          <w:p w14:paraId="47674B26">
            <w:pPr>
              <w:jc w:val="left"/>
              <w:rPr>
                <w:rFonts w:ascii="宋体" w:eastAsia="宋体" w:hAnsi="宋体" w:cs="宋体"/>
                <w:szCs w:val="21"/>
              </w:rPr>
            </w:pPr>
            <w:r>
              <w:rPr>
                <w:rFonts w:ascii="宋体" w:eastAsia="宋体" w:hAnsi="宋体" w:cs="宋体" w:hint="eastAsia"/>
                <w:szCs w:val="21"/>
              </w:rPr>
              <w:t>采样频率：可调；</w:t>
            </w:r>
          </w:p>
          <w:p w14:paraId="3370AF9D">
            <w:pPr>
              <w:jc w:val="left"/>
              <w:rPr>
                <w:rFonts w:ascii="宋体" w:eastAsia="宋体" w:hAnsi="宋体" w:cs="宋体"/>
                <w:szCs w:val="21"/>
              </w:rPr>
            </w:pPr>
            <w:r>
              <w:rPr>
                <w:rFonts w:ascii="宋体" w:eastAsia="宋体" w:hAnsi="宋体" w:cs="宋体" w:hint="eastAsia"/>
                <w:szCs w:val="21"/>
              </w:rPr>
              <w:t>设备接口：TCP/IP，RS-485；</w:t>
            </w:r>
          </w:p>
          <w:p w14:paraId="23337570">
            <w:pPr>
              <w:jc w:val="left"/>
              <w:rPr>
                <w:rFonts w:ascii="宋体" w:eastAsia="宋体" w:hAnsi="宋体" w:cs="宋体"/>
                <w:szCs w:val="21"/>
              </w:rPr>
            </w:pPr>
            <w:r>
              <w:rPr>
                <w:rFonts w:ascii="宋体" w:eastAsia="宋体" w:hAnsi="宋体" w:cs="宋体" w:hint="eastAsia"/>
                <w:szCs w:val="21"/>
              </w:rPr>
              <w:t>工作环境：-40℃～60℃，RH：0～100%；</w:t>
            </w:r>
          </w:p>
          <w:p w14:paraId="12811F56">
            <w:pPr>
              <w:jc w:val="left"/>
              <w:rPr>
                <w:rFonts w:ascii="宋体" w:eastAsia="宋体" w:hAnsi="宋体" w:cs="宋体"/>
                <w:szCs w:val="21"/>
              </w:rPr>
            </w:pPr>
            <w:r>
              <w:rPr>
                <w:rFonts w:ascii="宋体" w:eastAsia="宋体" w:hAnsi="宋体" w:cs="宋体" w:hint="eastAsia"/>
                <w:szCs w:val="21"/>
              </w:rPr>
              <w:t>防护等级：IP67；</w:t>
            </w:r>
          </w:p>
          <w:p w14:paraId="2B362EF7">
            <w:pPr>
              <w:jc w:val="left"/>
              <w:rPr>
                <w:rFonts w:ascii="宋体" w:eastAsia="宋体" w:hAnsi="宋体" w:cs="宋体"/>
                <w:szCs w:val="21"/>
              </w:rPr>
            </w:pPr>
            <w:r>
              <w:rPr>
                <w:rFonts w:ascii="宋体" w:eastAsia="宋体" w:hAnsi="宋体" w:cs="宋体" w:hint="eastAsia"/>
                <w:szCs w:val="21"/>
              </w:rPr>
              <w:t>（2）云底高度：</w:t>
            </w:r>
          </w:p>
          <w:p w14:paraId="036059A3">
            <w:pPr>
              <w:jc w:val="left"/>
              <w:rPr>
                <w:rFonts w:ascii="宋体" w:eastAsia="宋体" w:hAnsi="宋体" w:cs="宋体"/>
                <w:szCs w:val="21"/>
              </w:rPr>
            </w:pPr>
            <w:r>
              <w:rPr>
                <w:rFonts w:ascii="宋体" w:eastAsia="宋体" w:hAnsi="宋体" w:cs="宋体" w:hint="eastAsia"/>
                <w:szCs w:val="21"/>
              </w:rPr>
              <w:t>测量范围：50～10000m；</w:t>
            </w:r>
          </w:p>
          <w:p w14:paraId="479DF188">
            <w:pPr>
              <w:jc w:val="left"/>
              <w:rPr>
                <w:rFonts w:ascii="宋体" w:eastAsia="宋体" w:hAnsi="宋体" w:cs="宋体"/>
                <w:szCs w:val="21"/>
              </w:rPr>
            </w:pPr>
            <w:r>
              <w:rPr>
                <w:rFonts w:ascii="宋体" w:eastAsia="宋体" w:hAnsi="宋体" w:cs="宋体" w:hint="eastAsia"/>
                <w:szCs w:val="21"/>
              </w:rPr>
              <w:t>分辨率：1m；</w:t>
            </w:r>
          </w:p>
          <w:p w14:paraId="1FCD9D91">
            <w:pPr>
              <w:jc w:val="left"/>
              <w:rPr>
                <w:rFonts w:ascii="宋体" w:eastAsia="宋体" w:hAnsi="宋体" w:cs="宋体"/>
                <w:szCs w:val="21"/>
              </w:rPr>
            </w:pPr>
            <w:r>
              <w:rPr>
                <w:rFonts w:ascii="宋体" w:eastAsia="宋体" w:hAnsi="宋体" w:cs="宋体" w:hint="eastAsia"/>
                <w:szCs w:val="21"/>
              </w:rPr>
              <w:t>精度：±5%。</w:t>
            </w:r>
          </w:p>
          <w:p w14:paraId="50303816">
            <w:pPr>
              <w:jc w:val="left"/>
              <w:rPr>
                <w:rFonts w:ascii="宋体" w:eastAsia="宋体" w:hAnsi="宋体" w:cs="宋体"/>
                <w:szCs w:val="21"/>
              </w:rPr>
            </w:pPr>
            <w:r>
              <w:rPr>
                <w:rFonts w:ascii="宋体" w:eastAsia="宋体" w:hAnsi="宋体" w:cs="宋体" w:hint="eastAsia"/>
                <w:szCs w:val="21"/>
              </w:rPr>
              <w:t>#（3）输出：时间、总云量、薄云量、厚云量、云状；</w:t>
            </w:r>
          </w:p>
          <w:p w14:paraId="59C49D90">
            <w:pPr>
              <w:jc w:val="left"/>
              <w:rPr>
                <w:rFonts w:ascii="宋体" w:eastAsia="宋体" w:hAnsi="宋体" w:cs="宋体"/>
                <w:szCs w:val="21"/>
              </w:rPr>
            </w:pPr>
            <w:r>
              <w:rPr>
                <w:rFonts w:ascii="宋体" w:eastAsia="宋体" w:hAnsi="宋体" w:cs="宋体" w:hint="eastAsia"/>
                <w:szCs w:val="21"/>
              </w:rPr>
              <w:t>（4）工作温度：-40℃～+60℃；</w:t>
            </w:r>
          </w:p>
          <w:p w14:paraId="484B7964">
            <w:pPr>
              <w:jc w:val="left"/>
              <w:rPr>
                <w:rFonts w:ascii="宋体" w:eastAsia="宋体" w:hAnsi="宋体" w:cs="宋体"/>
                <w:szCs w:val="21"/>
              </w:rPr>
            </w:pPr>
            <w:r>
              <w:rPr>
                <w:rFonts w:ascii="宋体" w:eastAsia="宋体" w:hAnsi="宋体" w:cs="宋体" w:hint="eastAsia"/>
                <w:szCs w:val="21"/>
              </w:rPr>
              <w:t>#（5）视场角：≥160°；</w:t>
            </w:r>
          </w:p>
          <w:p w14:paraId="1B3B9C01">
            <w:pPr>
              <w:jc w:val="left"/>
              <w:rPr>
                <w:rFonts w:ascii="宋体" w:eastAsia="宋体" w:hAnsi="宋体" w:cs="宋体"/>
                <w:szCs w:val="21"/>
              </w:rPr>
            </w:pPr>
            <w:r>
              <w:rPr>
                <w:rFonts w:ascii="宋体" w:eastAsia="宋体" w:hAnsi="宋体" w:cs="宋体" w:hint="eastAsia"/>
                <w:szCs w:val="21"/>
              </w:rPr>
              <w:t>#（6）拍摄时间：60s。</w:t>
            </w:r>
          </w:p>
        </w:tc>
        <w:tc>
          <w:tcPr>
            <w:tcW w:w="363" w:type="pct"/>
            <w:vAlign w:val="center"/>
          </w:tcPr>
          <w:p w14:paraId="4B34868B">
            <w:pPr>
              <w:jc w:val="center"/>
              <w:rPr>
                <w:rFonts w:ascii="宋体" w:eastAsia="宋体" w:hAnsi="宋体" w:cs="宋体"/>
                <w:szCs w:val="21"/>
              </w:rPr>
            </w:pPr>
            <w:r>
              <w:rPr>
                <w:rFonts w:ascii="宋体" w:eastAsia="宋体" w:hAnsi="宋体" w:cs="宋体" w:hint="eastAsia"/>
                <w:szCs w:val="21"/>
              </w:rPr>
              <w:t>5</w:t>
            </w:r>
          </w:p>
        </w:tc>
        <w:tc>
          <w:tcPr>
            <w:tcW w:w="398" w:type="pct"/>
            <w:vAlign w:val="center"/>
          </w:tcPr>
          <w:p w14:paraId="057215C9">
            <w:pPr>
              <w:jc w:val="center"/>
              <w:rPr>
                <w:rFonts w:ascii="宋体" w:eastAsia="宋体" w:hAnsi="宋体" w:cs="宋体"/>
                <w:szCs w:val="21"/>
              </w:rPr>
            </w:pPr>
            <w:r>
              <w:rPr>
                <w:rFonts w:ascii="宋体" w:eastAsia="宋体" w:hAnsi="宋体" w:cs="宋体" w:hint="eastAsia"/>
                <w:szCs w:val="21"/>
              </w:rPr>
              <w:t>部</w:t>
            </w:r>
          </w:p>
        </w:tc>
        <w:tc>
          <w:tcPr>
            <w:tcW w:w="506" w:type="pct"/>
            <w:vAlign w:val="center"/>
          </w:tcPr>
          <w:p w14:paraId="4C8533EE">
            <w:pPr>
              <w:jc w:val="center"/>
              <w:rPr>
                <w:rFonts w:ascii="宋体" w:eastAsia="宋体" w:hAnsi="宋体" w:cs="宋体"/>
                <w:szCs w:val="21"/>
              </w:rPr>
            </w:pPr>
          </w:p>
        </w:tc>
      </w:tr>
      <w:tr w14:paraId="469DE74E">
        <w:tblPrEx>
          <w:tblW w:w="5006" w:type="pct"/>
          <w:jc w:val="center"/>
          <w:tblCellMar>
            <w:top w:w="0" w:type="dxa"/>
            <w:left w:w="108" w:type="dxa"/>
            <w:bottom w:w="0" w:type="dxa"/>
            <w:right w:w="108" w:type="dxa"/>
          </w:tblCellMar>
        </w:tblPrEx>
        <w:trPr>
          <w:trHeight w:val="401"/>
          <w:jc w:val="center"/>
        </w:trPr>
        <w:tc>
          <w:tcPr>
            <w:tcW w:w="355" w:type="pct"/>
            <w:vAlign w:val="center"/>
          </w:tcPr>
          <w:p w14:paraId="409824F0">
            <w:pPr>
              <w:jc w:val="center"/>
              <w:rPr>
                <w:rFonts w:ascii="宋体" w:eastAsia="宋体" w:hAnsi="宋体" w:cs="宋体"/>
                <w:szCs w:val="21"/>
              </w:rPr>
            </w:pPr>
            <w:r>
              <w:rPr>
                <w:rFonts w:ascii="宋体" w:eastAsia="宋体" w:hAnsi="宋体" w:cs="宋体" w:hint="eastAsia"/>
                <w:szCs w:val="21"/>
              </w:rPr>
              <w:t>5</w:t>
            </w:r>
          </w:p>
        </w:tc>
        <w:tc>
          <w:tcPr>
            <w:tcW w:w="610" w:type="pct"/>
            <w:vAlign w:val="center"/>
          </w:tcPr>
          <w:p w14:paraId="177EB9F7">
            <w:pPr>
              <w:jc w:val="center"/>
              <w:rPr>
                <w:rFonts w:ascii="宋体" w:eastAsia="宋体" w:hAnsi="宋体" w:cs="Times New Roman"/>
                <w:szCs w:val="21"/>
              </w:rPr>
            </w:pPr>
            <w:r>
              <w:rPr>
                <w:rFonts w:ascii="宋体" w:eastAsia="宋体" w:hAnsi="宋体" w:cs="Times New Roman" w:hint="eastAsia"/>
                <w:szCs w:val="21"/>
              </w:rPr>
              <w:t>降水量传感器</w:t>
            </w:r>
          </w:p>
        </w:tc>
        <w:tc>
          <w:tcPr>
            <w:tcW w:w="2766" w:type="pct"/>
            <w:vAlign w:val="center"/>
          </w:tcPr>
          <w:p w14:paraId="402556A6">
            <w:pPr>
              <w:jc w:val="left"/>
              <w:rPr>
                <w:rFonts w:ascii="宋体" w:eastAsia="宋体" w:hAnsi="宋体" w:cs="宋体"/>
                <w:szCs w:val="21"/>
              </w:rPr>
            </w:pPr>
            <w:r>
              <w:rPr>
                <w:rFonts w:ascii="宋体" w:eastAsia="宋体" w:hAnsi="宋体" w:cs="宋体" w:hint="eastAsia"/>
                <w:szCs w:val="21"/>
              </w:rPr>
              <w:t>（1）分辨率：0.2mm；</w:t>
            </w:r>
          </w:p>
          <w:p w14:paraId="2B3752BC">
            <w:pPr>
              <w:jc w:val="left"/>
              <w:rPr>
                <w:rFonts w:ascii="宋体" w:eastAsia="宋体" w:hAnsi="宋体" w:cs="宋体"/>
                <w:szCs w:val="21"/>
              </w:rPr>
            </w:pPr>
            <w:r>
              <w:rPr>
                <w:rFonts w:ascii="宋体" w:eastAsia="宋体" w:hAnsi="宋体" w:cs="宋体" w:hint="eastAsia"/>
                <w:szCs w:val="21"/>
              </w:rPr>
              <w:t>（2）工作温度：-40℃～+60℃；</w:t>
            </w:r>
          </w:p>
          <w:p w14:paraId="5E64BCD9">
            <w:pPr>
              <w:jc w:val="left"/>
              <w:rPr>
                <w:rFonts w:ascii="宋体" w:eastAsia="宋体" w:hAnsi="宋体" w:cs="宋体"/>
                <w:szCs w:val="21"/>
              </w:rPr>
            </w:pPr>
            <w:r>
              <w:rPr>
                <w:rFonts w:ascii="宋体" w:eastAsia="宋体" w:hAnsi="宋体" w:cs="宋体" w:hint="eastAsia"/>
                <w:szCs w:val="21"/>
              </w:rPr>
              <w:t>（3）储存温度：-50℃～+80℃，满足运输和越冬储存需求；</w:t>
            </w:r>
          </w:p>
          <w:p w14:paraId="56164EF7">
            <w:pPr>
              <w:jc w:val="left"/>
              <w:rPr>
                <w:rFonts w:ascii="宋体" w:eastAsia="宋体" w:hAnsi="宋体" w:cs="宋体"/>
                <w:szCs w:val="21"/>
              </w:rPr>
            </w:pPr>
            <w:r>
              <w:rPr>
                <w:rFonts w:ascii="宋体" w:eastAsia="宋体" w:hAnsi="宋体" w:cs="宋体" w:hint="eastAsia"/>
                <w:szCs w:val="21"/>
              </w:rPr>
              <w:t>（4）抗风性能：≥8级；</w:t>
            </w:r>
          </w:p>
          <w:p w14:paraId="742B1E4C">
            <w:pPr>
              <w:jc w:val="left"/>
              <w:rPr>
                <w:rFonts w:ascii="宋体" w:eastAsia="宋体" w:hAnsi="宋体" w:cs="宋体"/>
                <w:szCs w:val="21"/>
              </w:rPr>
            </w:pPr>
            <w:r>
              <w:rPr>
                <w:rFonts w:ascii="宋体" w:eastAsia="宋体" w:hAnsi="宋体" w:cs="宋体" w:hint="eastAsia"/>
                <w:szCs w:val="21"/>
              </w:rPr>
              <w:t>（5）使用寿命：≥5年。</w:t>
            </w:r>
          </w:p>
        </w:tc>
        <w:tc>
          <w:tcPr>
            <w:tcW w:w="363" w:type="pct"/>
            <w:vAlign w:val="center"/>
          </w:tcPr>
          <w:p w14:paraId="6DA52FBA">
            <w:pPr>
              <w:jc w:val="center"/>
              <w:rPr>
                <w:rFonts w:ascii="宋体" w:eastAsia="宋体" w:hAnsi="宋体" w:cs="宋体"/>
                <w:szCs w:val="21"/>
              </w:rPr>
            </w:pPr>
            <w:r>
              <w:rPr>
                <w:rFonts w:ascii="宋体" w:eastAsia="宋体" w:hAnsi="宋体" w:cs="宋体" w:hint="eastAsia"/>
                <w:szCs w:val="21"/>
              </w:rPr>
              <w:t>5</w:t>
            </w:r>
          </w:p>
        </w:tc>
        <w:tc>
          <w:tcPr>
            <w:tcW w:w="398" w:type="pct"/>
            <w:vAlign w:val="center"/>
          </w:tcPr>
          <w:p w14:paraId="2F7136F9">
            <w:pPr>
              <w:jc w:val="center"/>
              <w:rPr>
                <w:rFonts w:ascii="宋体" w:eastAsia="宋体" w:hAnsi="宋体" w:cs="宋体"/>
                <w:szCs w:val="21"/>
              </w:rPr>
            </w:pPr>
            <w:r>
              <w:rPr>
                <w:rFonts w:ascii="宋体" w:eastAsia="宋体" w:hAnsi="宋体" w:cs="宋体" w:hint="eastAsia"/>
                <w:szCs w:val="21"/>
              </w:rPr>
              <w:t>部</w:t>
            </w:r>
          </w:p>
        </w:tc>
        <w:tc>
          <w:tcPr>
            <w:tcW w:w="506" w:type="pct"/>
            <w:vAlign w:val="center"/>
          </w:tcPr>
          <w:p w14:paraId="57307249">
            <w:pPr>
              <w:jc w:val="center"/>
              <w:rPr>
                <w:rFonts w:ascii="宋体" w:eastAsia="宋体" w:hAnsi="宋体" w:cs="宋体"/>
                <w:szCs w:val="21"/>
              </w:rPr>
            </w:pPr>
          </w:p>
        </w:tc>
      </w:tr>
    </w:tbl>
    <w:p w14:paraId="10B92D70">
      <w:pPr>
        <w:pStyle w:val="BodyTextFirstIndent2"/>
        <w:ind w:firstLine="0" w:firstLineChars="0"/>
        <w:jc w:val="center"/>
        <w:rPr>
          <w:rFonts w:cs="宋体"/>
          <w:snapToGrid w:val="0"/>
          <w:spacing w:val="-1"/>
          <w:kern w:val="0"/>
          <w:sz w:val="21"/>
          <w:szCs w:val="21"/>
        </w:rPr>
      </w:pPr>
    </w:p>
    <w:p w14:paraId="5811BDBF">
      <w:pPr>
        <w:autoSpaceDE w:val="0"/>
        <w:autoSpaceDN w:val="0"/>
        <w:spacing w:line="560" w:lineRule="exact"/>
        <w:jc w:val="center"/>
        <w:textAlignment w:val="baseline"/>
        <w:rPr>
          <w:rFonts w:ascii="宋体" w:eastAsia="宋体" w:hAnsi="宋体" w:cs="宋体"/>
          <w:snapToGrid w:val="0"/>
          <w:color w:val="000000"/>
          <w:spacing w:val="-1"/>
          <w:kern w:val="0"/>
          <w:szCs w:val="21"/>
        </w:rPr>
      </w:pPr>
      <w:r>
        <w:rPr>
          <w:rFonts w:ascii="宋体" w:eastAsia="宋体" w:hAnsi="宋体" w:cs="宋体" w:hint="eastAsia"/>
          <w:snapToGrid w:val="0"/>
          <w:color w:val="000000"/>
          <w:spacing w:val="-1"/>
          <w:kern w:val="0"/>
          <w:szCs w:val="21"/>
        </w:rPr>
        <w:t>表3 作业监控终端指标要求</w:t>
      </w:r>
    </w:p>
    <w:tbl>
      <w:tblPr>
        <w:tblStyle w:val="TableGrid"/>
        <w:tblW w:w="89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62"/>
        <w:gridCol w:w="1063"/>
        <w:gridCol w:w="1412"/>
        <w:gridCol w:w="2809"/>
        <w:gridCol w:w="653"/>
        <w:gridCol w:w="715"/>
        <w:gridCol w:w="886"/>
      </w:tblGrid>
      <w:tr w14:paraId="24CAF88D">
        <w:tblPrEx>
          <w:tblW w:w="89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534" w:type="dxa"/>
          </w:tcPr>
          <w:p w14:paraId="7B8A3AF0">
            <w:pPr>
              <w:autoSpaceDE w:val="0"/>
              <w:autoSpaceDN w:val="0"/>
              <w:adjustRightInd w:val="0"/>
              <w:snapToGrid w:val="0"/>
              <w:jc w:val="center"/>
              <w:textAlignment w:val="baseline"/>
              <w:rPr>
                <w:rFonts w:ascii="宋体" w:eastAsia="宋体" w:hAnsi="宋体" w:cs="宋体"/>
                <w:snapToGrid w:val="0"/>
                <w:color w:val="000000"/>
                <w:spacing w:val="-1"/>
                <w:kern w:val="0"/>
                <w:szCs w:val="21"/>
              </w:rPr>
            </w:pPr>
            <w:r>
              <w:rPr>
                <w:rFonts w:ascii="宋体" w:eastAsia="宋体" w:hAnsi="宋体" w:cs="宋体" w:hint="eastAsia"/>
                <w:snapToGrid w:val="0"/>
                <w:color w:val="000000"/>
                <w:spacing w:val="-1"/>
                <w:kern w:val="0"/>
                <w:szCs w:val="21"/>
              </w:rPr>
              <w:t>序号</w:t>
            </w:r>
          </w:p>
        </w:tc>
        <w:tc>
          <w:tcPr>
            <w:tcW w:w="862" w:type="dxa"/>
          </w:tcPr>
          <w:p w14:paraId="7398673D">
            <w:pPr>
              <w:autoSpaceDE w:val="0"/>
              <w:autoSpaceDN w:val="0"/>
              <w:adjustRightInd w:val="0"/>
              <w:snapToGrid w:val="0"/>
              <w:jc w:val="center"/>
              <w:textAlignment w:val="baseline"/>
              <w:rPr>
                <w:rFonts w:ascii="宋体" w:eastAsia="宋体" w:hAnsi="宋体" w:cs="宋体"/>
                <w:snapToGrid w:val="0"/>
                <w:color w:val="000000"/>
                <w:spacing w:val="-1"/>
                <w:kern w:val="0"/>
                <w:szCs w:val="21"/>
              </w:rPr>
            </w:pPr>
            <w:r>
              <w:rPr>
                <w:rFonts w:ascii="宋体" w:eastAsia="宋体" w:hAnsi="宋体" w:cs="宋体" w:hint="eastAsia"/>
                <w:snapToGrid w:val="0"/>
                <w:color w:val="000000"/>
                <w:spacing w:val="-1"/>
                <w:kern w:val="0"/>
                <w:szCs w:val="21"/>
              </w:rPr>
              <w:t>名称</w:t>
            </w:r>
          </w:p>
        </w:tc>
        <w:tc>
          <w:tcPr>
            <w:tcW w:w="1063" w:type="dxa"/>
          </w:tcPr>
          <w:p w14:paraId="3F17D8F2">
            <w:pPr>
              <w:autoSpaceDE w:val="0"/>
              <w:autoSpaceDN w:val="0"/>
              <w:adjustRightInd w:val="0"/>
              <w:snapToGrid w:val="0"/>
              <w:jc w:val="center"/>
              <w:textAlignment w:val="baseline"/>
              <w:rPr>
                <w:rFonts w:ascii="宋体" w:eastAsia="宋体" w:hAnsi="宋体" w:cs="宋体"/>
                <w:snapToGrid w:val="0"/>
                <w:color w:val="000000"/>
                <w:spacing w:val="-1"/>
                <w:kern w:val="0"/>
                <w:szCs w:val="21"/>
              </w:rPr>
            </w:pPr>
            <w:r>
              <w:rPr>
                <w:rFonts w:ascii="宋体" w:eastAsia="宋体" w:hAnsi="宋体" w:cs="宋体" w:hint="eastAsia"/>
                <w:snapToGrid w:val="0"/>
                <w:color w:val="000000"/>
                <w:spacing w:val="-1"/>
                <w:kern w:val="0"/>
                <w:szCs w:val="21"/>
              </w:rPr>
              <w:t>功能</w:t>
            </w:r>
          </w:p>
        </w:tc>
        <w:tc>
          <w:tcPr>
            <w:tcW w:w="1412" w:type="dxa"/>
          </w:tcPr>
          <w:p w14:paraId="29DD482C">
            <w:pPr>
              <w:autoSpaceDE w:val="0"/>
              <w:autoSpaceDN w:val="0"/>
              <w:adjustRightInd w:val="0"/>
              <w:snapToGrid w:val="0"/>
              <w:jc w:val="center"/>
              <w:textAlignment w:val="baseline"/>
              <w:rPr>
                <w:rFonts w:ascii="宋体" w:eastAsia="宋体" w:hAnsi="宋体" w:cs="宋体"/>
                <w:snapToGrid w:val="0"/>
                <w:color w:val="000000"/>
                <w:spacing w:val="-1"/>
                <w:kern w:val="0"/>
                <w:szCs w:val="21"/>
              </w:rPr>
            </w:pPr>
            <w:r>
              <w:rPr>
                <w:rFonts w:ascii="宋体" w:eastAsia="宋体" w:hAnsi="宋体" w:cs="宋体" w:hint="eastAsia"/>
                <w:snapToGrid w:val="0"/>
                <w:color w:val="000000"/>
                <w:spacing w:val="-1"/>
                <w:kern w:val="0"/>
                <w:szCs w:val="21"/>
              </w:rPr>
              <w:t>分项指标名称</w:t>
            </w:r>
          </w:p>
        </w:tc>
        <w:tc>
          <w:tcPr>
            <w:tcW w:w="2809" w:type="dxa"/>
          </w:tcPr>
          <w:p w14:paraId="631D6C16">
            <w:pPr>
              <w:autoSpaceDE w:val="0"/>
              <w:autoSpaceDN w:val="0"/>
              <w:adjustRightInd w:val="0"/>
              <w:snapToGrid w:val="0"/>
              <w:jc w:val="center"/>
              <w:textAlignment w:val="baseline"/>
              <w:rPr>
                <w:rFonts w:ascii="宋体" w:eastAsia="宋体" w:hAnsi="宋体" w:cs="宋体"/>
                <w:snapToGrid w:val="0"/>
                <w:color w:val="000000"/>
                <w:spacing w:val="-1"/>
                <w:kern w:val="0"/>
                <w:szCs w:val="21"/>
              </w:rPr>
            </w:pPr>
            <w:r>
              <w:rPr>
                <w:rFonts w:ascii="宋体" w:eastAsia="宋体" w:hAnsi="宋体" w:cs="宋体" w:hint="eastAsia"/>
                <w:snapToGrid w:val="0"/>
                <w:color w:val="000000"/>
                <w:spacing w:val="-1"/>
                <w:kern w:val="0"/>
                <w:szCs w:val="21"/>
              </w:rPr>
              <w:t>技术性能要求</w:t>
            </w:r>
          </w:p>
        </w:tc>
        <w:tc>
          <w:tcPr>
            <w:tcW w:w="653" w:type="dxa"/>
          </w:tcPr>
          <w:p w14:paraId="2F1DCA6F">
            <w:pPr>
              <w:autoSpaceDE w:val="0"/>
              <w:autoSpaceDN w:val="0"/>
              <w:adjustRightInd w:val="0"/>
              <w:snapToGrid w:val="0"/>
              <w:jc w:val="center"/>
              <w:textAlignment w:val="baseline"/>
              <w:rPr>
                <w:rFonts w:ascii="宋体" w:eastAsia="宋体" w:hAnsi="宋体" w:cs="宋体"/>
                <w:snapToGrid w:val="0"/>
                <w:color w:val="000000"/>
                <w:spacing w:val="-1"/>
                <w:kern w:val="0"/>
                <w:szCs w:val="21"/>
              </w:rPr>
            </w:pPr>
            <w:r>
              <w:rPr>
                <w:rFonts w:ascii="宋体" w:eastAsia="宋体" w:hAnsi="宋体" w:cs="宋体" w:hint="eastAsia"/>
                <w:snapToGrid w:val="0"/>
                <w:color w:val="000000"/>
                <w:spacing w:val="-1"/>
                <w:kern w:val="0"/>
                <w:szCs w:val="21"/>
              </w:rPr>
              <w:t>数量</w:t>
            </w:r>
          </w:p>
        </w:tc>
        <w:tc>
          <w:tcPr>
            <w:tcW w:w="715" w:type="dxa"/>
          </w:tcPr>
          <w:p w14:paraId="5C5080A6">
            <w:pPr>
              <w:autoSpaceDE w:val="0"/>
              <w:autoSpaceDN w:val="0"/>
              <w:adjustRightInd w:val="0"/>
              <w:snapToGrid w:val="0"/>
              <w:jc w:val="center"/>
              <w:textAlignment w:val="baseline"/>
              <w:rPr>
                <w:rFonts w:ascii="宋体" w:eastAsia="宋体" w:hAnsi="宋体" w:cs="宋体"/>
                <w:snapToGrid w:val="0"/>
                <w:color w:val="000000"/>
                <w:spacing w:val="-1"/>
                <w:kern w:val="0"/>
                <w:szCs w:val="21"/>
              </w:rPr>
            </w:pPr>
            <w:r>
              <w:rPr>
                <w:rFonts w:ascii="宋体" w:eastAsia="宋体" w:hAnsi="宋体" w:cs="宋体" w:hint="eastAsia"/>
                <w:snapToGrid w:val="0"/>
                <w:color w:val="000000"/>
                <w:spacing w:val="-1"/>
                <w:kern w:val="0"/>
                <w:szCs w:val="21"/>
              </w:rPr>
              <w:t>单位</w:t>
            </w:r>
          </w:p>
        </w:tc>
        <w:tc>
          <w:tcPr>
            <w:tcW w:w="886" w:type="dxa"/>
          </w:tcPr>
          <w:p w14:paraId="7131605A">
            <w:pPr>
              <w:autoSpaceDE w:val="0"/>
              <w:autoSpaceDN w:val="0"/>
              <w:adjustRightInd w:val="0"/>
              <w:snapToGrid w:val="0"/>
              <w:jc w:val="center"/>
              <w:textAlignment w:val="baseline"/>
              <w:rPr>
                <w:rFonts w:ascii="宋体" w:eastAsia="宋体" w:hAnsi="宋体" w:cs="宋体"/>
                <w:snapToGrid w:val="0"/>
                <w:color w:val="000000"/>
                <w:spacing w:val="-1"/>
                <w:kern w:val="0"/>
                <w:szCs w:val="21"/>
              </w:rPr>
            </w:pPr>
            <w:r>
              <w:rPr>
                <w:rFonts w:ascii="宋体" w:eastAsia="宋体" w:hAnsi="宋体" w:cs="宋体" w:hint="eastAsia"/>
                <w:snapToGrid w:val="0"/>
                <w:color w:val="000000"/>
                <w:spacing w:val="-1"/>
                <w:kern w:val="0"/>
                <w:szCs w:val="21"/>
              </w:rPr>
              <w:t>备注</w:t>
            </w:r>
          </w:p>
        </w:tc>
      </w:tr>
      <w:tr w14:paraId="1BBC3D05">
        <w:tblPrEx>
          <w:tblW w:w="8934" w:type="dxa"/>
          <w:jc w:val="center"/>
          <w:tblLayout w:type="fixed"/>
          <w:tblCellMar>
            <w:top w:w="0" w:type="dxa"/>
            <w:left w:w="108" w:type="dxa"/>
            <w:bottom w:w="0" w:type="dxa"/>
            <w:right w:w="108" w:type="dxa"/>
          </w:tblCellMar>
        </w:tblPrEx>
        <w:trPr>
          <w:jc w:val="center"/>
        </w:trPr>
        <w:tc>
          <w:tcPr>
            <w:tcW w:w="534" w:type="dxa"/>
            <w:vMerge w:val="restart"/>
            <w:vAlign w:val="center"/>
          </w:tcPr>
          <w:p w14:paraId="2DA3A172">
            <w:pPr>
              <w:autoSpaceDE w:val="0"/>
              <w:autoSpaceDN w:val="0"/>
              <w:adjustRightInd w:val="0"/>
              <w:snapToGrid w:val="0"/>
              <w:jc w:val="center"/>
              <w:textAlignment w:val="baseline"/>
              <w:rPr>
                <w:rFonts w:ascii="宋体" w:eastAsia="宋体" w:hAnsi="宋体" w:cs="宋体"/>
                <w:snapToGrid w:val="0"/>
                <w:color w:val="000000"/>
                <w:spacing w:val="-1"/>
                <w:kern w:val="0"/>
                <w:szCs w:val="21"/>
              </w:rPr>
            </w:pPr>
            <w:r>
              <w:rPr>
                <w:rFonts w:ascii="宋体" w:eastAsia="宋体" w:hAnsi="宋体" w:cs="宋体" w:hint="eastAsia"/>
                <w:snapToGrid w:val="0"/>
                <w:color w:val="000000"/>
                <w:spacing w:val="-1"/>
                <w:kern w:val="0"/>
                <w:szCs w:val="21"/>
              </w:rPr>
              <w:t>1</w:t>
            </w:r>
          </w:p>
        </w:tc>
        <w:tc>
          <w:tcPr>
            <w:tcW w:w="862" w:type="dxa"/>
            <w:vMerge w:val="restart"/>
            <w:vAlign w:val="center"/>
          </w:tcPr>
          <w:p w14:paraId="2DDCF84E">
            <w:pPr>
              <w:jc w:val="center"/>
              <w:rPr>
                <w:rFonts w:ascii="宋体" w:eastAsia="宋体" w:hAnsi="宋体" w:cs="宋体"/>
                <w:spacing w:val="-1"/>
                <w:szCs w:val="21"/>
                <w:lang w:eastAsia="en-US"/>
              </w:rPr>
            </w:pPr>
            <w:r>
              <w:rPr>
                <w:rFonts w:ascii="宋体" w:eastAsia="宋体" w:hAnsi="宋体" w:cs="宋体" w:hint="eastAsia"/>
                <w:spacing w:val="-1"/>
                <w:szCs w:val="21"/>
                <w:lang w:eastAsia="en-US"/>
              </w:rPr>
              <w:t>作业监控终端</w:t>
            </w:r>
          </w:p>
        </w:tc>
        <w:tc>
          <w:tcPr>
            <w:tcW w:w="1063" w:type="dxa"/>
            <w:vAlign w:val="center"/>
          </w:tcPr>
          <w:p w14:paraId="52BDE4FF">
            <w:pPr>
              <w:jc w:val="center"/>
              <w:rPr>
                <w:rFonts w:ascii="宋体" w:eastAsia="宋体" w:hAnsi="宋体" w:cs="宋体"/>
                <w:szCs w:val="21"/>
              </w:rPr>
            </w:pPr>
            <w:r>
              <w:rPr>
                <w:rFonts w:ascii="宋体" w:eastAsia="宋体" w:hAnsi="宋体" w:cs="宋体" w:hint="eastAsia"/>
                <w:spacing w:val="-1"/>
                <w:szCs w:val="21"/>
                <w:lang w:eastAsia="en-US"/>
              </w:rPr>
              <w:t>MCU 性能</w:t>
            </w:r>
          </w:p>
        </w:tc>
        <w:tc>
          <w:tcPr>
            <w:tcW w:w="1412" w:type="dxa"/>
            <w:vAlign w:val="center"/>
          </w:tcPr>
          <w:p w14:paraId="0F99E946">
            <w:pPr>
              <w:jc w:val="center"/>
              <w:rPr>
                <w:rFonts w:ascii="宋体" w:eastAsia="宋体" w:hAnsi="宋体" w:cs="宋体"/>
                <w:szCs w:val="21"/>
              </w:rPr>
            </w:pPr>
            <w:r>
              <w:rPr>
                <w:rFonts w:ascii="宋体" w:eastAsia="宋体" w:hAnsi="宋体" w:cs="宋体" w:hint="eastAsia"/>
                <w:spacing w:val="-7"/>
                <w:szCs w:val="21"/>
                <w:lang w:eastAsia="en-US"/>
              </w:rPr>
              <w:t>国产，八核</w:t>
            </w:r>
          </w:p>
        </w:tc>
        <w:tc>
          <w:tcPr>
            <w:tcW w:w="2809" w:type="dxa"/>
            <w:vAlign w:val="center"/>
          </w:tcPr>
          <w:p w14:paraId="269858C2">
            <w:pPr>
              <w:jc w:val="center"/>
              <w:rPr>
                <w:rFonts w:ascii="宋体" w:eastAsia="宋体" w:hAnsi="宋体" w:cs="宋体"/>
                <w:szCs w:val="21"/>
              </w:rPr>
            </w:pPr>
            <w:r>
              <w:rPr>
                <w:rFonts w:ascii="宋体" w:eastAsia="宋体" w:hAnsi="宋体" w:cs="宋体" w:hint="eastAsia"/>
                <w:spacing w:val="-3"/>
                <w:position w:val="2"/>
                <w:szCs w:val="21"/>
                <w:lang w:eastAsia="en-US"/>
              </w:rPr>
              <w:t>两核2.0 GHz+六核</w:t>
            </w:r>
            <w:r>
              <w:rPr>
                <w:rFonts w:ascii="宋体" w:eastAsia="宋体" w:hAnsi="宋体" w:cs="宋体" w:hint="eastAsia"/>
                <w:spacing w:val="-32"/>
                <w:position w:val="2"/>
                <w:szCs w:val="21"/>
                <w:lang w:eastAsia="en-US"/>
              </w:rPr>
              <w:t xml:space="preserve"> </w:t>
            </w:r>
            <w:r>
              <w:rPr>
                <w:rFonts w:ascii="宋体" w:eastAsia="宋体" w:hAnsi="宋体" w:cs="宋体" w:hint="eastAsia"/>
                <w:spacing w:val="-3"/>
                <w:position w:val="2"/>
                <w:szCs w:val="21"/>
                <w:lang w:eastAsia="en-US"/>
              </w:rPr>
              <w:t>1.8 GHz</w:t>
            </w:r>
          </w:p>
        </w:tc>
        <w:tc>
          <w:tcPr>
            <w:tcW w:w="653" w:type="dxa"/>
            <w:vMerge w:val="restart"/>
            <w:vAlign w:val="center"/>
          </w:tcPr>
          <w:p w14:paraId="106D066B">
            <w:pPr>
              <w:jc w:val="center"/>
              <w:rPr>
                <w:rFonts w:ascii="宋体" w:eastAsia="宋体" w:hAnsi="宋体" w:cs="宋体"/>
                <w:spacing w:val="-3"/>
                <w:position w:val="2"/>
                <w:szCs w:val="21"/>
              </w:rPr>
            </w:pPr>
            <w:r>
              <w:rPr>
                <w:rFonts w:ascii="宋体" w:eastAsia="宋体" w:hAnsi="宋体" w:cs="宋体" w:hint="eastAsia"/>
                <w:spacing w:val="-3"/>
                <w:position w:val="2"/>
                <w:szCs w:val="21"/>
              </w:rPr>
              <w:t>5</w:t>
            </w:r>
          </w:p>
        </w:tc>
        <w:tc>
          <w:tcPr>
            <w:tcW w:w="715" w:type="dxa"/>
            <w:vMerge w:val="restart"/>
            <w:vAlign w:val="center"/>
          </w:tcPr>
          <w:p w14:paraId="78818805">
            <w:pPr>
              <w:jc w:val="center"/>
              <w:rPr>
                <w:rFonts w:ascii="宋体" w:eastAsia="宋体" w:hAnsi="宋体" w:cs="宋体"/>
                <w:spacing w:val="-3"/>
                <w:position w:val="2"/>
                <w:szCs w:val="21"/>
              </w:rPr>
            </w:pPr>
            <w:r>
              <w:rPr>
                <w:rFonts w:ascii="宋体" w:eastAsia="宋体" w:hAnsi="宋体" w:cs="宋体" w:hint="eastAsia"/>
                <w:spacing w:val="-3"/>
                <w:position w:val="2"/>
                <w:szCs w:val="21"/>
              </w:rPr>
              <w:t>部</w:t>
            </w:r>
          </w:p>
        </w:tc>
        <w:tc>
          <w:tcPr>
            <w:tcW w:w="886" w:type="dxa"/>
            <w:vAlign w:val="center"/>
          </w:tcPr>
          <w:p w14:paraId="0514932A">
            <w:pPr>
              <w:jc w:val="center"/>
              <w:rPr>
                <w:rFonts w:ascii="宋体" w:eastAsia="宋体" w:hAnsi="宋体" w:cs="宋体"/>
                <w:spacing w:val="-3"/>
                <w:position w:val="2"/>
                <w:szCs w:val="21"/>
                <w:lang w:eastAsia="en-US"/>
              </w:rPr>
            </w:pPr>
          </w:p>
        </w:tc>
      </w:tr>
      <w:tr w14:paraId="2C730163">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461B3341">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2B012F01">
            <w:pPr>
              <w:jc w:val="center"/>
              <w:rPr>
                <w:rFonts w:ascii="宋体" w:eastAsia="宋体" w:hAnsi="宋体" w:cs="宋体"/>
                <w:spacing w:val="-3"/>
                <w:szCs w:val="21"/>
                <w:lang w:eastAsia="en-US"/>
              </w:rPr>
            </w:pPr>
          </w:p>
        </w:tc>
        <w:tc>
          <w:tcPr>
            <w:tcW w:w="1063" w:type="dxa"/>
            <w:vAlign w:val="center"/>
          </w:tcPr>
          <w:p w14:paraId="2E8CABF4">
            <w:pPr>
              <w:jc w:val="center"/>
              <w:rPr>
                <w:rFonts w:ascii="宋体" w:eastAsia="宋体" w:hAnsi="宋体" w:cs="宋体"/>
                <w:szCs w:val="21"/>
              </w:rPr>
            </w:pPr>
            <w:r>
              <w:rPr>
                <w:rFonts w:ascii="宋体" w:eastAsia="宋体" w:hAnsi="宋体" w:cs="宋体" w:hint="eastAsia"/>
                <w:spacing w:val="-3"/>
                <w:szCs w:val="21"/>
                <w:lang w:eastAsia="en-US"/>
              </w:rPr>
              <w:t>运行内存</w:t>
            </w:r>
          </w:p>
        </w:tc>
        <w:tc>
          <w:tcPr>
            <w:tcW w:w="1412" w:type="dxa"/>
            <w:vAlign w:val="center"/>
          </w:tcPr>
          <w:p w14:paraId="541F5117">
            <w:pPr>
              <w:jc w:val="center"/>
              <w:rPr>
                <w:rFonts w:ascii="宋体" w:eastAsia="宋体" w:hAnsi="宋体" w:cs="宋体"/>
                <w:szCs w:val="21"/>
              </w:rPr>
            </w:pPr>
            <w:r>
              <w:rPr>
                <w:rFonts w:ascii="宋体" w:eastAsia="宋体" w:hAnsi="宋体" w:cs="宋体" w:hint="eastAsia"/>
                <w:spacing w:val="-1"/>
                <w:position w:val="1"/>
                <w:szCs w:val="21"/>
              </w:rPr>
              <w:t>LPDDR4X</w:t>
            </w:r>
          </w:p>
        </w:tc>
        <w:tc>
          <w:tcPr>
            <w:tcW w:w="2809" w:type="dxa"/>
            <w:vAlign w:val="center"/>
          </w:tcPr>
          <w:p w14:paraId="04A01512">
            <w:pPr>
              <w:jc w:val="center"/>
              <w:rPr>
                <w:rFonts w:ascii="宋体" w:eastAsia="宋体" w:hAnsi="宋体" w:cs="宋体"/>
                <w:szCs w:val="21"/>
              </w:rPr>
            </w:pPr>
            <w:r>
              <w:rPr>
                <w:rFonts w:ascii="宋体" w:eastAsia="宋体" w:hAnsi="宋体" w:cs="宋体" w:hint="eastAsia"/>
                <w:spacing w:val="-5"/>
                <w:position w:val="2"/>
                <w:szCs w:val="21"/>
              </w:rPr>
              <w:t>2GB</w:t>
            </w:r>
          </w:p>
        </w:tc>
        <w:tc>
          <w:tcPr>
            <w:tcW w:w="653" w:type="dxa"/>
            <w:vMerge/>
            <w:vAlign w:val="center"/>
          </w:tcPr>
          <w:p w14:paraId="0B317995">
            <w:pPr>
              <w:jc w:val="center"/>
              <w:rPr>
                <w:rFonts w:ascii="宋体" w:eastAsia="宋体" w:hAnsi="宋体" w:cs="宋体"/>
                <w:spacing w:val="-5"/>
                <w:position w:val="2"/>
                <w:szCs w:val="21"/>
              </w:rPr>
            </w:pPr>
          </w:p>
        </w:tc>
        <w:tc>
          <w:tcPr>
            <w:tcW w:w="715" w:type="dxa"/>
            <w:vMerge/>
            <w:vAlign w:val="center"/>
          </w:tcPr>
          <w:p w14:paraId="15431BB1">
            <w:pPr>
              <w:jc w:val="center"/>
              <w:rPr>
                <w:rFonts w:ascii="宋体" w:eastAsia="宋体" w:hAnsi="宋体" w:cs="宋体"/>
                <w:spacing w:val="-5"/>
                <w:position w:val="2"/>
                <w:szCs w:val="21"/>
              </w:rPr>
            </w:pPr>
          </w:p>
        </w:tc>
        <w:tc>
          <w:tcPr>
            <w:tcW w:w="886" w:type="dxa"/>
            <w:vAlign w:val="center"/>
          </w:tcPr>
          <w:p w14:paraId="5A0050E6">
            <w:pPr>
              <w:jc w:val="center"/>
              <w:rPr>
                <w:rFonts w:ascii="宋体" w:eastAsia="宋体" w:hAnsi="宋体" w:cs="宋体"/>
                <w:spacing w:val="-5"/>
                <w:position w:val="2"/>
                <w:szCs w:val="21"/>
              </w:rPr>
            </w:pPr>
          </w:p>
        </w:tc>
      </w:tr>
      <w:tr w14:paraId="1F3F6A50">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281679FB">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747FE214">
            <w:pPr>
              <w:jc w:val="center"/>
              <w:rPr>
                <w:rFonts w:ascii="宋体" w:eastAsia="宋体" w:hAnsi="宋体" w:cs="宋体"/>
                <w:spacing w:val="-3"/>
                <w:szCs w:val="21"/>
                <w:lang w:eastAsia="en-US"/>
              </w:rPr>
            </w:pPr>
          </w:p>
        </w:tc>
        <w:tc>
          <w:tcPr>
            <w:tcW w:w="1063" w:type="dxa"/>
            <w:vAlign w:val="center"/>
          </w:tcPr>
          <w:p w14:paraId="5D10C2D6">
            <w:pPr>
              <w:jc w:val="center"/>
              <w:rPr>
                <w:rFonts w:ascii="宋体" w:eastAsia="宋体" w:hAnsi="宋体" w:cs="宋体"/>
                <w:szCs w:val="21"/>
              </w:rPr>
            </w:pPr>
            <w:r>
              <w:rPr>
                <w:rFonts w:ascii="宋体" w:eastAsia="宋体" w:hAnsi="宋体" w:cs="宋体" w:hint="eastAsia"/>
                <w:spacing w:val="-3"/>
                <w:szCs w:val="21"/>
                <w:lang w:eastAsia="en-US"/>
              </w:rPr>
              <w:t>存储空间</w:t>
            </w:r>
          </w:p>
        </w:tc>
        <w:tc>
          <w:tcPr>
            <w:tcW w:w="1412" w:type="dxa"/>
            <w:vAlign w:val="center"/>
          </w:tcPr>
          <w:p w14:paraId="7F7F1CB7">
            <w:pPr>
              <w:jc w:val="center"/>
              <w:rPr>
                <w:rFonts w:ascii="宋体" w:eastAsia="宋体" w:hAnsi="宋体" w:cs="宋体"/>
                <w:szCs w:val="21"/>
              </w:rPr>
            </w:pPr>
            <w:r>
              <w:rPr>
                <w:rFonts w:ascii="宋体" w:eastAsia="宋体" w:hAnsi="宋体" w:cs="宋体" w:hint="eastAsia"/>
                <w:spacing w:val="-3"/>
                <w:szCs w:val="21"/>
              </w:rPr>
              <w:t>eMMC</w:t>
            </w:r>
          </w:p>
        </w:tc>
        <w:tc>
          <w:tcPr>
            <w:tcW w:w="2809" w:type="dxa"/>
            <w:vAlign w:val="center"/>
          </w:tcPr>
          <w:p w14:paraId="07234EF8">
            <w:pPr>
              <w:jc w:val="center"/>
              <w:rPr>
                <w:rFonts w:ascii="宋体" w:eastAsia="宋体" w:hAnsi="宋体" w:cs="宋体"/>
                <w:szCs w:val="21"/>
              </w:rPr>
            </w:pPr>
            <w:r>
              <w:rPr>
                <w:rFonts w:ascii="宋体" w:eastAsia="宋体" w:hAnsi="宋体" w:cs="宋体" w:hint="eastAsia"/>
                <w:spacing w:val="-10"/>
                <w:position w:val="2"/>
                <w:szCs w:val="21"/>
              </w:rPr>
              <w:t>16GB</w:t>
            </w:r>
          </w:p>
        </w:tc>
        <w:tc>
          <w:tcPr>
            <w:tcW w:w="653" w:type="dxa"/>
            <w:vMerge/>
            <w:vAlign w:val="center"/>
          </w:tcPr>
          <w:p w14:paraId="13E93183">
            <w:pPr>
              <w:jc w:val="center"/>
              <w:rPr>
                <w:rFonts w:ascii="宋体" w:eastAsia="宋体" w:hAnsi="宋体" w:cs="宋体"/>
                <w:spacing w:val="-10"/>
                <w:position w:val="2"/>
                <w:szCs w:val="21"/>
              </w:rPr>
            </w:pPr>
          </w:p>
        </w:tc>
        <w:tc>
          <w:tcPr>
            <w:tcW w:w="715" w:type="dxa"/>
            <w:vMerge/>
            <w:vAlign w:val="center"/>
          </w:tcPr>
          <w:p w14:paraId="51CACFFC">
            <w:pPr>
              <w:jc w:val="center"/>
              <w:rPr>
                <w:rFonts w:ascii="宋体" w:eastAsia="宋体" w:hAnsi="宋体" w:cs="宋体"/>
                <w:spacing w:val="-10"/>
                <w:position w:val="2"/>
                <w:szCs w:val="21"/>
              </w:rPr>
            </w:pPr>
          </w:p>
        </w:tc>
        <w:tc>
          <w:tcPr>
            <w:tcW w:w="886" w:type="dxa"/>
            <w:vAlign w:val="center"/>
          </w:tcPr>
          <w:p w14:paraId="6ADD78C6">
            <w:pPr>
              <w:jc w:val="center"/>
              <w:rPr>
                <w:rFonts w:ascii="宋体" w:eastAsia="宋体" w:hAnsi="宋体" w:cs="宋体"/>
                <w:spacing w:val="-10"/>
                <w:position w:val="2"/>
                <w:szCs w:val="21"/>
              </w:rPr>
            </w:pPr>
          </w:p>
        </w:tc>
      </w:tr>
      <w:tr w14:paraId="6202452B">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16EF4133">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09C78FE2">
            <w:pPr>
              <w:jc w:val="center"/>
              <w:rPr>
                <w:rFonts w:ascii="宋体" w:eastAsia="宋体" w:hAnsi="宋体" w:cs="宋体"/>
                <w:spacing w:val="-8"/>
                <w:szCs w:val="21"/>
                <w:lang w:eastAsia="en-US"/>
              </w:rPr>
            </w:pPr>
          </w:p>
        </w:tc>
        <w:tc>
          <w:tcPr>
            <w:tcW w:w="1063" w:type="dxa"/>
            <w:vAlign w:val="center"/>
          </w:tcPr>
          <w:p w14:paraId="58EB55E0">
            <w:pPr>
              <w:jc w:val="center"/>
              <w:rPr>
                <w:rFonts w:ascii="宋体" w:eastAsia="宋体" w:hAnsi="宋体" w:cs="宋体"/>
                <w:szCs w:val="21"/>
              </w:rPr>
            </w:pPr>
            <w:r>
              <w:rPr>
                <w:rFonts w:ascii="宋体" w:eastAsia="宋体" w:hAnsi="宋体" w:cs="宋体" w:hint="eastAsia"/>
                <w:spacing w:val="-8"/>
                <w:szCs w:val="21"/>
                <w:lang w:eastAsia="en-US"/>
              </w:rPr>
              <w:t>系统</w:t>
            </w:r>
          </w:p>
        </w:tc>
        <w:tc>
          <w:tcPr>
            <w:tcW w:w="1412" w:type="dxa"/>
            <w:vAlign w:val="center"/>
          </w:tcPr>
          <w:p w14:paraId="69C4B5DD">
            <w:pPr>
              <w:jc w:val="center"/>
              <w:rPr>
                <w:rFonts w:ascii="宋体" w:eastAsia="宋体" w:hAnsi="宋体" w:cs="宋体"/>
                <w:szCs w:val="21"/>
              </w:rPr>
            </w:pPr>
            <w:r>
              <w:rPr>
                <w:rFonts w:ascii="宋体" w:eastAsia="宋体" w:hAnsi="宋体" w:cs="宋体" w:hint="eastAsia"/>
                <w:spacing w:val="-8"/>
                <w:szCs w:val="21"/>
                <w:lang w:eastAsia="en-US"/>
              </w:rPr>
              <w:t>安卓</w:t>
            </w:r>
          </w:p>
        </w:tc>
        <w:tc>
          <w:tcPr>
            <w:tcW w:w="2809" w:type="dxa"/>
            <w:vAlign w:val="center"/>
          </w:tcPr>
          <w:p w14:paraId="7733D85B">
            <w:pPr>
              <w:jc w:val="center"/>
              <w:rPr>
                <w:rFonts w:ascii="宋体" w:eastAsia="宋体" w:hAnsi="宋体" w:cs="宋体"/>
                <w:szCs w:val="21"/>
              </w:rPr>
            </w:pPr>
            <w:r>
              <w:rPr>
                <w:rFonts w:ascii="宋体" w:eastAsia="宋体" w:hAnsi="宋体" w:cs="宋体" w:hint="eastAsia"/>
                <w:spacing w:val="-4"/>
                <w:position w:val="2"/>
                <w:szCs w:val="21"/>
                <w:lang w:eastAsia="en-US"/>
              </w:rPr>
              <w:t>Android</w:t>
            </w:r>
            <w:r>
              <w:rPr>
                <w:rFonts w:ascii="宋体" w:eastAsia="宋体" w:hAnsi="宋体" w:cs="宋体" w:hint="eastAsia"/>
                <w:spacing w:val="42"/>
                <w:w w:val="101"/>
                <w:position w:val="2"/>
                <w:szCs w:val="21"/>
                <w:lang w:eastAsia="en-US"/>
              </w:rPr>
              <w:t xml:space="preserve"> </w:t>
            </w:r>
            <w:r>
              <w:rPr>
                <w:rFonts w:ascii="宋体" w:eastAsia="宋体" w:hAnsi="宋体" w:cs="宋体" w:hint="eastAsia"/>
                <w:spacing w:val="-4"/>
                <w:position w:val="2"/>
                <w:szCs w:val="21"/>
                <w:lang w:eastAsia="en-US"/>
              </w:rPr>
              <w:t>12/14，支持更换为</w:t>
            </w:r>
            <w:r>
              <w:rPr>
                <w:rFonts w:ascii="宋体" w:eastAsia="宋体" w:hAnsi="宋体" w:cs="宋体" w:hint="eastAsia"/>
                <w:spacing w:val="-2"/>
                <w:position w:val="1"/>
                <w:szCs w:val="21"/>
                <w:lang w:eastAsia="en-US"/>
              </w:rPr>
              <w:t>linux</w:t>
            </w:r>
          </w:p>
        </w:tc>
        <w:tc>
          <w:tcPr>
            <w:tcW w:w="653" w:type="dxa"/>
            <w:vMerge/>
            <w:vAlign w:val="center"/>
          </w:tcPr>
          <w:p w14:paraId="1D3521CC">
            <w:pPr>
              <w:jc w:val="center"/>
              <w:rPr>
                <w:rFonts w:ascii="宋体" w:eastAsia="宋体" w:hAnsi="宋体" w:cs="宋体"/>
                <w:spacing w:val="-4"/>
                <w:position w:val="2"/>
                <w:szCs w:val="21"/>
                <w:lang w:eastAsia="en-US"/>
              </w:rPr>
            </w:pPr>
          </w:p>
        </w:tc>
        <w:tc>
          <w:tcPr>
            <w:tcW w:w="715" w:type="dxa"/>
            <w:vMerge/>
            <w:vAlign w:val="center"/>
          </w:tcPr>
          <w:p w14:paraId="552A28F1">
            <w:pPr>
              <w:jc w:val="center"/>
              <w:rPr>
                <w:rFonts w:ascii="宋体" w:eastAsia="宋体" w:hAnsi="宋体" w:cs="宋体"/>
                <w:spacing w:val="-4"/>
                <w:position w:val="2"/>
                <w:szCs w:val="21"/>
                <w:lang w:eastAsia="en-US"/>
              </w:rPr>
            </w:pPr>
          </w:p>
        </w:tc>
        <w:tc>
          <w:tcPr>
            <w:tcW w:w="886" w:type="dxa"/>
            <w:vAlign w:val="center"/>
          </w:tcPr>
          <w:p w14:paraId="0C344DCF">
            <w:pPr>
              <w:jc w:val="center"/>
              <w:rPr>
                <w:rFonts w:ascii="宋体" w:eastAsia="宋体" w:hAnsi="宋体" w:cs="宋体"/>
                <w:spacing w:val="-4"/>
                <w:position w:val="2"/>
                <w:szCs w:val="21"/>
                <w:lang w:eastAsia="en-US"/>
              </w:rPr>
            </w:pPr>
          </w:p>
        </w:tc>
      </w:tr>
      <w:tr w14:paraId="30809BD7">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1D1AEC3A">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5E0207C9">
            <w:pPr>
              <w:jc w:val="center"/>
              <w:rPr>
                <w:rFonts w:ascii="宋体" w:eastAsia="宋体" w:hAnsi="宋体" w:cs="宋体"/>
                <w:spacing w:val="-3"/>
                <w:szCs w:val="21"/>
                <w:lang w:eastAsia="en-US"/>
              </w:rPr>
            </w:pPr>
          </w:p>
        </w:tc>
        <w:tc>
          <w:tcPr>
            <w:tcW w:w="1063" w:type="dxa"/>
            <w:vAlign w:val="center"/>
          </w:tcPr>
          <w:p w14:paraId="74F63CC2">
            <w:pPr>
              <w:jc w:val="center"/>
              <w:rPr>
                <w:rFonts w:ascii="宋体" w:eastAsia="宋体" w:hAnsi="宋体" w:cs="宋体"/>
                <w:szCs w:val="21"/>
              </w:rPr>
            </w:pPr>
            <w:r>
              <w:rPr>
                <w:rFonts w:ascii="宋体" w:eastAsia="宋体" w:hAnsi="宋体" w:cs="宋体" w:hint="eastAsia"/>
                <w:spacing w:val="-3"/>
                <w:szCs w:val="21"/>
                <w:lang w:eastAsia="en-US"/>
              </w:rPr>
              <w:t>开机时间</w:t>
            </w:r>
          </w:p>
        </w:tc>
        <w:tc>
          <w:tcPr>
            <w:tcW w:w="1412" w:type="dxa"/>
            <w:vAlign w:val="center"/>
          </w:tcPr>
          <w:p w14:paraId="50A8577B">
            <w:pPr>
              <w:jc w:val="center"/>
              <w:rPr>
                <w:rFonts w:ascii="宋体" w:eastAsia="宋体" w:hAnsi="宋体" w:cs="宋体"/>
                <w:szCs w:val="21"/>
              </w:rPr>
            </w:pPr>
            <w:r>
              <w:rPr>
                <w:rFonts w:ascii="宋体" w:eastAsia="宋体" w:hAnsi="宋体" w:cs="宋体" w:hint="eastAsia"/>
                <w:spacing w:val="-2"/>
                <w:szCs w:val="21"/>
                <w:lang w:eastAsia="en-US"/>
              </w:rPr>
              <w:t>上电开机完成</w:t>
            </w:r>
          </w:p>
        </w:tc>
        <w:tc>
          <w:tcPr>
            <w:tcW w:w="2809" w:type="dxa"/>
            <w:vAlign w:val="center"/>
          </w:tcPr>
          <w:p w14:paraId="03F5F82B">
            <w:pPr>
              <w:jc w:val="center"/>
              <w:rPr>
                <w:rFonts w:ascii="宋体" w:eastAsia="宋体" w:hAnsi="宋体" w:cs="宋体"/>
                <w:szCs w:val="21"/>
              </w:rPr>
            </w:pPr>
            <w:r>
              <w:rPr>
                <w:rFonts w:ascii="宋体" w:eastAsia="宋体" w:hAnsi="宋体" w:cs="宋体" w:hint="eastAsia"/>
                <w:spacing w:val="-4"/>
                <w:position w:val="2"/>
                <w:szCs w:val="21"/>
                <w:lang w:eastAsia="en-US"/>
              </w:rPr>
              <w:t>不大于35S</w:t>
            </w:r>
          </w:p>
        </w:tc>
        <w:tc>
          <w:tcPr>
            <w:tcW w:w="653" w:type="dxa"/>
            <w:vMerge/>
            <w:vAlign w:val="center"/>
          </w:tcPr>
          <w:p w14:paraId="413A2871">
            <w:pPr>
              <w:jc w:val="center"/>
              <w:rPr>
                <w:rFonts w:ascii="宋体" w:eastAsia="宋体" w:hAnsi="宋体" w:cs="宋体"/>
                <w:spacing w:val="-4"/>
                <w:position w:val="2"/>
                <w:szCs w:val="21"/>
                <w:lang w:eastAsia="en-US"/>
              </w:rPr>
            </w:pPr>
          </w:p>
        </w:tc>
        <w:tc>
          <w:tcPr>
            <w:tcW w:w="715" w:type="dxa"/>
            <w:vMerge/>
            <w:vAlign w:val="center"/>
          </w:tcPr>
          <w:p w14:paraId="3BEE6CFB">
            <w:pPr>
              <w:jc w:val="center"/>
              <w:rPr>
                <w:rFonts w:ascii="宋体" w:eastAsia="宋体" w:hAnsi="宋体" w:cs="宋体"/>
                <w:spacing w:val="-4"/>
                <w:position w:val="2"/>
                <w:szCs w:val="21"/>
                <w:lang w:eastAsia="en-US"/>
              </w:rPr>
            </w:pPr>
          </w:p>
        </w:tc>
        <w:tc>
          <w:tcPr>
            <w:tcW w:w="886" w:type="dxa"/>
            <w:vAlign w:val="center"/>
          </w:tcPr>
          <w:p w14:paraId="6675AD4C">
            <w:pPr>
              <w:jc w:val="center"/>
              <w:rPr>
                <w:rFonts w:ascii="宋体" w:eastAsia="宋体" w:hAnsi="宋体" w:cs="宋体"/>
                <w:spacing w:val="-4"/>
                <w:position w:val="2"/>
                <w:szCs w:val="21"/>
                <w:lang w:eastAsia="en-US"/>
              </w:rPr>
            </w:pPr>
          </w:p>
        </w:tc>
      </w:tr>
      <w:tr w14:paraId="1E6490E6">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00E6B324">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5273E933">
            <w:pPr>
              <w:ind w:right="207"/>
              <w:jc w:val="center"/>
              <w:rPr>
                <w:rFonts w:ascii="宋体" w:eastAsia="宋体" w:hAnsi="宋体" w:cs="宋体"/>
                <w:spacing w:val="-4"/>
                <w:szCs w:val="21"/>
                <w:lang w:eastAsia="en-US"/>
              </w:rPr>
            </w:pPr>
          </w:p>
        </w:tc>
        <w:tc>
          <w:tcPr>
            <w:tcW w:w="1063" w:type="dxa"/>
            <w:vAlign w:val="center"/>
          </w:tcPr>
          <w:p w14:paraId="733A8A51">
            <w:pPr>
              <w:ind w:right="207"/>
              <w:jc w:val="center"/>
              <w:rPr>
                <w:rFonts w:ascii="宋体" w:eastAsia="宋体" w:hAnsi="宋体" w:cs="宋体"/>
                <w:szCs w:val="21"/>
              </w:rPr>
            </w:pPr>
            <w:r>
              <w:rPr>
                <w:rFonts w:ascii="宋体" w:eastAsia="宋体" w:hAnsi="宋体" w:cs="宋体" w:hint="eastAsia"/>
                <w:spacing w:val="-4"/>
                <w:szCs w:val="21"/>
                <w:lang w:eastAsia="en-US"/>
              </w:rPr>
              <w:t>首次定位</w:t>
            </w:r>
            <w:r>
              <w:rPr>
                <w:rFonts w:ascii="宋体" w:eastAsia="宋体" w:hAnsi="宋体" w:cs="宋体" w:hint="eastAsia"/>
                <w:spacing w:val="-11"/>
                <w:szCs w:val="21"/>
                <w:lang w:eastAsia="en-US"/>
              </w:rPr>
              <w:t>时间</w:t>
            </w:r>
          </w:p>
        </w:tc>
        <w:tc>
          <w:tcPr>
            <w:tcW w:w="1412" w:type="dxa"/>
            <w:vAlign w:val="center"/>
          </w:tcPr>
          <w:p w14:paraId="1801FB22">
            <w:pPr>
              <w:jc w:val="center"/>
              <w:rPr>
                <w:rFonts w:ascii="宋体" w:eastAsia="宋体" w:hAnsi="宋体" w:cs="宋体"/>
                <w:szCs w:val="21"/>
              </w:rPr>
            </w:pPr>
            <w:r>
              <w:rPr>
                <w:rFonts w:ascii="宋体" w:eastAsia="宋体" w:hAnsi="宋体" w:cs="宋体" w:hint="eastAsia"/>
                <w:spacing w:val="-2"/>
                <w:szCs w:val="21"/>
                <w:lang w:eastAsia="en-US"/>
              </w:rPr>
              <w:t>上电到首次定位输出</w:t>
            </w:r>
          </w:p>
        </w:tc>
        <w:tc>
          <w:tcPr>
            <w:tcW w:w="2809" w:type="dxa"/>
            <w:vAlign w:val="center"/>
          </w:tcPr>
          <w:p w14:paraId="429D778A">
            <w:pPr>
              <w:jc w:val="center"/>
              <w:rPr>
                <w:rFonts w:ascii="宋体" w:eastAsia="宋体" w:hAnsi="宋体" w:cs="宋体"/>
                <w:szCs w:val="21"/>
              </w:rPr>
            </w:pPr>
            <w:r>
              <w:rPr>
                <w:rFonts w:ascii="宋体" w:eastAsia="宋体" w:hAnsi="宋体" w:cs="宋体" w:hint="eastAsia"/>
                <w:spacing w:val="-4"/>
                <w:position w:val="2"/>
                <w:szCs w:val="21"/>
                <w:lang w:eastAsia="en-US"/>
              </w:rPr>
              <w:t>不大于32S</w:t>
            </w:r>
          </w:p>
        </w:tc>
        <w:tc>
          <w:tcPr>
            <w:tcW w:w="653" w:type="dxa"/>
            <w:vMerge/>
            <w:vAlign w:val="center"/>
          </w:tcPr>
          <w:p w14:paraId="0F2A9E63">
            <w:pPr>
              <w:jc w:val="center"/>
              <w:rPr>
                <w:rFonts w:ascii="宋体" w:eastAsia="宋体" w:hAnsi="宋体" w:cs="宋体"/>
                <w:spacing w:val="-4"/>
                <w:position w:val="2"/>
                <w:szCs w:val="21"/>
                <w:lang w:eastAsia="en-US"/>
              </w:rPr>
            </w:pPr>
          </w:p>
        </w:tc>
        <w:tc>
          <w:tcPr>
            <w:tcW w:w="715" w:type="dxa"/>
            <w:vMerge/>
            <w:vAlign w:val="center"/>
          </w:tcPr>
          <w:p w14:paraId="682F2118">
            <w:pPr>
              <w:jc w:val="center"/>
              <w:rPr>
                <w:rFonts w:ascii="宋体" w:eastAsia="宋体" w:hAnsi="宋体" w:cs="宋体"/>
                <w:spacing w:val="-4"/>
                <w:position w:val="2"/>
                <w:szCs w:val="21"/>
                <w:lang w:eastAsia="en-US"/>
              </w:rPr>
            </w:pPr>
          </w:p>
        </w:tc>
        <w:tc>
          <w:tcPr>
            <w:tcW w:w="886" w:type="dxa"/>
            <w:vAlign w:val="center"/>
          </w:tcPr>
          <w:p w14:paraId="4EFF5E76">
            <w:pPr>
              <w:jc w:val="center"/>
              <w:rPr>
                <w:rFonts w:ascii="宋体" w:eastAsia="宋体" w:hAnsi="宋体" w:cs="宋体"/>
                <w:spacing w:val="-4"/>
                <w:position w:val="2"/>
                <w:szCs w:val="21"/>
                <w:lang w:eastAsia="en-US"/>
              </w:rPr>
            </w:pPr>
          </w:p>
        </w:tc>
      </w:tr>
      <w:tr w14:paraId="7ECE83E6">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0A9B6BCA">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6386AB88">
            <w:pPr>
              <w:spacing w:before="78"/>
              <w:jc w:val="center"/>
              <w:rPr>
                <w:rFonts w:ascii="宋体" w:eastAsia="宋体" w:hAnsi="宋体" w:cs="宋体"/>
                <w:spacing w:val="-3"/>
                <w:szCs w:val="21"/>
                <w:lang w:eastAsia="en-US"/>
              </w:rPr>
            </w:pPr>
          </w:p>
        </w:tc>
        <w:tc>
          <w:tcPr>
            <w:tcW w:w="1063" w:type="dxa"/>
            <w:vMerge w:val="restart"/>
            <w:vAlign w:val="center"/>
          </w:tcPr>
          <w:p w14:paraId="63E864ED">
            <w:pPr>
              <w:spacing w:before="78"/>
              <w:jc w:val="center"/>
              <w:rPr>
                <w:rFonts w:ascii="宋体" w:eastAsia="宋体" w:hAnsi="宋体" w:cs="宋体"/>
                <w:snapToGrid w:val="0"/>
                <w:color w:val="000000"/>
                <w:spacing w:val="-1"/>
                <w:kern w:val="0"/>
                <w:szCs w:val="21"/>
              </w:rPr>
            </w:pPr>
            <w:r>
              <w:rPr>
                <w:rFonts w:ascii="宋体" w:eastAsia="宋体" w:hAnsi="宋体" w:cs="宋体" w:hint="eastAsia"/>
                <w:spacing w:val="-3"/>
                <w:szCs w:val="21"/>
                <w:lang w:eastAsia="en-US"/>
              </w:rPr>
              <w:t>信息收集</w:t>
            </w:r>
          </w:p>
        </w:tc>
        <w:tc>
          <w:tcPr>
            <w:tcW w:w="1412" w:type="dxa"/>
            <w:vAlign w:val="center"/>
          </w:tcPr>
          <w:p w14:paraId="02DEFC73">
            <w:pPr>
              <w:spacing w:before="263"/>
              <w:jc w:val="center"/>
              <w:rPr>
                <w:rFonts w:ascii="宋体" w:eastAsia="宋体" w:hAnsi="宋体" w:cs="宋体"/>
                <w:szCs w:val="21"/>
              </w:rPr>
            </w:pPr>
            <w:r>
              <w:rPr>
                <w:rFonts w:ascii="宋体" w:eastAsia="宋体" w:hAnsi="宋体" w:cs="宋体" w:hint="eastAsia"/>
                <w:spacing w:val="-7"/>
                <w:szCs w:val="21"/>
                <w:lang w:eastAsia="en-US"/>
              </w:rPr>
              <w:t>电源电压检测</w:t>
            </w:r>
          </w:p>
        </w:tc>
        <w:tc>
          <w:tcPr>
            <w:tcW w:w="2809" w:type="dxa"/>
            <w:vAlign w:val="center"/>
          </w:tcPr>
          <w:p w14:paraId="21FACF42">
            <w:pPr>
              <w:spacing w:before="72"/>
              <w:ind w:right="106"/>
              <w:jc w:val="center"/>
              <w:rPr>
                <w:rFonts w:ascii="宋体" w:eastAsia="宋体" w:hAnsi="宋体" w:cs="宋体"/>
                <w:szCs w:val="21"/>
              </w:rPr>
            </w:pPr>
            <w:r>
              <w:rPr>
                <w:rFonts w:ascii="宋体" w:eastAsia="宋体" w:hAnsi="宋体" w:cs="宋体" w:hint="eastAsia"/>
                <w:spacing w:val="-7"/>
                <w:szCs w:val="21"/>
              </w:rPr>
              <w:t>支持输入电源电压检测，精度</w:t>
            </w:r>
            <w:r>
              <w:rPr>
                <w:rFonts w:ascii="宋体" w:eastAsia="宋体" w:hAnsi="宋体" w:cs="宋体" w:hint="eastAsia"/>
                <w:spacing w:val="-4"/>
                <w:szCs w:val="21"/>
              </w:rPr>
              <w:t>不大于0.2V</w:t>
            </w:r>
          </w:p>
        </w:tc>
        <w:tc>
          <w:tcPr>
            <w:tcW w:w="653" w:type="dxa"/>
            <w:vMerge/>
            <w:vAlign w:val="center"/>
          </w:tcPr>
          <w:p w14:paraId="7D6C6798">
            <w:pPr>
              <w:spacing w:before="72"/>
              <w:ind w:right="106"/>
              <w:jc w:val="center"/>
              <w:rPr>
                <w:rFonts w:ascii="宋体" w:eastAsia="宋体" w:hAnsi="宋体" w:cs="宋体"/>
                <w:spacing w:val="-7"/>
                <w:szCs w:val="21"/>
              </w:rPr>
            </w:pPr>
          </w:p>
        </w:tc>
        <w:tc>
          <w:tcPr>
            <w:tcW w:w="715" w:type="dxa"/>
            <w:vMerge/>
            <w:vAlign w:val="center"/>
          </w:tcPr>
          <w:p w14:paraId="088869A7">
            <w:pPr>
              <w:spacing w:before="72"/>
              <w:ind w:right="106"/>
              <w:jc w:val="center"/>
              <w:rPr>
                <w:rFonts w:ascii="宋体" w:eastAsia="宋体" w:hAnsi="宋体" w:cs="宋体"/>
                <w:spacing w:val="-7"/>
                <w:szCs w:val="21"/>
              </w:rPr>
            </w:pPr>
          </w:p>
        </w:tc>
        <w:tc>
          <w:tcPr>
            <w:tcW w:w="886" w:type="dxa"/>
            <w:vAlign w:val="center"/>
          </w:tcPr>
          <w:p w14:paraId="132B48D0">
            <w:pPr>
              <w:spacing w:before="72"/>
              <w:ind w:right="106"/>
              <w:jc w:val="center"/>
              <w:rPr>
                <w:rFonts w:ascii="宋体" w:eastAsia="宋体" w:hAnsi="宋体" w:cs="宋体"/>
                <w:spacing w:val="-7"/>
                <w:szCs w:val="21"/>
              </w:rPr>
            </w:pPr>
          </w:p>
        </w:tc>
      </w:tr>
      <w:tr w14:paraId="7924C4B8">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3131A4E7">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671D9219">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vAlign w:val="center"/>
          </w:tcPr>
          <w:p w14:paraId="0A8A2422">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608CE2AC">
            <w:pPr>
              <w:spacing w:before="227"/>
              <w:jc w:val="center"/>
              <w:rPr>
                <w:rFonts w:ascii="宋体" w:eastAsia="宋体" w:hAnsi="宋体" w:cs="宋体"/>
                <w:szCs w:val="21"/>
              </w:rPr>
            </w:pPr>
            <w:r>
              <w:rPr>
                <w:rFonts w:ascii="宋体" w:eastAsia="宋体" w:hAnsi="宋体" w:cs="宋体" w:hint="eastAsia"/>
                <w:spacing w:val="-4"/>
                <w:position w:val="2"/>
                <w:szCs w:val="21"/>
              </w:rPr>
              <w:t>4G/5G</w:t>
            </w:r>
            <w:r>
              <w:rPr>
                <w:rFonts w:ascii="宋体" w:eastAsia="宋体" w:hAnsi="宋体" w:cs="宋体" w:hint="eastAsia"/>
                <w:spacing w:val="10"/>
                <w:position w:val="2"/>
                <w:szCs w:val="21"/>
                <w:lang w:eastAsia="en-US"/>
              </w:rPr>
              <w:t xml:space="preserve"> </w:t>
            </w:r>
            <w:r>
              <w:rPr>
                <w:rFonts w:ascii="宋体" w:eastAsia="宋体" w:hAnsi="宋体" w:cs="宋体" w:hint="eastAsia"/>
                <w:spacing w:val="-4"/>
                <w:position w:val="2"/>
                <w:szCs w:val="21"/>
                <w:lang w:eastAsia="en-US"/>
              </w:rPr>
              <w:t>信息</w:t>
            </w:r>
          </w:p>
        </w:tc>
        <w:tc>
          <w:tcPr>
            <w:tcW w:w="2809" w:type="dxa"/>
            <w:vAlign w:val="center"/>
          </w:tcPr>
          <w:p w14:paraId="15BF9225">
            <w:pPr>
              <w:spacing w:before="38"/>
              <w:ind w:right="106"/>
              <w:jc w:val="center"/>
              <w:rPr>
                <w:rFonts w:ascii="宋体" w:eastAsia="宋体" w:hAnsi="宋体" w:cs="宋体"/>
                <w:szCs w:val="21"/>
              </w:rPr>
            </w:pPr>
            <w:r>
              <w:rPr>
                <w:rFonts w:ascii="宋体" w:eastAsia="宋体" w:hAnsi="宋体" w:cs="宋体" w:hint="eastAsia"/>
                <w:spacing w:val="-2"/>
                <w:szCs w:val="21"/>
              </w:rPr>
              <w:t>支持4G/5G信息获取和上报（信号值，卡号，IMEI号等）</w:t>
            </w:r>
          </w:p>
        </w:tc>
        <w:tc>
          <w:tcPr>
            <w:tcW w:w="653" w:type="dxa"/>
            <w:vMerge/>
            <w:vAlign w:val="center"/>
          </w:tcPr>
          <w:p w14:paraId="2A2C9D5A">
            <w:pPr>
              <w:spacing w:before="38"/>
              <w:ind w:right="106"/>
              <w:jc w:val="center"/>
              <w:rPr>
                <w:rFonts w:ascii="宋体" w:eastAsia="宋体" w:hAnsi="宋体" w:cs="宋体"/>
                <w:spacing w:val="-2"/>
                <w:szCs w:val="21"/>
              </w:rPr>
            </w:pPr>
          </w:p>
        </w:tc>
        <w:tc>
          <w:tcPr>
            <w:tcW w:w="715" w:type="dxa"/>
            <w:vMerge/>
            <w:vAlign w:val="center"/>
          </w:tcPr>
          <w:p w14:paraId="066D2C55">
            <w:pPr>
              <w:spacing w:before="38"/>
              <w:ind w:right="106"/>
              <w:jc w:val="center"/>
              <w:rPr>
                <w:rFonts w:ascii="宋体" w:eastAsia="宋体" w:hAnsi="宋体" w:cs="宋体"/>
                <w:spacing w:val="-2"/>
                <w:szCs w:val="21"/>
              </w:rPr>
            </w:pPr>
          </w:p>
        </w:tc>
        <w:tc>
          <w:tcPr>
            <w:tcW w:w="886" w:type="dxa"/>
            <w:vAlign w:val="center"/>
          </w:tcPr>
          <w:p w14:paraId="6B52FB28">
            <w:pPr>
              <w:spacing w:before="38"/>
              <w:ind w:right="106"/>
              <w:jc w:val="center"/>
              <w:rPr>
                <w:rFonts w:ascii="宋体" w:eastAsia="宋体" w:hAnsi="宋体" w:cs="宋体"/>
                <w:spacing w:val="-2"/>
                <w:szCs w:val="21"/>
              </w:rPr>
            </w:pPr>
          </w:p>
        </w:tc>
      </w:tr>
      <w:tr w14:paraId="21990A49">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2F9E9679">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7B8A301A">
            <w:pPr>
              <w:spacing w:before="78"/>
              <w:jc w:val="center"/>
              <w:rPr>
                <w:rFonts w:ascii="宋体" w:eastAsia="宋体" w:hAnsi="宋体" w:cs="宋体"/>
                <w:spacing w:val="-3"/>
                <w:szCs w:val="21"/>
              </w:rPr>
            </w:pPr>
          </w:p>
        </w:tc>
        <w:tc>
          <w:tcPr>
            <w:tcW w:w="1063" w:type="dxa"/>
            <w:vMerge w:val="restart"/>
            <w:vAlign w:val="center"/>
          </w:tcPr>
          <w:p w14:paraId="1807D1FD">
            <w:pPr>
              <w:spacing w:before="78"/>
              <w:jc w:val="center"/>
              <w:rPr>
                <w:rFonts w:ascii="宋体" w:eastAsia="宋体" w:hAnsi="宋体" w:cs="宋体"/>
                <w:snapToGrid w:val="0"/>
                <w:color w:val="000000"/>
                <w:spacing w:val="-1"/>
                <w:kern w:val="0"/>
                <w:szCs w:val="21"/>
              </w:rPr>
            </w:pPr>
            <w:r>
              <w:rPr>
                <w:rFonts w:ascii="宋体" w:eastAsia="宋体" w:hAnsi="宋体" w:cs="宋体" w:hint="eastAsia"/>
                <w:spacing w:val="-3"/>
                <w:szCs w:val="21"/>
                <w:lang w:eastAsia="en-US"/>
              </w:rPr>
              <w:t>人机交互</w:t>
            </w:r>
          </w:p>
        </w:tc>
        <w:tc>
          <w:tcPr>
            <w:tcW w:w="1412" w:type="dxa"/>
            <w:vAlign w:val="center"/>
          </w:tcPr>
          <w:p w14:paraId="305D77B1">
            <w:pPr>
              <w:jc w:val="center"/>
              <w:rPr>
                <w:rFonts w:ascii="宋体" w:eastAsia="宋体" w:hAnsi="宋体" w:cs="宋体"/>
                <w:szCs w:val="21"/>
              </w:rPr>
            </w:pPr>
            <w:r>
              <w:rPr>
                <w:rFonts w:ascii="宋体" w:eastAsia="宋体" w:hAnsi="宋体" w:cs="宋体" w:hint="eastAsia"/>
                <w:spacing w:val="-5"/>
                <w:szCs w:val="21"/>
                <w:lang w:eastAsia="en-US"/>
              </w:rPr>
              <w:t>电源LED 灯</w:t>
            </w:r>
          </w:p>
        </w:tc>
        <w:tc>
          <w:tcPr>
            <w:tcW w:w="2809" w:type="dxa"/>
            <w:vAlign w:val="center"/>
          </w:tcPr>
          <w:p w14:paraId="10A389BD">
            <w:pPr>
              <w:jc w:val="center"/>
              <w:rPr>
                <w:rFonts w:ascii="宋体" w:eastAsia="宋体" w:hAnsi="宋体" w:cs="宋体"/>
                <w:szCs w:val="21"/>
              </w:rPr>
            </w:pPr>
            <w:r>
              <w:rPr>
                <w:rFonts w:ascii="宋体" w:eastAsia="宋体" w:hAnsi="宋体" w:cs="宋体" w:hint="eastAsia"/>
                <w:spacing w:val="-3"/>
                <w:szCs w:val="21"/>
                <w:lang w:eastAsia="en-US"/>
              </w:rPr>
              <w:t>上电常亮</w:t>
            </w:r>
          </w:p>
        </w:tc>
        <w:tc>
          <w:tcPr>
            <w:tcW w:w="653" w:type="dxa"/>
            <w:vMerge/>
            <w:vAlign w:val="center"/>
          </w:tcPr>
          <w:p w14:paraId="53530ED2">
            <w:pPr>
              <w:jc w:val="center"/>
              <w:rPr>
                <w:rFonts w:ascii="宋体" w:eastAsia="宋体" w:hAnsi="宋体" w:cs="宋体"/>
                <w:spacing w:val="-3"/>
                <w:szCs w:val="21"/>
                <w:lang w:eastAsia="en-US"/>
              </w:rPr>
            </w:pPr>
          </w:p>
        </w:tc>
        <w:tc>
          <w:tcPr>
            <w:tcW w:w="715" w:type="dxa"/>
            <w:vMerge/>
            <w:vAlign w:val="center"/>
          </w:tcPr>
          <w:p w14:paraId="526FC0B8">
            <w:pPr>
              <w:jc w:val="center"/>
              <w:rPr>
                <w:rFonts w:ascii="宋体" w:eastAsia="宋体" w:hAnsi="宋体" w:cs="宋体"/>
                <w:spacing w:val="-3"/>
                <w:szCs w:val="21"/>
                <w:lang w:eastAsia="en-US"/>
              </w:rPr>
            </w:pPr>
          </w:p>
        </w:tc>
        <w:tc>
          <w:tcPr>
            <w:tcW w:w="886" w:type="dxa"/>
            <w:vAlign w:val="center"/>
          </w:tcPr>
          <w:p w14:paraId="05EF664D">
            <w:pPr>
              <w:jc w:val="center"/>
              <w:rPr>
                <w:rFonts w:ascii="宋体" w:eastAsia="宋体" w:hAnsi="宋体" w:cs="宋体"/>
                <w:spacing w:val="-3"/>
                <w:szCs w:val="21"/>
                <w:lang w:eastAsia="en-US"/>
              </w:rPr>
            </w:pPr>
          </w:p>
        </w:tc>
      </w:tr>
      <w:tr w14:paraId="30783C5E">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714BF87F">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tcPr>
          <w:p w14:paraId="4D658D79">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tcPr>
          <w:p w14:paraId="566BD048">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03CF065F">
            <w:pPr>
              <w:jc w:val="center"/>
              <w:rPr>
                <w:rFonts w:ascii="宋体" w:eastAsia="宋体" w:hAnsi="宋体" w:cs="宋体"/>
                <w:szCs w:val="21"/>
              </w:rPr>
            </w:pPr>
            <w:r>
              <w:rPr>
                <w:rFonts w:ascii="宋体" w:eastAsia="宋体" w:hAnsi="宋体" w:cs="宋体" w:hint="eastAsia"/>
                <w:spacing w:val="-2"/>
                <w:szCs w:val="21"/>
                <w:lang w:eastAsia="en-US"/>
              </w:rPr>
              <w:t>定位LED 灯</w:t>
            </w:r>
          </w:p>
        </w:tc>
        <w:tc>
          <w:tcPr>
            <w:tcW w:w="2809" w:type="dxa"/>
            <w:vAlign w:val="center"/>
          </w:tcPr>
          <w:p w14:paraId="12EE274F">
            <w:pPr>
              <w:jc w:val="center"/>
              <w:rPr>
                <w:rFonts w:ascii="宋体" w:eastAsia="宋体" w:hAnsi="宋体" w:cs="宋体"/>
                <w:szCs w:val="21"/>
              </w:rPr>
            </w:pPr>
            <w:r>
              <w:rPr>
                <w:rFonts w:ascii="宋体" w:eastAsia="宋体" w:hAnsi="宋体" w:cs="宋体" w:hint="eastAsia"/>
                <w:spacing w:val="-6"/>
                <w:position w:val="2"/>
                <w:szCs w:val="21"/>
              </w:rPr>
              <w:t>搜星期间1HZ闪烁，定位成</w:t>
            </w:r>
            <w:r>
              <w:rPr>
                <w:rFonts w:ascii="宋体" w:eastAsia="宋体" w:hAnsi="宋体" w:cs="宋体" w:hint="eastAsia"/>
                <w:spacing w:val="-5"/>
                <w:szCs w:val="21"/>
              </w:rPr>
              <w:t>功长亮</w:t>
            </w:r>
          </w:p>
        </w:tc>
        <w:tc>
          <w:tcPr>
            <w:tcW w:w="653" w:type="dxa"/>
            <w:vMerge/>
            <w:vAlign w:val="center"/>
          </w:tcPr>
          <w:p w14:paraId="3207CC00">
            <w:pPr>
              <w:jc w:val="center"/>
              <w:rPr>
                <w:rFonts w:ascii="宋体" w:eastAsia="宋体" w:hAnsi="宋体" w:cs="宋体"/>
                <w:spacing w:val="-6"/>
                <w:position w:val="2"/>
                <w:szCs w:val="21"/>
              </w:rPr>
            </w:pPr>
          </w:p>
        </w:tc>
        <w:tc>
          <w:tcPr>
            <w:tcW w:w="715" w:type="dxa"/>
            <w:vMerge/>
            <w:vAlign w:val="center"/>
          </w:tcPr>
          <w:p w14:paraId="20ED97F6">
            <w:pPr>
              <w:jc w:val="center"/>
              <w:rPr>
                <w:rFonts w:ascii="宋体" w:eastAsia="宋体" w:hAnsi="宋体" w:cs="宋体"/>
                <w:spacing w:val="-6"/>
                <w:position w:val="2"/>
                <w:szCs w:val="21"/>
              </w:rPr>
            </w:pPr>
          </w:p>
        </w:tc>
        <w:tc>
          <w:tcPr>
            <w:tcW w:w="886" w:type="dxa"/>
            <w:vAlign w:val="center"/>
          </w:tcPr>
          <w:p w14:paraId="1F97C109">
            <w:pPr>
              <w:jc w:val="center"/>
              <w:rPr>
                <w:rFonts w:ascii="宋体" w:eastAsia="宋体" w:hAnsi="宋体" w:cs="宋体"/>
                <w:spacing w:val="-6"/>
                <w:position w:val="2"/>
                <w:szCs w:val="21"/>
              </w:rPr>
            </w:pPr>
          </w:p>
        </w:tc>
      </w:tr>
      <w:tr w14:paraId="3E189017">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6C43A818">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tcPr>
          <w:p w14:paraId="496B0B18">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tcPr>
          <w:p w14:paraId="7A2934CF">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5CE39BD2">
            <w:pPr>
              <w:jc w:val="center"/>
              <w:rPr>
                <w:rFonts w:ascii="宋体" w:eastAsia="宋体" w:hAnsi="宋体" w:cs="宋体"/>
                <w:szCs w:val="21"/>
              </w:rPr>
            </w:pPr>
            <w:r>
              <w:rPr>
                <w:rFonts w:ascii="宋体" w:eastAsia="宋体" w:hAnsi="宋体" w:cs="宋体" w:hint="eastAsia"/>
                <w:spacing w:val="-1"/>
                <w:szCs w:val="21"/>
                <w:lang w:eastAsia="en-US"/>
              </w:rPr>
              <w:t>信号LED 灯</w:t>
            </w:r>
          </w:p>
        </w:tc>
        <w:tc>
          <w:tcPr>
            <w:tcW w:w="2809" w:type="dxa"/>
            <w:vAlign w:val="center"/>
          </w:tcPr>
          <w:p w14:paraId="5024B668">
            <w:pPr>
              <w:jc w:val="center"/>
              <w:rPr>
                <w:rFonts w:ascii="宋体" w:eastAsia="宋体" w:hAnsi="宋体" w:cs="宋体"/>
                <w:szCs w:val="21"/>
              </w:rPr>
            </w:pPr>
            <w:r>
              <w:rPr>
                <w:rFonts w:ascii="宋体" w:eastAsia="宋体" w:hAnsi="宋体" w:cs="宋体" w:hint="eastAsia"/>
                <w:spacing w:val="3"/>
                <w:position w:val="2"/>
                <w:szCs w:val="21"/>
              </w:rPr>
              <w:t>不少于3 档信号强度指示</w:t>
            </w:r>
          </w:p>
        </w:tc>
        <w:tc>
          <w:tcPr>
            <w:tcW w:w="653" w:type="dxa"/>
            <w:vMerge/>
            <w:vAlign w:val="center"/>
          </w:tcPr>
          <w:p w14:paraId="634CCC74">
            <w:pPr>
              <w:jc w:val="center"/>
              <w:rPr>
                <w:rFonts w:ascii="宋体" w:eastAsia="宋体" w:hAnsi="宋体" w:cs="宋体"/>
                <w:spacing w:val="3"/>
                <w:position w:val="2"/>
                <w:szCs w:val="21"/>
              </w:rPr>
            </w:pPr>
          </w:p>
        </w:tc>
        <w:tc>
          <w:tcPr>
            <w:tcW w:w="715" w:type="dxa"/>
            <w:vMerge/>
            <w:vAlign w:val="center"/>
          </w:tcPr>
          <w:p w14:paraId="1E23F9FE">
            <w:pPr>
              <w:jc w:val="center"/>
              <w:rPr>
                <w:rFonts w:ascii="宋体" w:eastAsia="宋体" w:hAnsi="宋体" w:cs="宋体"/>
                <w:spacing w:val="3"/>
                <w:position w:val="2"/>
                <w:szCs w:val="21"/>
              </w:rPr>
            </w:pPr>
          </w:p>
        </w:tc>
        <w:tc>
          <w:tcPr>
            <w:tcW w:w="886" w:type="dxa"/>
            <w:vAlign w:val="center"/>
          </w:tcPr>
          <w:p w14:paraId="0D6D3967">
            <w:pPr>
              <w:jc w:val="center"/>
              <w:rPr>
                <w:rFonts w:ascii="宋体" w:eastAsia="宋体" w:hAnsi="宋体" w:cs="宋体"/>
                <w:spacing w:val="3"/>
                <w:position w:val="2"/>
                <w:szCs w:val="21"/>
              </w:rPr>
            </w:pPr>
          </w:p>
        </w:tc>
      </w:tr>
      <w:tr w14:paraId="2EC772D3">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6C25747C">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tcPr>
          <w:p w14:paraId="3595E1AE">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tcPr>
          <w:p w14:paraId="2BC66BF5">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34ED5D7E">
            <w:pPr>
              <w:jc w:val="center"/>
              <w:rPr>
                <w:rFonts w:ascii="宋体" w:eastAsia="宋体" w:hAnsi="宋体" w:cs="宋体"/>
                <w:szCs w:val="21"/>
              </w:rPr>
            </w:pPr>
            <w:r>
              <w:rPr>
                <w:rFonts w:ascii="宋体" w:eastAsia="宋体" w:hAnsi="宋体" w:cs="宋体" w:hint="eastAsia"/>
                <w:spacing w:val="-1"/>
                <w:szCs w:val="21"/>
                <w:lang w:eastAsia="en-US"/>
              </w:rPr>
              <w:t>通信LED 灯</w:t>
            </w:r>
          </w:p>
        </w:tc>
        <w:tc>
          <w:tcPr>
            <w:tcW w:w="2809" w:type="dxa"/>
            <w:vAlign w:val="center"/>
          </w:tcPr>
          <w:p w14:paraId="1CEDB1D7">
            <w:pPr>
              <w:jc w:val="center"/>
              <w:rPr>
                <w:rFonts w:ascii="宋体" w:eastAsia="宋体" w:hAnsi="宋体" w:cs="宋体"/>
                <w:szCs w:val="21"/>
              </w:rPr>
            </w:pPr>
            <w:r>
              <w:rPr>
                <w:rFonts w:ascii="宋体" w:eastAsia="宋体" w:hAnsi="宋体" w:cs="宋体" w:hint="eastAsia"/>
                <w:spacing w:val="-4"/>
                <w:szCs w:val="21"/>
              </w:rPr>
              <w:t>闪烁，指示与平台通信</w:t>
            </w:r>
          </w:p>
        </w:tc>
        <w:tc>
          <w:tcPr>
            <w:tcW w:w="653" w:type="dxa"/>
            <w:vMerge/>
            <w:vAlign w:val="center"/>
          </w:tcPr>
          <w:p w14:paraId="27B0303D">
            <w:pPr>
              <w:jc w:val="center"/>
              <w:rPr>
                <w:rFonts w:ascii="宋体" w:eastAsia="宋体" w:hAnsi="宋体" w:cs="宋体"/>
                <w:spacing w:val="-4"/>
                <w:szCs w:val="21"/>
              </w:rPr>
            </w:pPr>
          </w:p>
        </w:tc>
        <w:tc>
          <w:tcPr>
            <w:tcW w:w="715" w:type="dxa"/>
            <w:vMerge/>
            <w:vAlign w:val="center"/>
          </w:tcPr>
          <w:p w14:paraId="6BAE253C">
            <w:pPr>
              <w:jc w:val="center"/>
              <w:rPr>
                <w:rFonts w:ascii="宋体" w:eastAsia="宋体" w:hAnsi="宋体" w:cs="宋体"/>
                <w:spacing w:val="-4"/>
                <w:szCs w:val="21"/>
              </w:rPr>
            </w:pPr>
          </w:p>
        </w:tc>
        <w:tc>
          <w:tcPr>
            <w:tcW w:w="886" w:type="dxa"/>
            <w:vAlign w:val="center"/>
          </w:tcPr>
          <w:p w14:paraId="747DE8D6">
            <w:pPr>
              <w:jc w:val="center"/>
              <w:rPr>
                <w:rFonts w:ascii="宋体" w:eastAsia="宋体" w:hAnsi="宋体" w:cs="宋体"/>
                <w:spacing w:val="-4"/>
                <w:szCs w:val="21"/>
              </w:rPr>
            </w:pPr>
          </w:p>
        </w:tc>
      </w:tr>
      <w:tr w14:paraId="66B9051E">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4A203BD7">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tcPr>
          <w:p w14:paraId="155C3E77">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tcPr>
          <w:p w14:paraId="5A002675">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7F52EEAC">
            <w:pPr>
              <w:jc w:val="center"/>
              <w:rPr>
                <w:rFonts w:ascii="宋体" w:eastAsia="宋体" w:hAnsi="宋体" w:cs="宋体"/>
                <w:szCs w:val="21"/>
              </w:rPr>
            </w:pPr>
            <w:r>
              <w:rPr>
                <w:rFonts w:ascii="宋体" w:eastAsia="宋体" w:hAnsi="宋体" w:cs="宋体" w:hint="eastAsia"/>
                <w:spacing w:val="-2"/>
                <w:szCs w:val="21"/>
                <w:lang w:eastAsia="en-US"/>
              </w:rPr>
              <w:t>功能LED 灯</w:t>
            </w:r>
          </w:p>
        </w:tc>
        <w:tc>
          <w:tcPr>
            <w:tcW w:w="2809" w:type="dxa"/>
            <w:vAlign w:val="center"/>
          </w:tcPr>
          <w:p w14:paraId="74EEA123">
            <w:pPr>
              <w:ind w:right="106"/>
              <w:jc w:val="center"/>
              <w:rPr>
                <w:rFonts w:ascii="宋体" w:eastAsia="宋体" w:hAnsi="宋体" w:cs="宋体"/>
                <w:szCs w:val="21"/>
              </w:rPr>
            </w:pPr>
            <w:r>
              <w:rPr>
                <w:rFonts w:ascii="宋体" w:eastAsia="宋体" w:hAnsi="宋体" w:cs="宋体" w:hint="eastAsia"/>
                <w:spacing w:val="-7"/>
                <w:szCs w:val="21"/>
              </w:rPr>
              <w:t>装备连接状态：绿灯亮：装备</w:t>
            </w:r>
            <w:r>
              <w:rPr>
                <w:rFonts w:ascii="宋体" w:eastAsia="宋体" w:hAnsi="宋体" w:cs="宋体" w:hint="eastAsia"/>
                <w:spacing w:val="-1"/>
                <w:szCs w:val="21"/>
              </w:rPr>
              <w:t>在线；绿灯灭：装备离线</w:t>
            </w:r>
          </w:p>
        </w:tc>
        <w:tc>
          <w:tcPr>
            <w:tcW w:w="653" w:type="dxa"/>
            <w:vMerge/>
            <w:vAlign w:val="center"/>
          </w:tcPr>
          <w:p w14:paraId="3B0B18CD">
            <w:pPr>
              <w:ind w:right="106"/>
              <w:jc w:val="center"/>
              <w:rPr>
                <w:rFonts w:ascii="宋体" w:eastAsia="宋体" w:hAnsi="宋体" w:cs="宋体"/>
                <w:spacing w:val="-7"/>
                <w:szCs w:val="21"/>
              </w:rPr>
            </w:pPr>
          </w:p>
        </w:tc>
        <w:tc>
          <w:tcPr>
            <w:tcW w:w="715" w:type="dxa"/>
            <w:vMerge/>
            <w:vAlign w:val="center"/>
          </w:tcPr>
          <w:p w14:paraId="11F80592">
            <w:pPr>
              <w:ind w:right="106"/>
              <w:jc w:val="center"/>
              <w:rPr>
                <w:rFonts w:ascii="宋体" w:eastAsia="宋体" w:hAnsi="宋体" w:cs="宋体"/>
                <w:spacing w:val="-7"/>
                <w:szCs w:val="21"/>
              </w:rPr>
            </w:pPr>
          </w:p>
        </w:tc>
        <w:tc>
          <w:tcPr>
            <w:tcW w:w="886" w:type="dxa"/>
            <w:vAlign w:val="center"/>
          </w:tcPr>
          <w:p w14:paraId="163ABD98">
            <w:pPr>
              <w:ind w:right="106"/>
              <w:jc w:val="center"/>
              <w:rPr>
                <w:rFonts w:ascii="宋体" w:eastAsia="宋体" w:hAnsi="宋体" w:cs="宋体"/>
                <w:spacing w:val="-7"/>
                <w:szCs w:val="21"/>
              </w:rPr>
            </w:pPr>
          </w:p>
        </w:tc>
      </w:tr>
      <w:tr w14:paraId="4EDF31C9">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231C3B9F">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7A8146D3">
            <w:pPr>
              <w:spacing w:before="78"/>
              <w:jc w:val="center"/>
              <w:rPr>
                <w:rFonts w:ascii="宋体" w:eastAsia="宋体" w:hAnsi="宋体" w:cs="宋体"/>
                <w:spacing w:val="-3"/>
                <w:szCs w:val="21"/>
              </w:rPr>
            </w:pPr>
          </w:p>
        </w:tc>
        <w:tc>
          <w:tcPr>
            <w:tcW w:w="1063" w:type="dxa"/>
            <w:vMerge w:val="restart"/>
            <w:vAlign w:val="center"/>
          </w:tcPr>
          <w:p w14:paraId="50BB53ED">
            <w:pPr>
              <w:spacing w:before="78"/>
              <w:jc w:val="center"/>
              <w:rPr>
                <w:rFonts w:ascii="宋体" w:eastAsia="宋体" w:hAnsi="宋体" w:cs="宋体"/>
                <w:snapToGrid w:val="0"/>
                <w:color w:val="000000"/>
                <w:spacing w:val="-1"/>
                <w:kern w:val="0"/>
                <w:szCs w:val="21"/>
              </w:rPr>
            </w:pPr>
            <w:r>
              <w:rPr>
                <w:rFonts w:ascii="宋体" w:eastAsia="宋体" w:hAnsi="宋体" w:cs="宋体" w:hint="eastAsia"/>
                <w:spacing w:val="-3"/>
                <w:szCs w:val="21"/>
              </w:rPr>
              <w:t>通信</w:t>
            </w:r>
          </w:p>
        </w:tc>
        <w:tc>
          <w:tcPr>
            <w:tcW w:w="1412" w:type="dxa"/>
            <w:vAlign w:val="center"/>
          </w:tcPr>
          <w:p w14:paraId="01985265">
            <w:pPr>
              <w:jc w:val="center"/>
              <w:rPr>
                <w:rFonts w:ascii="宋体" w:eastAsia="宋体" w:hAnsi="宋体" w:cs="宋体"/>
                <w:szCs w:val="21"/>
              </w:rPr>
            </w:pPr>
            <w:r>
              <w:rPr>
                <w:rFonts w:ascii="宋体" w:eastAsia="宋体" w:hAnsi="宋体" w:cs="宋体" w:hint="eastAsia"/>
                <w:spacing w:val="-6"/>
                <w:position w:val="2"/>
                <w:szCs w:val="21"/>
                <w:lang w:eastAsia="en-US"/>
              </w:rPr>
              <w:t>串行通信口1</w:t>
            </w:r>
          </w:p>
        </w:tc>
        <w:tc>
          <w:tcPr>
            <w:tcW w:w="2809" w:type="dxa"/>
            <w:vAlign w:val="center"/>
          </w:tcPr>
          <w:p w14:paraId="3E6B4D85">
            <w:pPr>
              <w:jc w:val="center"/>
              <w:rPr>
                <w:rFonts w:ascii="宋体" w:eastAsia="宋体" w:hAnsi="宋体" w:cs="宋体"/>
                <w:szCs w:val="21"/>
              </w:rPr>
            </w:pPr>
            <w:r>
              <w:rPr>
                <w:rFonts w:ascii="宋体" w:eastAsia="宋体" w:hAnsi="宋体" w:cs="宋体" w:hint="eastAsia"/>
                <w:spacing w:val="-1"/>
                <w:szCs w:val="21"/>
                <w:lang w:eastAsia="en-US"/>
              </w:rPr>
              <w:t>RS485，最大波特率不低于</w:t>
            </w:r>
            <w:r>
              <w:rPr>
                <w:rFonts w:ascii="宋体" w:eastAsia="宋体" w:hAnsi="宋体" w:cs="宋体" w:hint="eastAsia"/>
                <w:spacing w:val="-4"/>
                <w:szCs w:val="21"/>
                <w:lang w:eastAsia="en-US"/>
              </w:rPr>
              <w:t>115200bps，波特率可设置</w:t>
            </w:r>
          </w:p>
        </w:tc>
        <w:tc>
          <w:tcPr>
            <w:tcW w:w="653" w:type="dxa"/>
            <w:vMerge/>
            <w:vAlign w:val="center"/>
          </w:tcPr>
          <w:p w14:paraId="759B1B1F">
            <w:pPr>
              <w:jc w:val="center"/>
              <w:rPr>
                <w:rFonts w:ascii="宋体" w:eastAsia="宋体" w:hAnsi="宋体" w:cs="宋体"/>
                <w:spacing w:val="-1"/>
                <w:szCs w:val="21"/>
                <w:lang w:eastAsia="en-US"/>
              </w:rPr>
            </w:pPr>
          </w:p>
        </w:tc>
        <w:tc>
          <w:tcPr>
            <w:tcW w:w="715" w:type="dxa"/>
            <w:vMerge/>
            <w:vAlign w:val="center"/>
          </w:tcPr>
          <w:p w14:paraId="54E8EBFF">
            <w:pPr>
              <w:jc w:val="center"/>
              <w:rPr>
                <w:rFonts w:ascii="宋体" w:eastAsia="宋体" w:hAnsi="宋体" w:cs="宋体"/>
                <w:spacing w:val="-1"/>
                <w:szCs w:val="21"/>
                <w:lang w:eastAsia="en-US"/>
              </w:rPr>
            </w:pPr>
          </w:p>
        </w:tc>
        <w:tc>
          <w:tcPr>
            <w:tcW w:w="886" w:type="dxa"/>
            <w:vAlign w:val="center"/>
          </w:tcPr>
          <w:p w14:paraId="083D9737">
            <w:pPr>
              <w:jc w:val="center"/>
              <w:rPr>
                <w:rFonts w:ascii="宋体" w:eastAsia="宋体" w:hAnsi="宋体" w:cs="宋体"/>
                <w:spacing w:val="-1"/>
                <w:szCs w:val="21"/>
                <w:lang w:eastAsia="en-US"/>
              </w:rPr>
            </w:pPr>
          </w:p>
        </w:tc>
      </w:tr>
      <w:tr w14:paraId="478255EF">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6F42AD3C">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tcPr>
          <w:p w14:paraId="5324EEA5">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tcPr>
          <w:p w14:paraId="4913EC8B">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78C15A43">
            <w:pPr>
              <w:jc w:val="center"/>
              <w:rPr>
                <w:rFonts w:ascii="宋体" w:eastAsia="宋体" w:hAnsi="宋体" w:cs="宋体"/>
                <w:szCs w:val="21"/>
              </w:rPr>
            </w:pPr>
            <w:r>
              <w:rPr>
                <w:rFonts w:ascii="宋体" w:eastAsia="宋体" w:hAnsi="宋体" w:cs="宋体" w:hint="eastAsia"/>
                <w:spacing w:val="4"/>
                <w:position w:val="2"/>
                <w:szCs w:val="21"/>
                <w:lang w:eastAsia="en-US"/>
              </w:rPr>
              <w:t>串行通信口2</w:t>
            </w:r>
          </w:p>
        </w:tc>
        <w:tc>
          <w:tcPr>
            <w:tcW w:w="2809" w:type="dxa"/>
            <w:vAlign w:val="center"/>
          </w:tcPr>
          <w:p w14:paraId="123A8120">
            <w:pPr>
              <w:adjustRightInd w:val="0"/>
              <w:jc w:val="center"/>
              <w:rPr>
                <w:rFonts w:ascii="宋体" w:eastAsia="宋体" w:hAnsi="宋体" w:cs="宋体"/>
                <w:szCs w:val="21"/>
              </w:rPr>
            </w:pPr>
            <w:r>
              <w:rPr>
                <w:rFonts w:ascii="宋体" w:eastAsia="宋体" w:hAnsi="宋体" w:cs="宋体" w:hint="eastAsia"/>
                <w:spacing w:val="-2"/>
                <w:position w:val="3"/>
                <w:szCs w:val="21"/>
                <w:lang w:eastAsia="en-US"/>
              </w:rPr>
              <w:t>RS485/RS232(可选</w:t>
            </w:r>
            <w:r>
              <w:rPr>
                <w:rFonts w:ascii="宋体" w:eastAsia="宋体" w:hAnsi="宋体" w:cs="宋体" w:hint="eastAsia"/>
                <w:spacing w:val="-31"/>
                <w:position w:val="3"/>
                <w:szCs w:val="21"/>
                <w:lang w:eastAsia="en-US"/>
              </w:rPr>
              <w:t>），</w:t>
            </w:r>
            <w:r>
              <w:rPr>
                <w:rFonts w:ascii="宋体" w:eastAsia="宋体" w:hAnsi="宋体" w:cs="宋体" w:hint="eastAsia"/>
                <w:spacing w:val="-2"/>
                <w:position w:val="3"/>
                <w:szCs w:val="21"/>
                <w:lang w:eastAsia="en-US"/>
              </w:rPr>
              <w:t>最大波</w:t>
            </w:r>
            <w:r>
              <w:rPr>
                <w:rFonts w:ascii="宋体" w:eastAsia="宋体" w:hAnsi="宋体" w:cs="宋体" w:hint="eastAsia"/>
                <w:spacing w:val="-4"/>
                <w:position w:val="3"/>
                <w:szCs w:val="21"/>
                <w:lang w:eastAsia="en-US"/>
              </w:rPr>
              <w:t>特率不低于115200bps，特率可设置</w:t>
            </w:r>
          </w:p>
        </w:tc>
        <w:tc>
          <w:tcPr>
            <w:tcW w:w="653" w:type="dxa"/>
            <w:vMerge/>
            <w:vAlign w:val="center"/>
          </w:tcPr>
          <w:p w14:paraId="25794CEC">
            <w:pPr>
              <w:adjustRightInd w:val="0"/>
              <w:jc w:val="center"/>
              <w:rPr>
                <w:rFonts w:ascii="宋体" w:eastAsia="宋体" w:hAnsi="宋体" w:cs="宋体"/>
                <w:spacing w:val="-2"/>
                <w:position w:val="3"/>
                <w:szCs w:val="21"/>
                <w:lang w:eastAsia="en-US"/>
              </w:rPr>
            </w:pPr>
          </w:p>
        </w:tc>
        <w:tc>
          <w:tcPr>
            <w:tcW w:w="715" w:type="dxa"/>
            <w:vMerge/>
            <w:vAlign w:val="center"/>
          </w:tcPr>
          <w:p w14:paraId="4F233085">
            <w:pPr>
              <w:adjustRightInd w:val="0"/>
              <w:jc w:val="center"/>
              <w:rPr>
                <w:rFonts w:ascii="宋体" w:eastAsia="宋体" w:hAnsi="宋体" w:cs="宋体"/>
                <w:spacing w:val="-2"/>
                <w:position w:val="3"/>
                <w:szCs w:val="21"/>
                <w:lang w:eastAsia="en-US"/>
              </w:rPr>
            </w:pPr>
          </w:p>
        </w:tc>
        <w:tc>
          <w:tcPr>
            <w:tcW w:w="886" w:type="dxa"/>
            <w:vAlign w:val="center"/>
          </w:tcPr>
          <w:p w14:paraId="319A59C7">
            <w:pPr>
              <w:adjustRightInd w:val="0"/>
              <w:jc w:val="center"/>
              <w:rPr>
                <w:rFonts w:ascii="宋体" w:eastAsia="宋体" w:hAnsi="宋体" w:cs="宋体"/>
                <w:spacing w:val="-2"/>
                <w:position w:val="3"/>
                <w:szCs w:val="21"/>
                <w:lang w:eastAsia="en-US"/>
              </w:rPr>
            </w:pPr>
          </w:p>
        </w:tc>
      </w:tr>
      <w:tr w14:paraId="39E9A983">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141C316A">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tcPr>
          <w:p w14:paraId="510A799B">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tcPr>
          <w:p w14:paraId="6784986E">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4BC0FB21">
            <w:pPr>
              <w:jc w:val="center"/>
              <w:rPr>
                <w:rFonts w:ascii="宋体" w:eastAsia="宋体" w:hAnsi="宋体" w:cs="宋体"/>
                <w:szCs w:val="21"/>
              </w:rPr>
            </w:pPr>
            <w:r>
              <w:rPr>
                <w:rFonts w:ascii="宋体" w:eastAsia="宋体" w:hAnsi="宋体" w:cs="宋体" w:hint="eastAsia"/>
                <w:spacing w:val="-8"/>
                <w:szCs w:val="21"/>
                <w:lang w:eastAsia="en-US"/>
              </w:rPr>
              <w:t>以太网接口</w:t>
            </w:r>
          </w:p>
        </w:tc>
        <w:tc>
          <w:tcPr>
            <w:tcW w:w="2809" w:type="dxa"/>
            <w:vAlign w:val="center"/>
          </w:tcPr>
          <w:p w14:paraId="0B5776C0">
            <w:pPr>
              <w:jc w:val="center"/>
              <w:rPr>
                <w:rFonts w:ascii="宋体" w:eastAsia="宋体" w:hAnsi="宋体" w:cs="宋体"/>
                <w:szCs w:val="21"/>
              </w:rPr>
            </w:pPr>
            <w:r>
              <w:rPr>
                <w:rFonts w:ascii="宋体" w:eastAsia="宋体" w:hAnsi="宋体" w:cs="宋体" w:hint="eastAsia"/>
                <w:spacing w:val="-4"/>
                <w:position w:val="2"/>
                <w:szCs w:val="21"/>
                <w:lang w:eastAsia="en-US"/>
              </w:rPr>
              <w:t>10/100M BASE-T，上/下行速</w:t>
            </w:r>
            <w:r>
              <w:rPr>
                <w:rFonts w:ascii="宋体" w:eastAsia="宋体" w:hAnsi="宋体" w:cs="宋体" w:hint="eastAsia"/>
                <w:spacing w:val="-5"/>
                <w:position w:val="3"/>
                <w:szCs w:val="21"/>
                <w:lang w:eastAsia="en-US"/>
              </w:rPr>
              <w:t>率不低于10Mbps</w:t>
            </w:r>
            <w:r>
              <w:rPr>
                <w:rFonts w:ascii="宋体" w:eastAsia="宋体" w:hAnsi="宋体" w:cs="宋体" w:hint="eastAsia"/>
                <w:spacing w:val="-33"/>
                <w:position w:val="3"/>
                <w:szCs w:val="21"/>
                <w:lang w:eastAsia="en-US"/>
              </w:rPr>
              <w:t xml:space="preserve"> </w:t>
            </w:r>
            <w:r>
              <w:rPr>
                <w:rFonts w:ascii="宋体" w:eastAsia="宋体" w:hAnsi="宋体" w:cs="宋体" w:hint="eastAsia"/>
                <w:spacing w:val="-5"/>
                <w:position w:val="3"/>
                <w:szCs w:val="21"/>
                <w:lang w:eastAsia="en-US"/>
              </w:rPr>
              <w:t>，支持路由</w:t>
            </w:r>
            <w:r>
              <w:rPr>
                <w:rFonts w:ascii="宋体" w:eastAsia="宋体" w:hAnsi="宋体" w:cs="宋体" w:hint="eastAsia"/>
                <w:spacing w:val="-6"/>
                <w:position w:val="3"/>
                <w:szCs w:val="21"/>
                <w:lang w:eastAsia="en-US"/>
              </w:rPr>
              <w:t>功能(DHCP</w:t>
            </w:r>
            <w:r>
              <w:rPr>
                <w:rFonts w:ascii="宋体" w:eastAsia="宋体" w:hAnsi="宋体" w:cs="宋体" w:hint="eastAsia"/>
                <w:spacing w:val="-31"/>
                <w:position w:val="3"/>
                <w:szCs w:val="21"/>
                <w:lang w:eastAsia="en-US"/>
              </w:rPr>
              <w:t xml:space="preserve"> </w:t>
            </w:r>
            <w:r>
              <w:rPr>
                <w:rFonts w:ascii="宋体" w:eastAsia="宋体" w:hAnsi="宋体" w:cs="宋体" w:hint="eastAsia"/>
                <w:spacing w:val="-6"/>
                <w:position w:val="3"/>
                <w:szCs w:val="21"/>
                <w:lang w:eastAsia="en-US"/>
              </w:rPr>
              <w:t>，网络互联</w:t>
            </w:r>
            <w:r>
              <w:rPr>
                <w:rFonts w:ascii="宋体" w:eastAsia="宋体" w:hAnsi="宋体" w:cs="宋体" w:hint="eastAsia"/>
                <w:spacing w:val="-57"/>
                <w:position w:val="3"/>
                <w:szCs w:val="21"/>
                <w:lang w:eastAsia="en-US"/>
              </w:rPr>
              <w:t xml:space="preserve"> </w:t>
            </w:r>
            <w:r>
              <w:rPr>
                <w:rFonts w:ascii="宋体" w:eastAsia="宋体" w:hAnsi="宋体" w:cs="宋体" w:hint="eastAsia"/>
                <w:spacing w:val="-6"/>
                <w:position w:val="3"/>
                <w:szCs w:val="21"/>
              </w:rPr>
              <w:t>4G/5G</w:t>
            </w:r>
            <w:r>
              <w:rPr>
                <w:rFonts w:ascii="宋体" w:eastAsia="宋体" w:hAnsi="宋体" w:cs="宋体" w:hint="eastAsia"/>
                <w:spacing w:val="-45"/>
                <w:position w:val="3"/>
                <w:szCs w:val="21"/>
                <w:lang w:eastAsia="en-US"/>
              </w:rPr>
              <w:t>）</w:t>
            </w:r>
            <w:r>
              <w:rPr>
                <w:rFonts w:ascii="宋体" w:eastAsia="宋体" w:hAnsi="宋体" w:cs="宋体" w:hint="eastAsia"/>
                <w:spacing w:val="-45"/>
                <w:position w:val="3"/>
                <w:szCs w:val="21"/>
              </w:rPr>
              <w:t>，</w:t>
            </w:r>
            <w:r>
              <w:rPr>
                <w:rFonts w:ascii="宋体" w:eastAsia="宋体" w:hAnsi="宋体" w:cs="宋体" w:hint="eastAsia"/>
                <w:spacing w:val="-2"/>
                <w:szCs w:val="21"/>
                <w:lang w:eastAsia="en-US"/>
              </w:rPr>
              <w:t>路由的数据非业务数据</w:t>
            </w:r>
          </w:p>
        </w:tc>
        <w:tc>
          <w:tcPr>
            <w:tcW w:w="653" w:type="dxa"/>
            <w:vMerge/>
            <w:vAlign w:val="center"/>
          </w:tcPr>
          <w:p w14:paraId="32608F24">
            <w:pPr>
              <w:jc w:val="center"/>
              <w:rPr>
                <w:rFonts w:ascii="宋体" w:eastAsia="宋体" w:hAnsi="宋体" w:cs="宋体"/>
                <w:spacing w:val="-4"/>
                <w:position w:val="2"/>
                <w:szCs w:val="21"/>
                <w:lang w:eastAsia="en-US"/>
              </w:rPr>
            </w:pPr>
          </w:p>
        </w:tc>
        <w:tc>
          <w:tcPr>
            <w:tcW w:w="715" w:type="dxa"/>
            <w:vMerge/>
            <w:vAlign w:val="center"/>
          </w:tcPr>
          <w:p w14:paraId="43A2F43A">
            <w:pPr>
              <w:jc w:val="center"/>
              <w:rPr>
                <w:rFonts w:ascii="宋体" w:eastAsia="宋体" w:hAnsi="宋体" w:cs="宋体"/>
                <w:spacing w:val="-4"/>
                <w:position w:val="2"/>
                <w:szCs w:val="21"/>
                <w:lang w:eastAsia="en-US"/>
              </w:rPr>
            </w:pPr>
          </w:p>
        </w:tc>
        <w:tc>
          <w:tcPr>
            <w:tcW w:w="886" w:type="dxa"/>
            <w:vAlign w:val="center"/>
          </w:tcPr>
          <w:p w14:paraId="15B7DEDC">
            <w:pPr>
              <w:jc w:val="center"/>
              <w:rPr>
                <w:rFonts w:ascii="宋体" w:eastAsia="宋体" w:hAnsi="宋体" w:cs="宋体"/>
                <w:spacing w:val="-4"/>
                <w:position w:val="2"/>
                <w:szCs w:val="21"/>
                <w:lang w:eastAsia="en-US"/>
              </w:rPr>
            </w:pPr>
          </w:p>
        </w:tc>
      </w:tr>
      <w:tr w14:paraId="5A950D4B">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7C2B667B">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tcPr>
          <w:p w14:paraId="63D7B5F5">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tcPr>
          <w:p w14:paraId="6ADBD970">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25C67B4A">
            <w:pPr>
              <w:jc w:val="center"/>
              <w:rPr>
                <w:rFonts w:ascii="宋体" w:eastAsia="宋体" w:hAnsi="宋体" w:cs="宋体"/>
                <w:szCs w:val="21"/>
              </w:rPr>
            </w:pPr>
            <w:r>
              <w:rPr>
                <w:rFonts w:ascii="宋体" w:eastAsia="宋体" w:hAnsi="宋体" w:cs="宋体" w:hint="eastAsia"/>
                <w:spacing w:val="-3"/>
                <w:szCs w:val="21"/>
                <w:lang w:eastAsia="en-US"/>
              </w:rPr>
              <w:t>蜂窝通信</w:t>
            </w:r>
          </w:p>
        </w:tc>
        <w:tc>
          <w:tcPr>
            <w:tcW w:w="2809" w:type="dxa"/>
            <w:vAlign w:val="center"/>
          </w:tcPr>
          <w:p w14:paraId="4A2E7E7E">
            <w:pPr>
              <w:jc w:val="center"/>
              <w:rPr>
                <w:rFonts w:ascii="宋体" w:eastAsia="宋体" w:hAnsi="宋体" w:cs="宋体"/>
                <w:szCs w:val="21"/>
              </w:rPr>
            </w:pPr>
            <w:r>
              <w:rPr>
                <w:rFonts w:ascii="宋体" w:eastAsia="宋体" w:hAnsi="宋体" w:cs="宋体" w:hint="eastAsia"/>
                <w:spacing w:val="-3"/>
                <w:szCs w:val="21"/>
              </w:rPr>
              <w:t>4G/5G</w:t>
            </w:r>
            <w:r>
              <w:rPr>
                <w:rFonts w:ascii="宋体" w:eastAsia="宋体" w:hAnsi="宋体" w:cs="宋体" w:hint="eastAsia"/>
                <w:spacing w:val="-3"/>
                <w:szCs w:val="21"/>
                <w:lang w:eastAsia="en-US"/>
              </w:rPr>
              <w:t xml:space="preserve"> CAT4以上，上/下行速率</w:t>
            </w:r>
            <w:r>
              <w:rPr>
                <w:rFonts w:ascii="宋体" w:eastAsia="宋体" w:hAnsi="宋体" w:cs="宋体" w:hint="eastAsia"/>
                <w:spacing w:val="-5"/>
                <w:szCs w:val="21"/>
                <w:lang w:eastAsia="en-US"/>
              </w:rPr>
              <w:t>不低于</w:t>
            </w:r>
            <w:r>
              <w:rPr>
                <w:rFonts w:ascii="宋体" w:eastAsia="宋体" w:hAnsi="宋体" w:cs="宋体" w:hint="eastAsia"/>
                <w:spacing w:val="-30"/>
                <w:szCs w:val="21"/>
                <w:lang w:eastAsia="en-US"/>
              </w:rPr>
              <w:t xml:space="preserve"> </w:t>
            </w:r>
            <w:r>
              <w:rPr>
                <w:rFonts w:ascii="宋体" w:eastAsia="宋体" w:hAnsi="宋体" w:cs="宋体" w:hint="eastAsia"/>
                <w:spacing w:val="-5"/>
                <w:szCs w:val="21"/>
                <w:lang w:eastAsia="en-US"/>
              </w:rPr>
              <w:t>10Mbps</w:t>
            </w:r>
          </w:p>
        </w:tc>
        <w:tc>
          <w:tcPr>
            <w:tcW w:w="653" w:type="dxa"/>
            <w:vMerge/>
            <w:vAlign w:val="center"/>
          </w:tcPr>
          <w:p w14:paraId="48C6E4A3">
            <w:pPr>
              <w:jc w:val="center"/>
              <w:rPr>
                <w:rFonts w:ascii="宋体" w:eastAsia="宋体" w:hAnsi="宋体" w:cs="宋体"/>
                <w:spacing w:val="-3"/>
                <w:szCs w:val="21"/>
              </w:rPr>
            </w:pPr>
          </w:p>
        </w:tc>
        <w:tc>
          <w:tcPr>
            <w:tcW w:w="715" w:type="dxa"/>
            <w:vMerge/>
            <w:vAlign w:val="center"/>
          </w:tcPr>
          <w:p w14:paraId="75B49902">
            <w:pPr>
              <w:jc w:val="center"/>
              <w:rPr>
                <w:rFonts w:ascii="宋体" w:eastAsia="宋体" w:hAnsi="宋体" w:cs="宋体"/>
                <w:spacing w:val="-3"/>
                <w:szCs w:val="21"/>
              </w:rPr>
            </w:pPr>
          </w:p>
        </w:tc>
        <w:tc>
          <w:tcPr>
            <w:tcW w:w="886" w:type="dxa"/>
            <w:vAlign w:val="center"/>
          </w:tcPr>
          <w:p w14:paraId="1081A409">
            <w:pPr>
              <w:jc w:val="center"/>
              <w:rPr>
                <w:rFonts w:ascii="宋体" w:eastAsia="宋体" w:hAnsi="宋体" w:cs="宋体"/>
                <w:spacing w:val="-3"/>
                <w:szCs w:val="21"/>
              </w:rPr>
            </w:pPr>
          </w:p>
        </w:tc>
      </w:tr>
      <w:tr w14:paraId="1B9BA1A9">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2CA3DFC4">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tcPr>
          <w:p w14:paraId="13E48402">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tcPr>
          <w:p w14:paraId="650EB185">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0A6C8507">
            <w:pPr>
              <w:jc w:val="center"/>
              <w:rPr>
                <w:rFonts w:ascii="宋体" w:eastAsia="宋体" w:hAnsi="宋体" w:cs="宋体"/>
                <w:szCs w:val="21"/>
              </w:rPr>
            </w:pPr>
            <w:r>
              <w:rPr>
                <w:rFonts w:ascii="宋体" w:eastAsia="宋体" w:hAnsi="宋体" w:cs="宋体" w:hint="eastAsia"/>
                <w:spacing w:val="-1"/>
                <w:szCs w:val="21"/>
              </w:rPr>
              <w:t>WIFI</w:t>
            </w:r>
          </w:p>
        </w:tc>
        <w:tc>
          <w:tcPr>
            <w:tcW w:w="2809" w:type="dxa"/>
            <w:vAlign w:val="center"/>
          </w:tcPr>
          <w:p w14:paraId="53D7F856">
            <w:pPr>
              <w:jc w:val="center"/>
              <w:rPr>
                <w:rFonts w:ascii="宋体" w:eastAsia="宋体" w:hAnsi="宋体" w:cs="宋体"/>
                <w:szCs w:val="21"/>
              </w:rPr>
            </w:pPr>
            <w:r>
              <w:rPr>
                <w:rFonts w:ascii="宋体" w:eastAsia="宋体" w:hAnsi="宋体" w:cs="宋体" w:hint="eastAsia"/>
                <w:spacing w:val="-5"/>
                <w:position w:val="3"/>
                <w:szCs w:val="21"/>
              </w:rPr>
              <w:t>2.4G,支持AP和STA模式，AP 模式下，支持路由功能(DHCP，网络互联-4G/5G），路由的数据非业务数据，支持远程在线升级与参数配置；</w:t>
            </w:r>
          </w:p>
        </w:tc>
        <w:tc>
          <w:tcPr>
            <w:tcW w:w="653" w:type="dxa"/>
            <w:vMerge/>
            <w:vAlign w:val="center"/>
          </w:tcPr>
          <w:p w14:paraId="17028687">
            <w:pPr>
              <w:jc w:val="center"/>
              <w:rPr>
                <w:rFonts w:ascii="宋体" w:eastAsia="宋体" w:hAnsi="宋体" w:cs="宋体"/>
                <w:spacing w:val="-5"/>
                <w:position w:val="3"/>
                <w:szCs w:val="21"/>
              </w:rPr>
            </w:pPr>
          </w:p>
        </w:tc>
        <w:tc>
          <w:tcPr>
            <w:tcW w:w="715" w:type="dxa"/>
            <w:vMerge/>
            <w:vAlign w:val="center"/>
          </w:tcPr>
          <w:p w14:paraId="25DF66D2">
            <w:pPr>
              <w:jc w:val="center"/>
              <w:rPr>
                <w:rFonts w:ascii="宋体" w:eastAsia="宋体" w:hAnsi="宋体" w:cs="宋体"/>
                <w:spacing w:val="-5"/>
                <w:position w:val="3"/>
                <w:szCs w:val="21"/>
              </w:rPr>
            </w:pPr>
          </w:p>
        </w:tc>
        <w:tc>
          <w:tcPr>
            <w:tcW w:w="886" w:type="dxa"/>
            <w:vAlign w:val="center"/>
          </w:tcPr>
          <w:p w14:paraId="6DD90231">
            <w:pPr>
              <w:jc w:val="center"/>
              <w:rPr>
                <w:rFonts w:ascii="宋体" w:eastAsia="宋体" w:hAnsi="宋体" w:cs="宋体"/>
                <w:spacing w:val="-5"/>
                <w:position w:val="3"/>
                <w:szCs w:val="21"/>
              </w:rPr>
            </w:pPr>
          </w:p>
        </w:tc>
      </w:tr>
      <w:tr w14:paraId="31D2469A">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4B649944">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tcPr>
          <w:p w14:paraId="1435E0D7">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tcPr>
          <w:p w14:paraId="5EE07199">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7E174FCA">
            <w:pPr>
              <w:jc w:val="center"/>
              <w:rPr>
                <w:rFonts w:ascii="宋体" w:eastAsia="宋体" w:hAnsi="宋体" w:cs="宋体"/>
                <w:szCs w:val="21"/>
              </w:rPr>
            </w:pPr>
            <w:r>
              <w:rPr>
                <w:rFonts w:ascii="宋体" w:eastAsia="宋体" w:hAnsi="宋体" w:cs="宋体" w:hint="eastAsia"/>
                <w:spacing w:val="-3"/>
                <w:szCs w:val="21"/>
                <w:lang w:eastAsia="en-US"/>
              </w:rPr>
              <w:t>北斗短报文</w:t>
            </w:r>
          </w:p>
        </w:tc>
        <w:tc>
          <w:tcPr>
            <w:tcW w:w="2809" w:type="dxa"/>
            <w:vAlign w:val="center"/>
          </w:tcPr>
          <w:p w14:paraId="2D246032">
            <w:pPr>
              <w:jc w:val="center"/>
              <w:rPr>
                <w:rFonts w:ascii="宋体" w:eastAsia="宋体" w:hAnsi="宋体" w:cs="宋体"/>
                <w:szCs w:val="21"/>
              </w:rPr>
            </w:pPr>
            <w:r>
              <w:rPr>
                <w:rFonts w:ascii="宋体" w:eastAsia="宋体" w:hAnsi="宋体" w:cs="宋体" w:hint="eastAsia"/>
                <w:spacing w:val="-5"/>
                <w:szCs w:val="21"/>
              </w:rPr>
              <w:t>支持北斗三代RDSS，单包最</w:t>
            </w:r>
            <w:r>
              <w:rPr>
                <w:rFonts w:ascii="宋体" w:eastAsia="宋体" w:hAnsi="宋体" w:cs="宋体" w:hint="eastAsia"/>
                <w:spacing w:val="-4"/>
                <w:szCs w:val="21"/>
              </w:rPr>
              <w:t>大支持1000个汉字</w:t>
            </w:r>
          </w:p>
        </w:tc>
        <w:tc>
          <w:tcPr>
            <w:tcW w:w="653" w:type="dxa"/>
            <w:vMerge/>
            <w:vAlign w:val="center"/>
          </w:tcPr>
          <w:p w14:paraId="5DFF09D7">
            <w:pPr>
              <w:jc w:val="center"/>
              <w:rPr>
                <w:rFonts w:ascii="宋体" w:eastAsia="宋体" w:hAnsi="宋体" w:cs="宋体"/>
                <w:spacing w:val="-5"/>
                <w:szCs w:val="21"/>
              </w:rPr>
            </w:pPr>
          </w:p>
        </w:tc>
        <w:tc>
          <w:tcPr>
            <w:tcW w:w="715" w:type="dxa"/>
            <w:vMerge/>
            <w:vAlign w:val="center"/>
          </w:tcPr>
          <w:p w14:paraId="05FC837B">
            <w:pPr>
              <w:jc w:val="center"/>
              <w:rPr>
                <w:rFonts w:ascii="宋体" w:eastAsia="宋体" w:hAnsi="宋体" w:cs="宋体"/>
                <w:spacing w:val="-5"/>
                <w:szCs w:val="21"/>
              </w:rPr>
            </w:pPr>
          </w:p>
        </w:tc>
        <w:tc>
          <w:tcPr>
            <w:tcW w:w="886" w:type="dxa"/>
            <w:vAlign w:val="center"/>
          </w:tcPr>
          <w:p w14:paraId="470572B5">
            <w:pPr>
              <w:jc w:val="center"/>
              <w:rPr>
                <w:rFonts w:ascii="宋体" w:eastAsia="宋体" w:hAnsi="宋体" w:cs="宋体"/>
                <w:spacing w:val="-5"/>
                <w:szCs w:val="21"/>
              </w:rPr>
            </w:pPr>
          </w:p>
        </w:tc>
      </w:tr>
      <w:tr w14:paraId="0680C441">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70F7C9DC">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0E159D20">
            <w:pPr>
              <w:spacing w:before="78"/>
              <w:jc w:val="center"/>
              <w:rPr>
                <w:rFonts w:ascii="宋体" w:eastAsia="宋体" w:hAnsi="宋体" w:cs="宋体"/>
                <w:spacing w:val="-3"/>
                <w:szCs w:val="21"/>
              </w:rPr>
            </w:pPr>
          </w:p>
        </w:tc>
        <w:tc>
          <w:tcPr>
            <w:tcW w:w="1063" w:type="dxa"/>
            <w:vAlign w:val="center"/>
          </w:tcPr>
          <w:p w14:paraId="35B35571">
            <w:pPr>
              <w:spacing w:before="78"/>
              <w:jc w:val="center"/>
              <w:rPr>
                <w:rFonts w:ascii="宋体" w:eastAsia="宋体" w:hAnsi="宋体" w:cs="宋体"/>
                <w:snapToGrid w:val="0"/>
                <w:color w:val="000000"/>
                <w:spacing w:val="-1"/>
                <w:kern w:val="0"/>
                <w:szCs w:val="21"/>
              </w:rPr>
            </w:pPr>
            <w:r>
              <w:rPr>
                <w:rFonts w:ascii="宋体" w:eastAsia="宋体" w:hAnsi="宋体" w:cs="宋体" w:hint="eastAsia"/>
                <w:spacing w:val="-3"/>
                <w:szCs w:val="21"/>
              </w:rPr>
              <w:t>加密</w:t>
            </w:r>
          </w:p>
        </w:tc>
        <w:tc>
          <w:tcPr>
            <w:tcW w:w="1412" w:type="dxa"/>
            <w:vAlign w:val="center"/>
          </w:tcPr>
          <w:p w14:paraId="669AC04C">
            <w:pPr>
              <w:autoSpaceDE w:val="0"/>
              <w:autoSpaceDN w:val="0"/>
              <w:adjustRightInd w:val="0"/>
              <w:snapToGrid w:val="0"/>
              <w:jc w:val="center"/>
              <w:textAlignment w:val="baseline"/>
              <w:rPr>
                <w:rFonts w:ascii="宋体" w:eastAsia="宋体" w:hAnsi="宋体" w:cs="宋体"/>
                <w:snapToGrid w:val="0"/>
                <w:color w:val="000000"/>
                <w:spacing w:val="-1"/>
                <w:kern w:val="0"/>
                <w:szCs w:val="21"/>
              </w:rPr>
            </w:pPr>
            <w:r>
              <w:rPr>
                <w:rFonts w:ascii="宋体" w:eastAsia="宋体" w:hAnsi="宋体" w:cs="宋体" w:hint="eastAsia"/>
                <w:snapToGrid w:val="0"/>
                <w:color w:val="000000"/>
                <w:spacing w:val="-1"/>
                <w:kern w:val="0"/>
                <w:szCs w:val="21"/>
              </w:rPr>
              <w:t>/</w:t>
            </w:r>
          </w:p>
        </w:tc>
        <w:tc>
          <w:tcPr>
            <w:tcW w:w="2809" w:type="dxa"/>
          </w:tcPr>
          <w:p w14:paraId="7C0B950B">
            <w:pPr>
              <w:jc w:val="center"/>
              <w:rPr>
                <w:rFonts w:ascii="宋体" w:eastAsia="宋体" w:hAnsi="宋体" w:cs="宋体"/>
                <w:snapToGrid w:val="0"/>
                <w:color w:val="000000"/>
                <w:spacing w:val="-1"/>
                <w:kern w:val="0"/>
                <w:szCs w:val="21"/>
              </w:rPr>
            </w:pPr>
            <w:r>
              <w:rPr>
                <w:rFonts w:ascii="宋体" w:eastAsia="宋体" w:hAnsi="宋体" w:cs="宋体" w:hint="eastAsia"/>
                <w:spacing w:val="-5"/>
                <w:szCs w:val="21"/>
              </w:rPr>
              <w:t>内置硬件加密芯片，支持SM1/2/3/4其中一种加密方式</w:t>
            </w:r>
          </w:p>
        </w:tc>
        <w:tc>
          <w:tcPr>
            <w:tcW w:w="653" w:type="dxa"/>
            <w:vMerge/>
          </w:tcPr>
          <w:p w14:paraId="553FFA15">
            <w:pPr>
              <w:jc w:val="center"/>
              <w:rPr>
                <w:rFonts w:ascii="宋体" w:eastAsia="宋体" w:hAnsi="宋体" w:cs="宋体"/>
                <w:spacing w:val="-5"/>
                <w:szCs w:val="21"/>
              </w:rPr>
            </w:pPr>
          </w:p>
        </w:tc>
        <w:tc>
          <w:tcPr>
            <w:tcW w:w="715" w:type="dxa"/>
            <w:vMerge/>
          </w:tcPr>
          <w:p w14:paraId="3C1D0CC9">
            <w:pPr>
              <w:jc w:val="center"/>
              <w:rPr>
                <w:rFonts w:ascii="宋体" w:eastAsia="宋体" w:hAnsi="宋体" w:cs="宋体"/>
                <w:spacing w:val="-5"/>
                <w:szCs w:val="21"/>
              </w:rPr>
            </w:pPr>
          </w:p>
        </w:tc>
        <w:tc>
          <w:tcPr>
            <w:tcW w:w="886" w:type="dxa"/>
          </w:tcPr>
          <w:p w14:paraId="75DB1657">
            <w:pPr>
              <w:jc w:val="center"/>
              <w:rPr>
                <w:rFonts w:ascii="宋体" w:eastAsia="宋体" w:hAnsi="宋体" w:cs="宋体"/>
                <w:spacing w:val="-5"/>
                <w:szCs w:val="21"/>
              </w:rPr>
            </w:pPr>
          </w:p>
        </w:tc>
      </w:tr>
      <w:tr w14:paraId="738FA0B0">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69252A2B">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41C1E425">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val="restart"/>
            <w:vAlign w:val="center"/>
          </w:tcPr>
          <w:p w14:paraId="70E11FFE">
            <w:pPr>
              <w:autoSpaceDE w:val="0"/>
              <w:autoSpaceDN w:val="0"/>
              <w:adjustRightInd w:val="0"/>
              <w:snapToGrid w:val="0"/>
              <w:jc w:val="center"/>
              <w:textAlignment w:val="baseline"/>
              <w:rPr>
                <w:rFonts w:ascii="宋体" w:eastAsia="宋体" w:hAnsi="宋体" w:cs="宋体"/>
                <w:snapToGrid w:val="0"/>
                <w:color w:val="000000"/>
                <w:spacing w:val="-1"/>
                <w:kern w:val="0"/>
                <w:szCs w:val="21"/>
              </w:rPr>
            </w:pPr>
            <w:r>
              <w:rPr>
                <w:rFonts w:ascii="宋体" w:eastAsia="宋体" w:hAnsi="宋体" w:cs="宋体" w:hint="eastAsia"/>
                <w:snapToGrid w:val="0"/>
                <w:color w:val="000000"/>
                <w:spacing w:val="-1"/>
                <w:kern w:val="0"/>
                <w:szCs w:val="21"/>
              </w:rPr>
              <w:t>整机特性</w:t>
            </w:r>
          </w:p>
        </w:tc>
        <w:tc>
          <w:tcPr>
            <w:tcW w:w="1412" w:type="dxa"/>
            <w:vAlign w:val="center"/>
          </w:tcPr>
          <w:p w14:paraId="52DB4B79">
            <w:pPr>
              <w:jc w:val="center"/>
              <w:rPr>
                <w:rFonts w:ascii="宋体" w:eastAsia="宋体" w:hAnsi="宋体" w:cs="宋体"/>
                <w:spacing w:val="-5"/>
                <w:szCs w:val="21"/>
              </w:rPr>
            </w:pPr>
            <w:r>
              <w:rPr>
                <w:rFonts w:ascii="宋体" w:eastAsia="宋体" w:hAnsi="宋体" w:cs="宋体" w:hint="eastAsia"/>
                <w:spacing w:val="-5"/>
                <w:szCs w:val="21"/>
              </w:rPr>
              <w:t>SMA内孔4G/5G天线接头</w:t>
            </w:r>
          </w:p>
        </w:tc>
        <w:tc>
          <w:tcPr>
            <w:tcW w:w="2809" w:type="dxa"/>
            <w:vAlign w:val="center"/>
          </w:tcPr>
          <w:p w14:paraId="68770A7F">
            <w:pPr>
              <w:jc w:val="center"/>
              <w:rPr>
                <w:rFonts w:ascii="宋体" w:eastAsia="宋体" w:hAnsi="宋体" w:cs="宋体"/>
                <w:spacing w:val="-5"/>
                <w:szCs w:val="21"/>
              </w:rPr>
            </w:pPr>
            <w:r>
              <w:rPr>
                <w:rFonts w:ascii="宋体" w:eastAsia="宋体" w:hAnsi="宋体" w:cs="宋体" w:hint="eastAsia"/>
                <w:spacing w:val="-5"/>
                <w:szCs w:val="21"/>
              </w:rPr>
              <w:t>4G/5G天线采用SMA内孔接头，配置外部增益天线</w:t>
            </w:r>
          </w:p>
        </w:tc>
        <w:tc>
          <w:tcPr>
            <w:tcW w:w="653" w:type="dxa"/>
            <w:vMerge/>
            <w:vAlign w:val="center"/>
          </w:tcPr>
          <w:p w14:paraId="25984364">
            <w:pPr>
              <w:jc w:val="center"/>
              <w:rPr>
                <w:rFonts w:ascii="宋体" w:eastAsia="宋体" w:hAnsi="宋体" w:cs="宋体"/>
                <w:spacing w:val="-5"/>
                <w:szCs w:val="21"/>
              </w:rPr>
            </w:pPr>
          </w:p>
        </w:tc>
        <w:tc>
          <w:tcPr>
            <w:tcW w:w="715" w:type="dxa"/>
            <w:vMerge/>
            <w:vAlign w:val="center"/>
          </w:tcPr>
          <w:p w14:paraId="56E83DF1">
            <w:pPr>
              <w:jc w:val="center"/>
              <w:rPr>
                <w:rFonts w:ascii="宋体" w:eastAsia="宋体" w:hAnsi="宋体" w:cs="宋体"/>
                <w:spacing w:val="-5"/>
                <w:szCs w:val="21"/>
              </w:rPr>
            </w:pPr>
          </w:p>
        </w:tc>
        <w:tc>
          <w:tcPr>
            <w:tcW w:w="886" w:type="dxa"/>
            <w:vAlign w:val="center"/>
          </w:tcPr>
          <w:p w14:paraId="2C555564">
            <w:pPr>
              <w:jc w:val="center"/>
              <w:rPr>
                <w:rFonts w:ascii="宋体" w:eastAsia="宋体" w:hAnsi="宋体" w:cs="宋体"/>
                <w:spacing w:val="-5"/>
                <w:szCs w:val="21"/>
              </w:rPr>
            </w:pPr>
          </w:p>
        </w:tc>
      </w:tr>
      <w:tr w14:paraId="0F586274">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1AD77CDA">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50E70BFC">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vAlign w:val="center"/>
          </w:tcPr>
          <w:p w14:paraId="1E669C87">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056C5C35">
            <w:pPr>
              <w:jc w:val="center"/>
              <w:rPr>
                <w:rFonts w:ascii="宋体" w:eastAsia="宋体" w:hAnsi="宋体" w:cs="宋体"/>
                <w:szCs w:val="21"/>
              </w:rPr>
            </w:pPr>
            <w:r>
              <w:rPr>
                <w:rFonts w:ascii="宋体" w:eastAsia="宋体" w:hAnsi="宋体" w:cs="宋体" w:hint="eastAsia"/>
                <w:spacing w:val="-3"/>
                <w:szCs w:val="21"/>
                <w:lang w:eastAsia="en-US"/>
              </w:rPr>
              <w:t>供电电压</w:t>
            </w:r>
          </w:p>
        </w:tc>
        <w:tc>
          <w:tcPr>
            <w:tcW w:w="2809" w:type="dxa"/>
            <w:vAlign w:val="center"/>
          </w:tcPr>
          <w:p w14:paraId="548BAB8C">
            <w:pPr>
              <w:jc w:val="center"/>
              <w:rPr>
                <w:rFonts w:ascii="宋体" w:eastAsia="宋体" w:hAnsi="宋体" w:cs="宋体"/>
                <w:szCs w:val="21"/>
              </w:rPr>
            </w:pPr>
            <w:r>
              <w:rPr>
                <w:rFonts w:ascii="宋体" w:eastAsia="宋体" w:hAnsi="宋体" w:cs="宋体" w:hint="eastAsia"/>
                <w:spacing w:val="-4"/>
                <w:position w:val="2"/>
                <w:szCs w:val="21"/>
                <w:lang w:eastAsia="en-US"/>
              </w:rPr>
              <w:t>DC，9</w:t>
            </w:r>
            <w:r>
              <w:rPr>
                <w:rFonts w:ascii="宋体" w:eastAsia="宋体" w:hAnsi="宋体" w:cs="宋体" w:hint="eastAsia"/>
                <w:spacing w:val="-4"/>
                <w:position w:val="2"/>
                <w:szCs w:val="21"/>
              </w:rPr>
              <w:t>～</w:t>
            </w:r>
            <w:r>
              <w:rPr>
                <w:rFonts w:ascii="宋体" w:eastAsia="宋体" w:hAnsi="宋体" w:cs="宋体" w:hint="eastAsia"/>
                <w:spacing w:val="-4"/>
                <w:position w:val="2"/>
                <w:szCs w:val="21"/>
                <w:lang w:eastAsia="en-US"/>
              </w:rPr>
              <w:t>50V</w:t>
            </w:r>
          </w:p>
        </w:tc>
        <w:tc>
          <w:tcPr>
            <w:tcW w:w="653" w:type="dxa"/>
            <w:vMerge/>
            <w:vAlign w:val="center"/>
          </w:tcPr>
          <w:p w14:paraId="7ADEF3A4">
            <w:pPr>
              <w:jc w:val="center"/>
              <w:rPr>
                <w:rFonts w:ascii="宋体" w:eastAsia="宋体" w:hAnsi="宋体" w:cs="宋体"/>
                <w:spacing w:val="-4"/>
                <w:position w:val="2"/>
                <w:szCs w:val="21"/>
                <w:lang w:eastAsia="en-US"/>
              </w:rPr>
            </w:pPr>
          </w:p>
        </w:tc>
        <w:tc>
          <w:tcPr>
            <w:tcW w:w="715" w:type="dxa"/>
            <w:vMerge/>
            <w:vAlign w:val="center"/>
          </w:tcPr>
          <w:p w14:paraId="547274EF">
            <w:pPr>
              <w:jc w:val="center"/>
              <w:rPr>
                <w:rFonts w:ascii="宋体" w:eastAsia="宋体" w:hAnsi="宋体" w:cs="宋体"/>
                <w:spacing w:val="-4"/>
                <w:position w:val="2"/>
                <w:szCs w:val="21"/>
                <w:lang w:eastAsia="en-US"/>
              </w:rPr>
            </w:pPr>
          </w:p>
        </w:tc>
        <w:tc>
          <w:tcPr>
            <w:tcW w:w="886" w:type="dxa"/>
            <w:vAlign w:val="center"/>
          </w:tcPr>
          <w:p w14:paraId="3191FDD8">
            <w:pPr>
              <w:jc w:val="center"/>
              <w:rPr>
                <w:rFonts w:ascii="宋体" w:eastAsia="宋体" w:hAnsi="宋体" w:cs="宋体"/>
                <w:spacing w:val="-4"/>
                <w:position w:val="2"/>
                <w:szCs w:val="21"/>
                <w:lang w:eastAsia="en-US"/>
              </w:rPr>
            </w:pPr>
          </w:p>
        </w:tc>
      </w:tr>
      <w:tr w14:paraId="6400E0FB">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4AB560C8">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5DC04C53">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vAlign w:val="center"/>
          </w:tcPr>
          <w:p w14:paraId="077CA9E0">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2A2B6C1C">
            <w:pPr>
              <w:jc w:val="center"/>
              <w:rPr>
                <w:rFonts w:ascii="宋体" w:eastAsia="宋体" w:hAnsi="宋体" w:cs="宋体"/>
                <w:szCs w:val="21"/>
              </w:rPr>
            </w:pPr>
            <w:r>
              <w:rPr>
                <w:rFonts w:ascii="宋体" w:eastAsia="宋体" w:hAnsi="宋体" w:cs="宋体" w:hint="eastAsia"/>
                <w:spacing w:val="-3"/>
                <w:szCs w:val="21"/>
                <w:lang w:eastAsia="en-US"/>
              </w:rPr>
              <w:t>待机功耗</w:t>
            </w:r>
          </w:p>
        </w:tc>
        <w:tc>
          <w:tcPr>
            <w:tcW w:w="2809" w:type="dxa"/>
            <w:vAlign w:val="center"/>
          </w:tcPr>
          <w:p w14:paraId="6D9780E8">
            <w:pPr>
              <w:jc w:val="center"/>
              <w:rPr>
                <w:rFonts w:ascii="宋体" w:eastAsia="宋体" w:hAnsi="宋体" w:cs="宋体"/>
                <w:szCs w:val="21"/>
              </w:rPr>
            </w:pPr>
            <w:r>
              <w:rPr>
                <w:rFonts w:ascii="宋体" w:eastAsia="宋体" w:hAnsi="宋体" w:cs="宋体" w:hint="eastAsia"/>
                <w:spacing w:val="-2"/>
                <w:position w:val="2"/>
                <w:szCs w:val="21"/>
              </w:rPr>
              <w:t>＜3W</w:t>
            </w:r>
          </w:p>
        </w:tc>
        <w:tc>
          <w:tcPr>
            <w:tcW w:w="653" w:type="dxa"/>
            <w:vMerge/>
            <w:vAlign w:val="center"/>
          </w:tcPr>
          <w:p w14:paraId="123829E1">
            <w:pPr>
              <w:jc w:val="center"/>
              <w:rPr>
                <w:rFonts w:ascii="宋体" w:eastAsia="宋体" w:hAnsi="宋体" w:cs="宋体"/>
                <w:spacing w:val="-2"/>
                <w:position w:val="2"/>
                <w:szCs w:val="21"/>
              </w:rPr>
            </w:pPr>
          </w:p>
        </w:tc>
        <w:tc>
          <w:tcPr>
            <w:tcW w:w="715" w:type="dxa"/>
            <w:vMerge/>
            <w:vAlign w:val="center"/>
          </w:tcPr>
          <w:p w14:paraId="443EA8A7">
            <w:pPr>
              <w:jc w:val="center"/>
              <w:rPr>
                <w:rFonts w:ascii="宋体" w:eastAsia="宋体" w:hAnsi="宋体" w:cs="宋体"/>
                <w:spacing w:val="-2"/>
                <w:position w:val="2"/>
                <w:szCs w:val="21"/>
              </w:rPr>
            </w:pPr>
          </w:p>
        </w:tc>
        <w:tc>
          <w:tcPr>
            <w:tcW w:w="886" w:type="dxa"/>
            <w:vAlign w:val="center"/>
          </w:tcPr>
          <w:p w14:paraId="383D813E">
            <w:pPr>
              <w:jc w:val="center"/>
              <w:rPr>
                <w:rFonts w:ascii="宋体" w:eastAsia="宋体" w:hAnsi="宋体" w:cs="宋体"/>
                <w:spacing w:val="-2"/>
                <w:position w:val="2"/>
                <w:szCs w:val="21"/>
              </w:rPr>
            </w:pPr>
          </w:p>
        </w:tc>
      </w:tr>
      <w:tr w14:paraId="0FF5607A">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44E6FC0F">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086B12B3">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vAlign w:val="center"/>
          </w:tcPr>
          <w:p w14:paraId="3B044D28">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6982A229">
            <w:pPr>
              <w:jc w:val="center"/>
              <w:rPr>
                <w:rFonts w:ascii="宋体" w:eastAsia="宋体" w:hAnsi="宋体" w:cs="宋体"/>
                <w:szCs w:val="21"/>
              </w:rPr>
            </w:pPr>
            <w:r>
              <w:rPr>
                <w:rFonts w:ascii="宋体" w:eastAsia="宋体" w:hAnsi="宋体" w:cs="宋体" w:hint="eastAsia"/>
                <w:spacing w:val="-3"/>
                <w:szCs w:val="21"/>
                <w:lang w:eastAsia="en-US"/>
              </w:rPr>
              <w:t>最大峰值功耗</w:t>
            </w:r>
          </w:p>
        </w:tc>
        <w:tc>
          <w:tcPr>
            <w:tcW w:w="2809" w:type="dxa"/>
            <w:vAlign w:val="center"/>
          </w:tcPr>
          <w:p w14:paraId="147174F3">
            <w:pPr>
              <w:jc w:val="center"/>
              <w:rPr>
                <w:rFonts w:ascii="宋体" w:eastAsia="宋体" w:hAnsi="宋体" w:cs="宋体"/>
                <w:szCs w:val="21"/>
              </w:rPr>
            </w:pPr>
            <w:r>
              <w:rPr>
                <w:rFonts w:ascii="宋体" w:eastAsia="宋体" w:hAnsi="宋体" w:cs="宋体" w:hint="eastAsia"/>
                <w:spacing w:val="-10"/>
                <w:szCs w:val="21"/>
                <w:lang w:eastAsia="en-US"/>
              </w:rPr>
              <w:t>不大于15W；12V供电时，最</w:t>
            </w:r>
            <w:r>
              <w:rPr>
                <w:rFonts w:ascii="宋体" w:eastAsia="宋体" w:hAnsi="宋体" w:cs="宋体" w:hint="eastAsia"/>
                <w:spacing w:val="4"/>
                <w:szCs w:val="21"/>
                <w:lang w:eastAsia="en-US"/>
              </w:rPr>
              <w:t>大峰值电流不大于2A</w:t>
            </w:r>
          </w:p>
        </w:tc>
        <w:tc>
          <w:tcPr>
            <w:tcW w:w="653" w:type="dxa"/>
            <w:vMerge/>
            <w:vAlign w:val="center"/>
          </w:tcPr>
          <w:p w14:paraId="4A83A972">
            <w:pPr>
              <w:jc w:val="center"/>
              <w:rPr>
                <w:rFonts w:ascii="宋体" w:eastAsia="宋体" w:hAnsi="宋体" w:cs="宋体"/>
                <w:spacing w:val="-10"/>
                <w:szCs w:val="21"/>
                <w:lang w:eastAsia="en-US"/>
              </w:rPr>
            </w:pPr>
          </w:p>
        </w:tc>
        <w:tc>
          <w:tcPr>
            <w:tcW w:w="715" w:type="dxa"/>
            <w:vMerge/>
            <w:vAlign w:val="center"/>
          </w:tcPr>
          <w:p w14:paraId="0B747CDD">
            <w:pPr>
              <w:jc w:val="center"/>
              <w:rPr>
                <w:rFonts w:ascii="宋体" w:eastAsia="宋体" w:hAnsi="宋体" w:cs="宋体"/>
                <w:spacing w:val="-10"/>
                <w:szCs w:val="21"/>
                <w:lang w:eastAsia="en-US"/>
              </w:rPr>
            </w:pPr>
          </w:p>
        </w:tc>
        <w:tc>
          <w:tcPr>
            <w:tcW w:w="886" w:type="dxa"/>
            <w:vAlign w:val="center"/>
          </w:tcPr>
          <w:p w14:paraId="51812FC6">
            <w:pPr>
              <w:jc w:val="center"/>
              <w:rPr>
                <w:rFonts w:ascii="宋体" w:eastAsia="宋体" w:hAnsi="宋体" w:cs="宋体"/>
                <w:spacing w:val="-10"/>
                <w:szCs w:val="21"/>
                <w:lang w:eastAsia="en-US"/>
              </w:rPr>
            </w:pPr>
          </w:p>
        </w:tc>
      </w:tr>
      <w:tr w14:paraId="1851D1BD">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32FE3649">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5DAABFEB">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vAlign w:val="center"/>
          </w:tcPr>
          <w:p w14:paraId="4252CEDD">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5AB455BE">
            <w:pPr>
              <w:jc w:val="center"/>
              <w:rPr>
                <w:rFonts w:ascii="宋体" w:eastAsia="宋体" w:hAnsi="宋体" w:cs="宋体"/>
                <w:szCs w:val="21"/>
              </w:rPr>
            </w:pPr>
            <w:r>
              <w:rPr>
                <w:rFonts w:ascii="宋体" w:eastAsia="宋体" w:hAnsi="宋体" w:cs="宋体" w:hint="eastAsia"/>
                <w:spacing w:val="-5"/>
                <w:szCs w:val="21"/>
                <w:lang w:eastAsia="en-US"/>
              </w:rPr>
              <w:t>尺寸</w:t>
            </w:r>
          </w:p>
        </w:tc>
        <w:tc>
          <w:tcPr>
            <w:tcW w:w="2809" w:type="dxa"/>
            <w:vAlign w:val="center"/>
          </w:tcPr>
          <w:p w14:paraId="04A0E9E1">
            <w:pPr>
              <w:jc w:val="center"/>
              <w:rPr>
                <w:rFonts w:ascii="宋体" w:eastAsia="宋体" w:hAnsi="宋体" w:cs="宋体"/>
                <w:szCs w:val="21"/>
              </w:rPr>
            </w:pPr>
            <w:r>
              <w:rPr>
                <w:rFonts w:ascii="宋体" w:eastAsia="宋体" w:hAnsi="宋体" w:cs="宋体" w:hint="eastAsia"/>
                <w:spacing w:val="-3"/>
                <w:position w:val="2"/>
                <w:szCs w:val="21"/>
              </w:rPr>
              <w:t>尺寸直径≤120mm，高度≤90mm</w:t>
            </w:r>
          </w:p>
        </w:tc>
        <w:tc>
          <w:tcPr>
            <w:tcW w:w="653" w:type="dxa"/>
            <w:vMerge/>
            <w:vAlign w:val="center"/>
          </w:tcPr>
          <w:p w14:paraId="53CE1672">
            <w:pPr>
              <w:jc w:val="center"/>
              <w:rPr>
                <w:rFonts w:ascii="宋体" w:eastAsia="宋体" w:hAnsi="宋体" w:cs="宋体"/>
                <w:spacing w:val="-3"/>
                <w:position w:val="2"/>
                <w:szCs w:val="21"/>
              </w:rPr>
            </w:pPr>
          </w:p>
        </w:tc>
        <w:tc>
          <w:tcPr>
            <w:tcW w:w="715" w:type="dxa"/>
            <w:vMerge/>
            <w:vAlign w:val="center"/>
          </w:tcPr>
          <w:p w14:paraId="4178C1FF">
            <w:pPr>
              <w:jc w:val="center"/>
              <w:rPr>
                <w:rFonts w:ascii="宋体" w:eastAsia="宋体" w:hAnsi="宋体" w:cs="宋体"/>
                <w:spacing w:val="-3"/>
                <w:position w:val="2"/>
                <w:szCs w:val="21"/>
              </w:rPr>
            </w:pPr>
          </w:p>
        </w:tc>
        <w:tc>
          <w:tcPr>
            <w:tcW w:w="886" w:type="dxa"/>
            <w:vAlign w:val="center"/>
          </w:tcPr>
          <w:p w14:paraId="4515F2C9">
            <w:pPr>
              <w:jc w:val="center"/>
              <w:rPr>
                <w:rFonts w:ascii="宋体" w:eastAsia="宋体" w:hAnsi="宋体" w:cs="宋体"/>
                <w:spacing w:val="-3"/>
                <w:position w:val="2"/>
                <w:szCs w:val="21"/>
              </w:rPr>
            </w:pPr>
          </w:p>
        </w:tc>
      </w:tr>
      <w:tr w14:paraId="71A13BAB">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0217DDA7">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60B52B08">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vAlign w:val="center"/>
          </w:tcPr>
          <w:p w14:paraId="27541685">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321E88D4">
            <w:pPr>
              <w:jc w:val="center"/>
              <w:rPr>
                <w:rFonts w:ascii="宋体" w:eastAsia="宋体" w:hAnsi="宋体" w:cs="宋体"/>
                <w:szCs w:val="21"/>
              </w:rPr>
            </w:pPr>
            <w:r>
              <w:rPr>
                <w:rFonts w:ascii="宋体" w:eastAsia="宋体" w:hAnsi="宋体" w:cs="宋体" w:hint="eastAsia"/>
                <w:spacing w:val="-4"/>
                <w:szCs w:val="21"/>
                <w:lang w:eastAsia="en-US"/>
              </w:rPr>
              <w:t>工作温度</w:t>
            </w:r>
          </w:p>
        </w:tc>
        <w:tc>
          <w:tcPr>
            <w:tcW w:w="2809" w:type="dxa"/>
            <w:vAlign w:val="center"/>
          </w:tcPr>
          <w:p w14:paraId="7BA25B33">
            <w:pPr>
              <w:jc w:val="center"/>
              <w:rPr>
                <w:rFonts w:ascii="宋体" w:eastAsia="宋体" w:hAnsi="宋体" w:cs="宋体"/>
                <w:szCs w:val="21"/>
              </w:rPr>
            </w:pPr>
            <w:r>
              <w:rPr>
                <w:rFonts w:ascii="宋体" w:eastAsia="宋体" w:hAnsi="宋体" w:cs="宋体" w:hint="eastAsia"/>
                <w:spacing w:val="-2"/>
                <w:position w:val="1"/>
                <w:szCs w:val="21"/>
                <w:lang w:eastAsia="en-US"/>
              </w:rPr>
              <w:t>-</w:t>
            </w:r>
            <w:r>
              <w:rPr>
                <w:rFonts w:ascii="宋体" w:eastAsia="宋体" w:hAnsi="宋体" w:cs="宋体" w:hint="eastAsia"/>
                <w:spacing w:val="-2"/>
                <w:position w:val="1"/>
                <w:szCs w:val="21"/>
              </w:rPr>
              <w:t>3</w:t>
            </w:r>
            <w:r>
              <w:rPr>
                <w:rFonts w:ascii="宋体" w:eastAsia="宋体" w:hAnsi="宋体" w:cs="宋体" w:hint="eastAsia"/>
                <w:spacing w:val="-2"/>
                <w:position w:val="1"/>
                <w:szCs w:val="21"/>
                <w:lang w:eastAsia="en-US"/>
              </w:rPr>
              <w:t>0℃</w:t>
            </w:r>
            <w:r>
              <w:rPr>
                <w:rFonts w:ascii="宋体" w:eastAsia="宋体" w:hAnsi="宋体" w:cs="宋体" w:hint="eastAsia"/>
                <w:spacing w:val="-2"/>
                <w:position w:val="1"/>
                <w:szCs w:val="21"/>
              </w:rPr>
              <w:t>～7</w:t>
            </w:r>
            <w:r>
              <w:rPr>
                <w:rFonts w:ascii="宋体" w:eastAsia="宋体" w:hAnsi="宋体" w:cs="宋体" w:hint="eastAsia"/>
                <w:spacing w:val="-2"/>
                <w:position w:val="1"/>
                <w:szCs w:val="21"/>
                <w:lang w:eastAsia="en-US"/>
              </w:rPr>
              <w:t>0℃</w:t>
            </w:r>
          </w:p>
        </w:tc>
        <w:tc>
          <w:tcPr>
            <w:tcW w:w="653" w:type="dxa"/>
            <w:vMerge/>
            <w:vAlign w:val="center"/>
          </w:tcPr>
          <w:p w14:paraId="7A361626">
            <w:pPr>
              <w:jc w:val="center"/>
              <w:rPr>
                <w:rFonts w:ascii="宋体" w:eastAsia="宋体" w:hAnsi="宋体" w:cs="宋体"/>
                <w:spacing w:val="-2"/>
                <w:position w:val="1"/>
                <w:szCs w:val="21"/>
                <w:lang w:eastAsia="en-US"/>
              </w:rPr>
            </w:pPr>
          </w:p>
        </w:tc>
        <w:tc>
          <w:tcPr>
            <w:tcW w:w="715" w:type="dxa"/>
            <w:vMerge/>
            <w:vAlign w:val="center"/>
          </w:tcPr>
          <w:p w14:paraId="1B908AA8">
            <w:pPr>
              <w:jc w:val="center"/>
              <w:rPr>
                <w:rFonts w:ascii="宋体" w:eastAsia="宋体" w:hAnsi="宋体" w:cs="宋体"/>
                <w:spacing w:val="-2"/>
                <w:position w:val="1"/>
                <w:szCs w:val="21"/>
                <w:lang w:eastAsia="en-US"/>
              </w:rPr>
            </w:pPr>
          </w:p>
        </w:tc>
        <w:tc>
          <w:tcPr>
            <w:tcW w:w="886" w:type="dxa"/>
            <w:vAlign w:val="center"/>
          </w:tcPr>
          <w:p w14:paraId="5856A4BD">
            <w:pPr>
              <w:jc w:val="center"/>
              <w:rPr>
                <w:rFonts w:ascii="宋体" w:eastAsia="宋体" w:hAnsi="宋体" w:cs="宋体"/>
                <w:spacing w:val="-2"/>
                <w:position w:val="1"/>
                <w:szCs w:val="21"/>
                <w:lang w:eastAsia="en-US"/>
              </w:rPr>
            </w:pPr>
          </w:p>
        </w:tc>
      </w:tr>
      <w:tr w14:paraId="7F90F512">
        <w:tblPrEx>
          <w:tblW w:w="8934" w:type="dxa"/>
          <w:jc w:val="center"/>
          <w:tblLayout w:type="fixed"/>
          <w:tblCellMar>
            <w:top w:w="0" w:type="dxa"/>
            <w:left w:w="108" w:type="dxa"/>
            <w:bottom w:w="0" w:type="dxa"/>
            <w:right w:w="108" w:type="dxa"/>
          </w:tblCellMar>
        </w:tblPrEx>
        <w:trPr>
          <w:trHeight w:val="292"/>
          <w:jc w:val="center"/>
        </w:trPr>
        <w:tc>
          <w:tcPr>
            <w:tcW w:w="534" w:type="dxa"/>
            <w:vMerge/>
            <w:vAlign w:val="center"/>
          </w:tcPr>
          <w:p w14:paraId="2397EE4D">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2641510E">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vAlign w:val="center"/>
          </w:tcPr>
          <w:p w14:paraId="32E592ED">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4A8A5718">
            <w:pPr>
              <w:jc w:val="center"/>
              <w:rPr>
                <w:rFonts w:ascii="宋体" w:eastAsia="宋体" w:hAnsi="宋体" w:cs="宋体"/>
                <w:szCs w:val="21"/>
              </w:rPr>
            </w:pPr>
            <w:r>
              <w:rPr>
                <w:rFonts w:ascii="宋体" w:eastAsia="宋体" w:hAnsi="宋体" w:cs="宋体" w:hint="eastAsia"/>
                <w:spacing w:val="-4"/>
                <w:szCs w:val="21"/>
                <w:lang w:eastAsia="en-US"/>
              </w:rPr>
              <w:t>工作湿度</w:t>
            </w:r>
          </w:p>
        </w:tc>
        <w:tc>
          <w:tcPr>
            <w:tcW w:w="2809" w:type="dxa"/>
            <w:vAlign w:val="center"/>
          </w:tcPr>
          <w:p w14:paraId="0DF3181E">
            <w:pPr>
              <w:jc w:val="center"/>
              <w:rPr>
                <w:rFonts w:ascii="宋体" w:eastAsia="宋体" w:hAnsi="宋体" w:cs="宋体"/>
                <w:szCs w:val="21"/>
              </w:rPr>
            </w:pPr>
            <w:r>
              <w:rPr>
                <w:rFonts w:ascii="宋体" w:eastAsia="宋体" w:hAnsi="宋体" w:cs="宋体" w:hint="eastAsia"/>
                <w:spacing w:val="8"/>
                <w:position w:val="1"/>
                <w:szCs w:val="21"/>
                <w:lang w:eastAsia="en-US"/>
              </w:rPr>
              <w:t>0%</w:t>
            </w:r>
            <w:r>
              <w:rPr>
                <w:rFonts w:ascii="宋体" w:eastAsia="宋体" w:hAnsi="宋体" w:cs="宋体" w:hint="eastAsia"/>
                <w:spacing w:val="-2"/>
                <w:position w:val="1"/>
                <w:szCs w:val="21"/>
              </w:rPr>
              <w:t>～</w:t>
            </w:r>
            <w:r>
              <w:rPr>
                <w:rFonts w:ascii="宋体" w:eastAsia="宋体" w:hAnsi="宋体" w:cs="宋体" w:hint="eastAsia"/>
                <w:spacing w:val="8"/>
                <w:position w:val="1"/>
                <w:szCs w:val="21"/>
                <w:lang w:eastAsia="en-US"/>
              </w:rPr>
              <w:t>100%，无凝露</w:t>
            </w:r>
          </w:p>
        </w:tc>
        <w:tc>
          <w:tcPr>
            <w:tcW w:w="653" w:type="dxa"/>
            <w:vMerge/>
            <w:vAlign w:val="center"/>
          </w:tcPr>
          <w:p w14:paraId="62F8E566">
            <w:pPr>
              <w:jc w:val="center"/>
              <w:rPr>
                <w:rFonts w:ascii="宋体" w:eastAsia="宋体" w:hAnsi="宋体" w:cs="宋体"/>
                <w:spacing w:val="8"/>
                <w:position w:val="1"/>
                <w:szCs w:val="21"/>
                <w:lang w:eastAsia="en-US"/>
              </w:rPr>
            </w:pPr>
          </w:p>
        </w:tc>
        <w:tc>
          <w:tcPr>
            <w:tcW w:w="715" w:type="dxa"/>
            <w:vMerge/>
            <w:vAlign w:val="center"/>
          </w:tcPr>
          <w:p w14:paraId="012A0976">
            <w:pPr>
              <w:jc w:val="center"/>
              <w:rPr>
                <w:rFonts w:ascii="宋体" w:eastAsia="宋体" w:hAnsi="宋体" w:cs="宋体"/>
                <w:spacing w:val="8"/>
                <w:position w:val="1"/>
                <w:szCs w:val="21"/>
                <w:lang w:eastAsia="en-US"/>
              </w:rPr>
            </w:pPr>
          </w:p>
        </w:tc>
        <w:tc>
          <w:tcPr>
            <w:tcW w:w="886" w:type="dxa"/>
            <w:vAlign w:val="center"/>
          </w:tcPr>
          <w:p w14:paraId="121698B4">
            <w:pPr>
              <w:jc w:val="center"/>
              <w:rPr>
                <w:rFonts w:ascii="宋体" w:eastAsia="宋体" w:hAnsi="宋体" w:cs="宋体"/>
                <w:spacing w:val="8"/>
                <w:position w:val="1"/>
                <w:szCs w:val="21"/>
                <w:lang w:eastAsia="en-US"/>
              </w:rPr>
            </w:pPr>
          </w:p>
        </w:tc>
      </w:tr>
      <w:tr w14:paraId="0DEA72EB">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010ED354">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741B6691">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vAlign w:val="center"/>
          </w:tcPr>
          <w:p w14:paraId="7A67007B">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5A71EC79">
            <w:pPr>
              <w:jc w:val="center"/>
              <w:rPr>
                <w:rFonts w:ascii="宋体" w:eastAsia="宋体" w:hAnsi="宋体" w:cs="宋体"/>
                <w:szCs w:val="21"/>
              </w:rPr>
            </w:pPr>
            <w:r>
              <w:rPr>
                <w:rFonts w:ascii="宋体" w:eastAsia="宋体" w:hAnsi="宋体" w:cs="宋体" w:hint="eastAsia"/>
                <w:spacing w:val="-3"/>
                <w:szCs w:val="21"/>
                <w:lang w:eastAsia="en-US"/>
              </w:rPr>
              <w:t>存储温度</w:t>
            </w:r>
          </w:p>
        </w:tc>
        <w:tc>
          <w:tcPr>
            <w:tcW w:w="2809" w:type="dxa"/>
            <w:vAlign w:val="center"/>
          </w:tcPr>
          <w:p w14:paraId="11141521">
            <w:pPr>
              <w:jc w:val="center"/>
              <w:rPr>
                <w:rFonts w:ascii="宋体" w:eastAsia="宋体" w:hAnsi="宋体" w:cs="宋体"/>
                <w:szCs w:val="21"/>
              </w:rPr>
            </w:pPr>
            <w:r>
              <w:rPr>
                <w:rFonts w:ascii="宋体" w:eastAsia="宋体" w:hAnsi="宋体" w:cs="宋体" w:hint="eastAsia"/>
                <w:spacing w:val="-2"/>
                <w:position w:val="1"/>
                <w:szCs w:val="21"/>
                <w:lang w:eastAsia="en-US"/>
              </w:rPr>
              <w:t>-40℃</w:t>
            </w:r>
            <w:r>
              <w:rPr>
                <w:rFonts w:ascii="宋体" w:eastAsia="宋体" w:hAnsi="宋体" w:cs="宋体" w:hint="eastAsia"/>
                <w:spacing w:val="-2"/>
                <w:position w:val="1"/>
                <w:szCs w:val="21"/>
              </w:rPr>
              <w:t>～</w:t>
            </w:r>
            <w:r>
              <w:rPr>
                <w:rFonts w:ascii="宋体" w:eastAsia="宋体" w:hAnsi="宋体" w:cs="宋体" w:hint="eastAsia"/>
                <w:spacing w:val="-2"/>
                <w:position w:val="1"/>
                <w:szCs w:val="21"/>
                <w:lang w:eastAsia="en-US"/>
              </w:rPr>
              <w:t>+80℃</w:t>
            </w:r>
          </w:p>
        </w:tc>
        <w:tc>
          <w:tcPr>
            <w:tcW w:w="653" w:type="dxa"/>
            <w:vMerge/>
            <w:vAlign w:val="center"/>
          </w:tcPr>
          <w:p w14:paraId="2E5572B0">
            <w:pPr>
              <w:jc w:val="center"/>
              <w:rPr>
                <w:rFonts w:ascii="宋体" w:eastAsia="宋体" w:hAnsi="宋体" w:cs="宋体"/>
                <w:spacing w:val="-2"/>
                <w:position w:val="1"/>
                <w:szCs w:val="21"/>
                <w:lang w:eastAsia="en-US"/>
              </w:rPr>
            </w:pPr>
          </w:p>
        </w:tc>
        <w:tc>
          <w:tcPr>
            <w:tcW w:w="715" w:type="dxa"/>
            <w:vMerge/>
            <w:vAlign w:val="center"/>
          </w:tcPr>
          <w:p w14:paraId="16322B73">
            <w:pPr>
              <w:jc w:val="center"/>
              <w:rPr>
                <w:rFonts w:ascii="宋体" w:eastAsia="宋体" w:hAnsi="宋体" w:cs="宋体"/>
                <w:spacing w:val="-2"/>
                <w:position w:val="1"/>
                <w:szCs w:val="21"/>
                <w:lang w:eastAsia="en-US"/>
              </w:rPr>
            </w:pPr>
          </w:p>
        </w:tc>
        <w:tc>
          <w:tcPr>
            <w:tcW w:w="886" w:type="dxa"/>
            <w:vAlign w:val="center"/>
          </w:tcPr>
          <w:p w14:paraId="33AD65F1">
            <w:pPr>
              <w:jc w:val="center"/>
              <w:rPr>
                <w:rFonts w:ascii="宋体" w:eastAsia="宋体" w:hAnsi="宋体" w:cs="宋体"/>
                <w:spacing w:val="-2"/>
                <w:position w:val="1"/>
                <w:szCs w:val="21"/>
                <w:lang w:eastAsia="en-US"/>
              </w:rPr>
            </w:pPr>
          </w:p>
        </w:tc>
      </w:tr>
      <w:tr w14:paraId="6A8E36D6">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7D032625">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3808B553">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vAlign w:val="center"/>
          </w:tcPr>
          <w:p w14:paraId="61994149">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7671D70B">
            <w:pPr>
              <w:jc w:val="center"/>
              <w:rPr>
                <w:rFonts w:ascii="宋体" w:eastAsia="宋体" w:hAnsi="宋体" w:cs="宋体"/>
                <w:szCs w:val="21"/>
              </w:rPr>
            </w:pPr>
            <w:r>
              <w:rPr>
                <w:rFonts w:ascii="宋体" w:eastAsia="宋体" w:hAnsi="宋体" w:cs="宋体" w:hint="eastAsia"/>
                <w:spacing w:val="-2"/>
                <w:szCs w:val="21"/>
                <w:lang w:eastAsia="en-US"/>
              </w:rPr>
              <w:t>平均无故障时间</w:t>
            </w:r>
          </w:p>
        </w:tc>
        <w:tc>
          <w:tcPr>
            <w:tcW w:w="2809" w:type="dxa"/>
            <w:vAlign w:val="center"/>
          </w:tcPr>
          <w:p w14:paraId="656FF4BA">
            <w:pPr>
              <w:jc w:val="center"/>
              <w:rPr>
                <w:rFonts w:ascii="宋体" w:eastAsia="宋体" w:hAnsi="宋体" w:cs="宋体"/>
                <w:szCs w:val="21"/>
              </w:rPr>
            </w:pPr>
            <w:r>
              <w:rPr>
                <w:rFonts w:ascii="宋体" w:eastAsia="宋体" w:hAnsi="宋体" w:cs="宋体" w:hint="eastAsia"/>
                <w:spacing w:val="-5"/>
                <w:position w:val="1"/>
                <w:szCs w:val="21"/>
              </w:rPr>
              <w:t>≥</w:t>
            </w:r>
            <w:r>
              <w:rPr>
                <w:rFonts w:ascii="宋体" w:eastAsia="宋体" w:hAnsi="宋体" w:cs="宋体" w:hint="eastAsia"/>
                <w:spacing w:val="-5"/>
                <w:position w:val="1"/>
                <w:szCs w:val="21"/>
                <w:lang w:eastAsia="en-US"/>
              </w:rPr>
              <w:t>5000小时</w:t>
            </w:r>
          </w:p>
        </w:tc>
        <w:tc>
          <w:tcPr>
            <w:tcW w:w="653" w:type="dxa"/>
            <w:vMerge/>
            <w:vAlign w:val="center"/>
          </w:tcPr>
          <w:p w14:paraId="6F87144B">
            <w:pPr>
              <w:jc w:val="center"/>
              <w:rPr>
                <w:rFonts w:ascii="宋体" w:eastAsia="宋体" w:hAnsi="宋体" w:cs="宋体"/>
                <w:spacing w:val="-5"/>
                <w:position w:val="1"/>
                <w:szCs w:val="21"/>
              </w:rPr>
            </w:pPr>
          </w:p>
        </w:tc>
        <w:tc>
          <w:tcPr>
            <w:tcW w:w="715" w:type="dxa"/>
            <w:vMerge/>
            <w:vAlign w:val="center"/>
          </w:tcPr>
          <w:p w14:paraId="5A00A03B">
            <w:pPr>
              <w:jc w:val="center"/>
              <w:rPr>
                <w:rFonts w:ascii="宋体" w:eastAsia="宋体" w:hAnsi="宋体" w:cs="宋体"/>
                <w:spacing w:val="-5"/>
                <w:position w:val="1"/>
                <w:szCs w:val="21"/>
              </w:rPr>
            </w:pPr>
          </w:p>
        </w:tc>
        <w:tc>
          <w:tcPr>
            <w:tcW w:w="886" w:type="dxa"/>
            <w:vAlign w:val="center"/>
          </w:tcPr>
          <w:p w14:paraId="0853691C">
            <w:pPr>
              <w:jc w:val="center"/>
              <w:rPr>
                <w:rFonts w:ascii="宋体" w:eastAsia="宋体" w:hAnsi="宋体" w:cs="宋体"/>
                <w:spacing w:val="-5"/>
                <w:position w:val="1"/>
                <w:szCs w:val="21"/>
              </w:rPr>
            </w:pPr>
          </w:p>
        </w:tc>
      </w:tr>
      <w:tr w14:paraId="7DD2861A">
        <w:tblPrEx>
          <w:tblW w:w="8934" w:type="dxa"/>
          <w:jc w:val="center"/>
          <w:tblLayout w:type="fixed"/>
          <w:tblCellMar>
            <w:top w:w="0" w:type="dxa"/>
            <w:left w:w="108" w:type="dxa"/>
            <w:bottom w:w="0" w:type="dxa"/>
            <w:right w:w="108" w:type="dxa"/>
          </w:tblCellMar>
        </w:tblPrEx>
        <w:trPr>
          <w:trHeight w:val="90"/>
          <w:jc w:val="center"/>
        </w:trPr>
        <w:tc>
          <w:tcPr>
            <w:tcW w:w="534" w:type="dxa"/>
            <w:vMerge/>
            <w:vAlign w:val="center"/>
          </w:tcPr>
          <w:p w14:paraId="5B3FAD7D">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56562C0E">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vAlign w:val="center"/>
          </w:tcPr>
          <w:p w14:paraId="0B92D4D9">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2F27AF4B">
            <w:pPr>
              <w:jc w:val="center"/>
              <w:rPr>
                <w:rFonts w:ascii="宋体" w:eastAsia="宋体" w:hAnsi="宋体" w:cs="宋体"/>
                <w:szCs w:val="21"/>
              </w:rPr>
            </w:pPr>
            <w:r>
              <w:rPr>
                <w:rFonts w:ascii="宋体" w:eastAsia="宋体" w:hAnsi="宋体" w:cs="宋体" w:hint="eastAsia"/>
                <w:spacing w:val="-3"/>
                <w:szCs w:val="21"/>
                <w:lang w:eastAsia="en-US"/>
              </w:rPr>
              <w:t>使用寿命</w:t>
            </w:r>
          </w:p>
        </w:tc>
        <w:tc>
          <w:tcPr>
            <w:tcW w:w="2809" w:type="dxa"/>
            <w:vAlign w:val="center"/>
          </w:tcPr>
          <w:p w14:paraId="1EC194EF">
            <w:pPr>
              <w:jc w:val="center"/>
              <w:rPr>
                <w:rFonts w:ascii="宋体" w:eastAsia="宋体" w:hAnsi="宋体" w:cs="宋体"/>
                <w:szCs w:val="21"/>
              </w:rPr>
            </w:pPr>
            <w:r>
              <w:rPr>
                <w:rFonts w:ascii="宋体" w:eastAsia="宋体" w:hAnsi="宋体" w:cs="宋体" w:hint="eastAsia"/>
                <w:spacing w:val="24"/>
                <w:szCs w:val="21"/>
              </w:rPr>
              <w:t>＞5</w:t>
            </w:r>
            <w:r>
              <w:rPr>
                <w:rFonts w:ascii="宋体" w:eastAsia="宋体" w:hAnsi="宋体" w:cs="宋体" w:hint="eastAsia"/>
                <w:spacing w:val="24"/>
                <w:szCs w:val="21"/>
                <w:lang w:eastAsia="en-US"/>
              </w:rPr>
              <w:t>年</w:t>
            </w:r>
          </w:p>
        </w:tc>
        <w:tc>
          <w:tcPr>
            <w:tcW w:w="653" w:type="dxa"/>
            <w:vMerge/>
            <w:vAlign w:val="center"/>
          </w:tcPr>
          <w:p w14:paraId="35B6F3BA">
            <w:pPr>
              <w:jc w:val="center"/>
              <w:rPr>
                <w:rFonts w:ascii="宋体" w:eastAsia="宋体" w:hAnsi="宋体" w:cs="宋体"/>
                <w:spacing w:val="24"/>
                <w:szCs w:val="21"/>
              </w:rPr>
            </w:pPr>
          </w:p>
        </w:tc>
        <w:tc>
          <w:tcPr>
            <w:tcW w:w="715" w:type="dxa"/>
            <w:vMerge/>
            <w:vAlign w:val="center"/>
          </w:tcPr>
          <w:p w14:paraId="65B083D1">
            <w:pPr>
              <w:jc w:val="center"/>
              <w:rPr>
                <w:rFonts w:ascii="宋体" w:eastAsia="宋体" w:hAnsi="宋体" w:cs="宋体"/>
                <w:spacing w:val="24"/>
                <w:szCs w:val="21"/>
              </w:rPr>
            </w:pPr>
          </w:p>
        </w:tc>
        <w:tc>
          <w:tcPr>
            <w:tcW w:w="886" w:type="dxa"/>
            <w:vAlign w:val="center"/>
          </w:tcPr>
          <w:p w14:paraId="615877A4">
            <w:pPr>
              <w:jc w:val="center"/>
              <w:rPr>
                <w:rFonts w:ascii="宋体" w:eastAsia="宋体" w:hAnsi="宋体" w:cs="宋体"/>
                <w:spacing w:val="24"/>
                <w:szCs w:val="21"/>
              </w:rPr>
            </w:pPr>
          </w:p>
        </w:tc>
      </w:tr>
      <w:tr w14:paraId="40178A14">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314C8297">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196E5776">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vAlign w:val="center"/>
          </w:tcPr>
          <w:p w14:paraId="429E4359">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38CA6A2D">
            <w:pPr>
              <w:jc w:val="center"/>
              <w:rPr>
                <w:rFonts w:ascii="宋体" w:eastAsia="宋体" w:hAnsi="宋体" w:cs="宋体"/>
                <w:spacing w:val="-3"/>
                <w:szCs w:val="21"/>
              </w:rPr>
            </w:pPr>
            <w:r>
              <w:rPr>
                <w:rFonts w:ascii="宋体" w:eastAsia="宋体" w:hAnsi="宋体" w:cs="宋体" w:hint="eastAsia"/>
                <w:spacing w:val="-3"/>
                <w:szCs w:val="21"/>
              </w:rPr>
              <w:t>防护等级</w:t>
            </w:r>
          </w:p>
        </w:tc>
        <w:tc>
          <w:tcPr>
            <w:tcW w:w="2809" w:type="dxa"/>
            <w:vAlign w:val="center"/>
          </w:tcPr>
          <w:p w14:paraId="4A6FEF1B">
            <w:pPr>
              <w:jc w:val="center"/>
              <w:rPr>
                <w:rFonts w:ascii="宋体" w:eastAsia="宋体" w:hAnsi="宋体" w:cs="宋体"/>
                <w:spacing w:val="24"/>
                <w:szCs w:val="21"/>
                <w:lang w:eastAsia="en-US"/>
              </w:rPr>
            </w:pPr>
            <w:r>
              <w:rPr>
                <w:rFonts w:ascii="宋体" w:eastAsia="宋体" w:hAnsi="宋体" w:cs="宋体" w:hint="eastAsia"/>
                <w:spacing w:val="-5"/>
                <w:szCs w:val="21"/>
                <w:lang w:eastAsia="en-US"/>
              </w:rPr>
              <w:t>防护等级IP67</w:t>
            </w:r>
          </w:p>
        </w:tc>
        <w:tc>
          <w:tcPr>
            <w:tcW w:w="653" w:type="dxa"/>
            <w:vMerge/>
            <w:vAlign w:val="center"/>
          </w:tcPr>
          <w:p w14:paraId="6D5D97CB">
            <w:pPr>
              <w:jc w:val="center"/>
              <w:rPr>
                <w:rFonts w:ascii="宋体" w:eastAsia="宋体" w:hAnsi="宋体" w:cs="宋体"/>
                <w:spacing w:val="-5"/>
                <w:szCs w:val="21"/>
                <w:lang w:eastAsia="en-US"/>
              </w:rPr>
            </w:pPr>
          </w:p>
        </w:tc>
        <w:tc>
          <w:tcPr>
            <w:tcW w:w="715" w:type="dxa"/>
            <w:vMerge/>
            <w:vAlign w:val="center"/>
          </w:tcPr>
          <w:p w14:paraId="0469E0A3">
            <w:pPr>
              <w:jc w:val="center"/>
              <w:rPr>
                <w:rFonts w:ascii="宋体" w:eastAsia="宋体" w:hAnsi="宋体" w:cs="宋体"/>
                <w:spacing w:val="-5"/>
                <w:szCs w:val="21"/>
                <w:lang w:eastAsia="en-US"/>
              </w:rPr>
            </w:pPr>
          </w:p>
        </w:tc>
        <w:tc>
          <w:tcPr>
            <w:tcW w:w="886" w:type="dxa"/>
            <w:vAlign w:val="center"/>
          </w:tcPr>
          <w:p w14:paraId="02DFECCB">
            <w:pPr>
              <w:jc w:val="center"/>
              <w:rPr>
                <w:rFonts w:ascii="宋体" w:eastAsia="宋体" w:hAnsi="宋体" w:cs="宋体"/>
                <w:spacing w:val="-5"/>
                <w:szCs w:val="21"/>
                <w:lang w:eastAsia="en-US"/>
              </w:rPr>
            </w:pPr>
          </w:p>
        </w:tc>
      </w:tr>
      <w:tr w14:paraId="73F42E43">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440E7D87">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0A6C87DF">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val="restart"/>
            <w:vAlign w:val="center"/>
          </w:tcPr>
          <w:p w14:paraId="7177FCFF">
            <w:pPr>
              <w:autoSpaceDE w:val="0"/>
              <w:autoSpaceDN w:val="0"/>
              <w:adjustRightInd w:val="0"/>
              <w:snapToGrid w:val="0"/>
              <w:jc w:val="center"/>
              <w:textAlignment w:val="baseline"/>
              <w:rPr>
                <w:rFonts w:ascii="宋体" w:eastAsia="宋体" w:hAnsi="宋体" w:cs="宋体"/>
                <w:snapToGrid w:val="0"/>
                <w:color w:val="000000"/>
                <w:spacing w:val="-1"/>
                <w:kern w:val="0"/>
                <w:szCs w:val="21"/>
              </w:rPr>
            </w:pPr>
            <w:r>
              <w:rPr>
                <w:rFonts w:ascii="宋体" w:eastAsia="宋体" w:hAnsi="宋体" w:cs="宋体" w:hint="eastAsia"/>
                <w:snapToGrid w:val="0"/>
                <w:color w:val="000000"/>
                <w:spacing w:val="-1"/>
                <w:kern w:val="0"/>
                <w:szCs w:val="21"/>
              </w:rPr>
              <w:t>软件功能</w:t>
            </w:r>
          </w:p>
        </w:tc>
        <w:tc>
          <w:tcPr>
            <w:tcW w:w="1412" w:type="dxa"/>
            <w:vAlign w:val="center"/>
          </w:tcPr>
          <w:p w14:paraId="067E40D7">
            <w:pPr>
              <w:spacing w:before="78"/>
              <w:jc w:val="center"/>
              <w:rPr>
                <w:rFonts w:ascii="宋体" w:eastAsia="宋体" w:hAnsi="宋体" w:cs="宋体"/>
                <w:szCs w:val="21"/>
              </w:rPr>
            </w:pPr>
            <w:r>
              <w:rPr>
                <w:rFonts w:ascii="宋体" w:eastAsia="宋体" w:hAnsi="宋体" w:cs="宋体" w:hint="eastAsia"/>
                <w:spacing w:val="-2"/>
                <w:szCs w:val="21"/>
                <w:lang w:eastAsia="en-US"/>
              </w:rPr>
              <w:t>支持装备编码固化</w:t>
            </w:r>
          </w:p>
        </w:tc>
        <w:tc>
          <w:tcPr>
            <w:tcW w:w="2809" w:type="dxa"/>
            <w:vAlign w:val="center"/>
          </w:tcPr>
          <w:p w14:paraId="1EB9833F">
            <w:pPr>
              <w:spacing w:before="117"/>
              <w:jc w:val="center"/>
              <w:rPr>
                <w:rFonts w:ascii="宋体" w:eastAsia="宋体" w:hAnsi="宋体" w:cs="宋体"/>
                <w:szCs w:val="21"/>
              </w:rPr>
            </w:pPr>
            <w:r>
              <w:rPr>
                <w:rFonts w:ascii="宋体" w:eastAsia="宋体" w:hAnsi="宋体" w:cs="宋体" w:hint="eastAsia"/>
                <w:spacing w:val="-5"/>
                <w:position w:val="2"/>
                <w:szCs w:val="21"/>
              </w:rPr>
              <w:t>支持人影装备编码写入存</w:t>
            </w:r>
            <w:r>
              <w:rPr>
                <w:rFonts w:ascii="宋体" w:eastAsia="宋体" w:hAnsi="宋体" w:cs="宋体" w:hint="eastAsia"/>
                <w:spacing w:val="-6"/>
                <w:szCs w:val="21"/>
              </w:rPr>
              <w:t>在本地，终端通信成功后，上</w:t>
            </w:r>
            <w:r>
              <w:rPr>
                <w:rFonts w:ascii="宋体" w:eastAsia="宋体" w:hAnsi="宋体" w:cs="宋体" w:hint="eastAsia"/>
                <w:spacing w:val="-2"/>
                <w:szCs w:val="21"/>
              </w:rPr>
              <w:t>报本地装备编码。</w:t>
            </w:r>
          </w:p>
        </w:tc>
        <w:tc>
          <w:tcPr>
            <w:tcW w:w="653" w:type="dxa"/>
            <w:vMerge/>
            <w:vAlign w:val="center"/>
          </w:tcPr>
          <w:p w14:paraId="63F9B2ED">
            <w:pPr>
              <w:spacing w:before="117"/>
              <w:jc w:val="center"/>
              <w:rPr>
                <w:rFonts w:ascii="宋体" w:eastAsia="宋体" w:hAnsi="宋体" w:cs="宋体"/>
                <w:spacing w:val="-5"/>
                <w:position w:val="2"/>
                <w:szCs w:val="21"/>
              </w:rPr>
            </w:pPr>
          </w:p>
        </w:tc>
        <w:tc>
          <w:tcPr>
            <w:tcW w:w="715" w:type="dxa"/>
            <w:vMerge/>
            <w:vAlign w:val="center"/>
          </w:tcPr>
          <w:p w14:paraId="1A2A94B2">
            <w:pPr>
              <w:spacing w:before="117"/>
              <w:jc w:val="center"/>
              <w:rPr>
                <w:rFonts w:ascii="宋体" w:eastAsia="宋体" w:hAnsi="宋体" w:cs="宋体"/>
                <w:spacing w:val="-5"/>
                <w:position w:val="2"/>
                <w:szCs w:val="21"/>
              </w:rPr>
            </w:pPr>
          </w:p>
        </w:tc>
        <w:tc>
          <w:tcPr>
            <w:tcW w:w="886" w:type="dxa"/>
            <w:vAlign w:val="center"/>
          </w:tcPr>
          <w:p w14:paraId="380BF2BD">
            <w:pPr>
              <w:spacing w:before="117"/>
              <w:jc w:val="center"/>
              <w:rPr>
                <w:rFonts w:ascii="宋体" w:eastAsia="宋体" w:hAnsi="宋体" w:cs="宋体"/>
                <w:spacing w:val="-5"/>
                <w:position w:val="2"/>
                <w:szCs w:val="21"/>
              </w:rPr>
            </w:pPr>
          </w:p>
        </w:tc>
      </w:tr>
      <w:tr w14:paraId="4C6F40FB">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6A2C8AD5">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4475EA65">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vAlign w:val="center"/>
          </w:tcPr>
          <w:p w14:paraId="35D1BA51">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207C192F">
            <w:pPr>
              <w:jc w:val="center"/>
              <w:rPr>
                <w:rFonts w:ascii="宋体" w:eastAsia="宋体" w:hAnsi="宋体" w:cs="宋体"/>
                <w:spacing w:val="-2"/>
                <w:position w:val="2"/>
                <w:szCs w:val="21"/>
              </w:rPr>
            </w:pPr>
            <w:r>
              <w:rPr>
                <w:rFonts w:ascii="宋体" w:eastAsia="宋体" w:hAnsi="宋体" w:cs="宋体" w:hint="eastAsia"/>
                <w:spacing w:val="-2"/>
                <w:position w:val="2"/>
                <w:szCs w:val="21"/>
              </w:rPr>
              <w:t>支持与“天工”平台对接</w:t>
            </w:r>
          </w:p>
        </w:tc>
        <w:tc>
          <w:tcPr>
            <w:tcW w:w="2809" w:type="dxa"/>
            <w:vAlign w:val="center"/>
          </w:tcPr>
          <w:p w14:paraId="5753706E">
            <w:pPr>
              <w:jc w:val="center"/>
              <w:rPr>
                <w:rFonts w:ascii="宋体" w:eastAsia="宋体" w:hAnsi="宋体" w:cs="宋体"/>
                <w:spacing w:val="-2"/>
                <w:position w:val="2"/>
                <w:szCs w:val="21"/>
              </w:rPr>
            </w:pPr>
            <w:r>
              <w:rPr>
                <w:rFonts w:ascii="宋体" w:eastAsia="宋体" w:hAnsi="宋体" w:cs="宋体" w:hint="eastAsia"/>
                <w:spacing w:val="-2"/>
                <w:position w:val="2"/>
                <w:szCs w:val="21"/>
              </w:rPr>
              <w:t>将烟炉作业信息自动采集并加密上传到“天工”平台。与“天工”平台进行安全加密对接，具备作业状态上报、作业指令接收、作业信息自动采集、集成多要素作业条件判别结果、作业视频传输等功能。</w:t>
            </w:r>
          </w:p>
        </w:tc>
        <w:tc>
          <w:tcPr>
            <w:tcW w:w="653" w:type="dxa"/>
            <w:vMerge/>
            <w:vAlign w:val="center"/>
          </w:tcPr>
          <w:p w14:paraId="3FA5A463">
            <w:pPr>
              <w:jc w:val="center"/>
              <w:rPr>
                <w:rFonts w:ascii="宋体" w:eastAsia="宋体" w:hAnsi="宋体" w:cs="宋体"/>
                <w:spacing w:val="-2"/>
                <w:position w:val="2"/>
                <w:szCs w:val="21"/>
              </w:rPr>
            </w:pPr>
          </w:p>
        </w:tc>
        <w:tc>
          <w:tcPr>
            <w:tcW w:w="715" w:type="dxa"/>
            <w:vMerge/>
            <w:vAlign w:val="center"/>
          </w:tcPr>
          <w:p w14:paraId="431DC643">
            <w:pPr>
              <w:jc w:val="center"/>
              <w:rPr>
                <w:rFonts w:ascii="宋体" w:eastAsia="宋体" w:hAnsi="宋体" w:cs="宋体"/>
                <w:spacing w:val="-2"/>
                <w:position w:val="2"/>
                <w:szCs w:val="21"/>
              </w:rPr>
            </w:pPr>
          </w:p>
        </w:tc>
        <w:tc>
          <w:tcPr>
            <w:tcW w:w="886" w:type="dxa"/>
            <w:vAlign w:val="center"/>
          </w:tcPr>
          <w:p w14:paraId="526C4FB9">
            <w:pPr>
              <w:jc w:val="center"/>
              <w:rPr>
                <w:rFonts w:ascii="宋体" w:eastAsia="宋体" w:hAnsi="宋体" w:cs="宋体"/>
                <w:spacing w:val="-2"/>
                <w:position w:val="2"/>
                <w:szCs w:val="21"/>
              </w:rPr>
            </w:pPr>
          </w:p>
        </w:tc>
      </w:tr>
      <w:tr w14:paraId="5A8B325E">
        <w:tblPrEx>
          <w:tblW w:w="8934" w:type="dxa"/>
          <w:jc w:val="center"/>
          <w:tblLayout w:type="fixed"/>
          <w:tblCellMar>
            <w:top w:w="0" w:type="dxa"/>
            <w:left w:w="108" w:type="dxa"/>
            <w:bottom w:w="0" w:type="dxa"/>
            <w:right w:w="108" w:type="dxa"/>
          </w:tblCellMar>
        </w:tblPrEx>
        <w:trPr>
          <w:jc w:val="center"/>
        </w:trPr>
        <w:tc>
          <w:tcPr>
            <w:tcW w:w="534" w:type="dxa"/>
            <w:vMerge/>
            <w:vAlign w:val="center"/>
          </w:tcPr>
          <w:p w14:paraId="232BF1F9">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862" w:type="dxa"/>
            <w:vMerge/>
            <w:vAlign w:val="center"/>
          </w:tcPr>
          <w:p w14:paraId="2A946616">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063" w:type="dxa"/>
            <w:vMerge/>
            <w:vAlign w:val="center"/>
          </w:tcPr>
          <w:p w14:paraId="053EFFC2">
            <w:pPr>
              <w:autoSpaceDE w:val="0"/>
              <w:autoSpaceDN w:val="0"/>
              <w:adjustRightInd w:val="0"/>
              <w:snapToGrid w:val="0"/>
              <w:jc w:val="center"/>
              <w:textAlignment w:val="baseline"/>
              <w:rPr>
                <w:rFonts w:ascii="宋体" w:eastAsia="宋体" w:hAnsi="宋体" w:cs="宋体"/>
                <w:snapToGrid w:val="0"/>
                <w:color w:val="000000"/>
                <w:spacing w:val="-1"/>
                <w:kern w:val="0"/>
                <w:szCs w:val="21"/>
              </w:rPr>
            </w:pPr>
          </w:p>
        </w:tc>
        <w:tc>
          <w:tcPr>
            <w:tcW w:w="1412" w:type="dxa"/>
            <w:vAlign w:val="center"/>
          </w:tcPr>
          <w:p w14:paraId="38DEC2C0">
            <w:pPr>
              <w:jc w:val="center"/>
              <w:rPr>
                <w:rFonts w:ascii="宋体" w:eastAsia="宋体" w:hAnsi="宋体" w:cs="宋体"/>
                <w:spacing w:val="-2"/>
                <w:position w:val="2"/>
                <w:szCs w:val="21"/>
              </w:rPr>
            </w:pPr>
            <w:r>
              <w:rPr>
                <w:rFonts w:ascii="宋体" w:eastAsia="宋体" w:hAnsi="宋体" w:cs="宋体" w:hint="eastAsia"/>
                <w:spacing w:val="-2"/>
                <w:position w:val="2"/>
                <w:szCs w:val="21"/>
              </w:rPr>
              <w:t>需提供出厂测试工具</w:t>
            </w:r>
          </w:p>
        </w:tc>
        <w:tc>
          <w:tcPr>
            <w:tcW w:w="2809" w:type="dxa"/>
            <w:vAlign w:val="center"/>
          </w:tcPr>
          <w:p w14:paraId="34835171">
            <w:pPr>
              <w:jc w:val="center"/>
              <w:rPr>
                <w:rFonts w:ascii="宋体" w:eastAsia="宋体" w:hAnsi="宋体" w:cs="宋体"/>
                <w:spacing w:val="-2"/>
                <w:position w:val="2"/>
                <w:szCs w:val="21"/>
              </w:rPr>
            </w:pPr>
            <w:r>
              <w:rPr>
                <w:rFonts w:ascii="宋体" w:eastAsia="宋体" w:hAnsi="宋体" w:cs="宋体" w:hint="eastAsia"/>
                <w:spacing w:val="-2"/>
                <w:position w:val="2"/>
                <w:szCs w:val="21"/>
              </w:rPr>
              <w:t>1.查看：北斗卡号，4G/5G卡号，固件版本、终端序列号，2.写入的装备编码，3.各模块功能测试及结果显示</w:t>
            </w:r>
          </w:p>
        </w:tc>
        <w:tc>
          <w:tcPr>
            <w:tcW w:w="653" w:type="dxa"/>
            <w:vMerge/>
            <w:vAlign w:val="center"/>
          </w:tcPr>
          <w:p w14:paraId="173CF128">
            <w:pPr>
              <w:jc w:val="center"/>
              <w:rPr>
                <w:rFonts w:ascii="宋体" w:eastAsia="宋体" w:hAnsi="宋体" w:cs="宋体"/>
                <w:spacing w:val="-2"/>
                <w:position w:val="2"/>
                <w:szCs w:val="21"/>
              </w:rPr>
            </w:pPr>
          </w:p>
        </w:tc>
        <w:tc>
          <w:tcPr>
            <w:tcW w:w="715" w:type="dxa"/>
            <w:vMerge/>
            <w:vAlign w:val="center"/>
          </w:tcPr>
          <w:p w14:paraId="2D5CD36A">
            <w:pPr>
              <w:jc w:val="center"/>
              <w:rPr>
                <w:rFonts w:ascii="宋体" w:eastAsia="宋体" w:hAnsi="宋体" w:cs="宋体"/>
                <w:spacing w:val="-2"/>
                <w:position w:val="2"/>
                <w:szCs w:val="21"/>
              </w:rPr>
            </w:pPr>
          </w:p>
        </w:tc>
        <w:tc>
          <w:tcPr>
            <w:tcW w:w="886" w:type="dxa"/>
            <w:vAlign w:val="center"/>
          </w:tcPr>
          <w:p w14:paraId="2433B093">
            <w:pPr>
              <w:jc w:val="center"/>
              <w:rPr>
                <w:rFonts w:ascii="宋体" w:eastAsia="宋体" w:hAnsi="宋体" w:cs="宋体"/>
                <w:spacing w:val="-2"/>
                <w:position w:val="2"/>
                <w:szCs w:val="21"/>
              </w:rPr>
            </w:pPr>
          </w:p>
        </w:tc>
      </w:tr>
    </w:tbl>
    <w:p w14:paraId="09F4249E">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1.3智能化烟炉功能要求</w:t>
      </w:r>
    </w:p>
    <w:p w14:paraId="5B620D22">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（1）具有计算大气稳定度功能：判别系统可通过云况、太阳总辐射、风速等气象要素计算大气稳定度，将大气稳定度分为至少6个等级：A（极不稳定）、B（不稳定）、C（弱不稳定）、D（中性）、E（弱稳定）和 F（稳定），根据识别结果，从评估催化剂的扩散效果方面，为作业人员提供判别依据。</w:t>
      </w:r>
    </w:p>
    <w:p w14:paraId="41114905">
      <w:pPr>
        <w:spacing w:line="360" w:lineRule="auto"/>
        <w:ind w:firstLine="420" w:firstLineChars="200"/>
        <w:rPr>
          <w:rFonts w:ascii="宋体" w:eastAsia="宋体" w:hAnsi="宋体" w:cs="Times New Roman"/>
          <w:bCs/>
          <w:szCs w:val="21"/>
        </w:rPr>
      </w:pPr>
      <w:r>
        <w:rPr>
          <w:rFonts w:ascii="宋体" w:eastAsia="宋体" w:hAnsi="宋体" w:cs="Times New Roman"/>
          <w:bCs/>
          <w:szCs w:val="21"/>
        </w:rPr>
        <w:t>（2）具备估算催化剂扩散</w:t>
      </w:r>
      <w:r>
        <w:rPr>
          <w:rFonts w:ascii="宋体" w:eastAsia="宋体" w:hAnsi="宋体" w:cs="Times New Roman" w:hint="eastAsia"/>
          <w:bCs/>
          <w:szCs w:val="21"/>
        </w:rPr>
        <w:t>最大</w:t>
      </w:r>
      <w:r>
        <w:rPr>
          <w:rFonts w:ascii="宋体" w:eastAsia="宋体" w:hAnsi="宋体" w:cs="Times New Roman"/>
          <w:bCs/>
          <w:szCs w:val="21"/>
        </w:rPr>
        <w:t>高度功能：判别系统的算法可结合设定的参数和观测数据，具备估算云中冰核最佳浓度时催化剂扩散的最大高度功能。</w:t>
      </w:r>
    </w:p>
    <w:p w14:paraId="6C43A866">
      <w:pPr>
        <w:spacing w:line="360" w:lineRule="auto"/>
        <w:ind w:firstLine="420" w:firstLineChars="200"/>
        <w:rPr>
          <w:rFonts w:ascii="宋体" w:eastAsia="宋体" w:hAnsi="宋体" w:cs="Times New Roman"/>
          <w:bCs/>
          <w:szCs w:val="21"/>
        </w:rPr>
      </w:pPr>
      <w:r>
        <w:rPr>
          <w:rFonts w:ascii="宋体" w:eastAsia="宋体" w:hAnsi="宋体" w:cs="Times New Roman"/>
          <w:bCs/>
          <w:szCs w:val="21"/>
        </w:rPr>
        <w:t>（3）具备评估作业适宜度功能：判别系统拥有识别作业条件适宜度的算法模型，可输出作业条件适宜度等级，等级至少包含非常适宜、较适宜、适宜、适中、不适宜。</w:t>
      </w:r>
    </w:p>
    <w:p w14:paraId="53C9EBE8">
      <w:pPr>
        <w:spacing w:line="360" w:lineRule="auto"/>
        <w:ind w:firstLine="420" w:firstLineChars="200"/>
        <w:rPr>
          <w:rFonts w:ascii="宋体" w:eastAsia="宋体" w:hAnsi="宋体" w:cs="Times New Roman"/>
          <w:bCs/>
          <w:szCs w:val="21"/>
        </w:rPr>
      </w:pPr>
      <w:r>
        <w:rPr>
          <w:rFonts w:ascii="宋体" w:eastAsia="宋体" w:hAnsi="宋体" w:cs="Times New Roman"/>
          <w:bCs/>
          <w:szCs w:val="21"/>
        </w:rPr>
        <w:t>（4）数据可上传智能烟炉，并可在烟炉软件平台中查看判别系统数据，并且可上传数据至</w:t>
      </w:r>
      <w:r>
        <w:rPr>
          <w:rFonts w:ascii="宋体" w:eastAsia="宋体" w:hAnsi="宋体" w:cs="Times New Roman" w:hint="eastAsia"/>
          <w:bCs/>
          <w:szCs w:val="21"/>
        </w:rPr>
        <w:t>“</w:t>
      </w:r>
      <w:r>
        <w:rPr>
          <w:rFonts w:ascii="宋体" w:eastAsia="宋体" w:hAnsi="宋体" w:cs="Times New Roman"/>
          <w:bCs/>
          <w:szCs w:val="21"/>
        </w:rPr>
        <w:t>天工</w:t>
      </w:r>
      <w:r>
        <w:rPr>
          <w:rFonts w:ascii="宋体" w:eastAsia="宋体" w:hAnsi="宋体" w:cs="Times New Roman" w:hint="eastAsia"/>
          <w:bCs/>
          <w:szCs w:val="21"/>
        </w:rPr>
        <w:t>”</w:t>
      </w:r>
      <w:r>
        <w:rPr>
          <w:rFonts w:ascii="宋体" w:eastAsia="宋体" w:hAnsi="宋体" w:cs="Times New Roman"/>
          <w:bCs/>
          <w:szCs w:val="21"/>
        </w:rPr>
        <w:t>平台。</w:t>
      </w:r>
    </w:p>
    <w:p w14:paraId="1BA4CB25">
      <w:pPr>
        <w:spacing w:line="360" w:lineRule="auto"/>
        <w:ind w:firstLine="420" w:firstLineChars="200"/>
        <w:rPr>
          <w:rFonts w:ascii="宋体" w:eastAsia="宋体" w:hAnsi="宋体" w:cs="Times New Roman"/>
          <w:bCs/>
          <w:szCs w:val="21"/>
        </w:rPr>
      </w:pPr>
      <w:r>
        <w:rPr>
          <w:rFonts w:ascii="宋体" w:eastAsia="宋体" w:hAnsi="宋体" w:cs="Times New Roman"/>
          <w:bCs/>
          <w:szCs w:val="21"/>
        </w:rPr>
        <w:t>（5）通过烟炉作业监控终端采集集成多要素作业条件判别系统的监测数据并加密，与“天工”平台传输对接</w:t>
      </w:r>
      <w:r>
        <w:rPr>
          <w:rFonts w:ascii="宋体" w:eastAsia="宋体" w:hAnsi="宋体" w:cs="Times New Roman" w:hint="eastAsia"/>
          <w:bCs/>
          <w:szCs w:val="21"/>
        </w:rPr>
        <w:t>。</w:t>
      </w:r>
    </w:p>
    <w:p w14:paraId="5DCB895E">
      <w:pPr>
        <w:spacing w:line="360" w:lineRule="auto"/>
        <w:ind w:firstLine="420" w:firstLineChars="200"/>
        <w:rPr>
          <w:rFonts w:ascii="宋体" w:eastAsia="宋体" w:hAnsi="宋体" w:cs="Times New Roman"/>
          <w:b/>
          <w:szCs w:val="21"/>
          <w:highlight w:val="yellow"/>
        </w:rPr>
      </w:pPr>
      <w:r>
        <w:rPr>
          <w:rFonts w:ascii="宋体" w:eastAsia="宋体" w:hAnsi="宋体" w:cs="Times New Roman"/>
          <w:bCs/>
          <w:szCs w:val="21"/>
        </w:rPr>
        <w:t>（6）按</w:t>
      </w:r>
      <w:r>
        <w:rPr>
          <w:rFonts w:ascii="宋体" w:eastAsia="宋体" w:hAnsi="宋体" w:cs="Times New Roman" w:hint="eastAsia"/>
          <w:bCs/>
          <w:szCs w:val="21"/>
        </w:rPr>
        <w:t>“</w:t>
      </w:r>
      <w:r>
        <w:rPr>
          <w:rFonts w:ascii="宋体" w:eastAsia="宋体" w:hAnsi="宋体" w:cs="Times New Roman"/>
          <w:bCs/>
          <w:szCs w:val="21"/>
        </w:rPr>
        <w:t>天工</w:t>
      </w:r>
      <w:r>
        <w:rPr>
          <w:rFonts w:ascii="宋体" w:eastAsia="宋体" w:hAnsi="宋体" w:cs="Times New Roman" w:hint="eastAsia"/>
          <w:bCs/>
          <w:szCs w:val="21"/>
        </w:rPr>
        <w:t>”</w:t>
      </w:r>
      <w:r>
        <w:rPr>
          <w:rFonts w:ascii="宋体" w:eastAsia="宋体" w:hAnsi="宋体" w:cs="Times New Roman"/>
          <w:bCs/>
          <w:szCs w:val="21"/>
        </w:rPr>
        <w:t>组件化开发烟炉作业指挥组件。接入集成多要素作业条件判别系统，实现作业条件判别算法，实现地图展示、作业指挥、监测分析、烟炉监控、系统配置管理等功能；提供基于天工平台的人影地面增雨烟炉智能化作业指挥业务。通过地理信息平台接入气象网络中的国家标准坐标系卫星影像地图展示烟炉作业点信息。通过地图画面点选地图烟炉图标，可以查看、查询、控制烟炉。</w:t>
      </w:r>
    </w:p>
    <w:p w14:paraId="69241540">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（7）联合作业功能：用户可通过烟炉信息列表或地理区域选择指定的烟炉与点燃烟条数量，同时控制多台烟炉进行烟条点燃作业。</w:t>
      </w:r>
    </w:p>
    <w:p w14:paraId="7BA04393">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（8）可查看历史作业信息，如烟条用量、作业点位置、作业时间、作业人员等信息。</w:t>
      </w:r>
    </w:p>
    <w:p w14:paraId="64572508">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四、检验考核要求</w:t>
      </w:r>
    </w:p>
    <w:p w14:paraId="1EAA0D12">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1.外包装除应符合GB/T 191-2025的要求外，还应：标志齐全、清晰，无错漏；箱体整洁、完整，无缺损；按规定紧固包装，没有突出尖状物。</w:t>
      </w:r>
    </w:p>
    <w:p w14:paraId="48C24577">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2.外包装箱上通常应有以下标志：1）产品型号、名称、数量、生产厂家名称及详细地址；2）执行的产品标准号；3）箱体外形尺寸；4）重量；5）出厂日期；6）需要时还应标明发站、到站及收货单位；7）符合GB/T 191-2025规定的“小心轻放”、“向上”、“怕雨”等包装储运图示标志。</w:t>
      </w:r>
    </w:p>
    <w:p w14:paraId="263927D4">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3.内包装应符合GJB 145A-1993，有合格证及装箱单；配套齐全、正确、完整，无损伤无差错。</w:t>
      </w:r>
    </w:p>
    <w:p w14:paraId="59DFECBC">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4.运输：出厂验收合格后，中标单位负责将产品运输到用户指定的地点，运输过程应当遵守国家有关管理的法律、法规。</w:t>
      </w:r>
    </w:p>
    <w:p w14:paraId="28ED41B9">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5.设备出厂前，需按照出厂测试大纲进行技术指标测试；系统安装、调试完成后，应严格按照现场测试大纲要求对系统进行全面的测试、标定，合格后设备投入业务试运行。</w:t>
      </w:r>
    </w:p>
    <w:p w14:paraId="341503E7">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6.所有设备、仪器在开箱时必须完好，无破损，整机无污染，无侵权行为、表面无划痕、无任何缺陷隐患。配置与装箱单相符。数量、质量及性能不低于本项目提出的要求。所有设备为原制造商制造的全新产品，在中国境内可依常规安全合法使用。</w:t>
      </w:r>
    </w:p>
    <w:p w14:paraId="54B7402A">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7.投标人须负责对货物的现场安装、调试和其它服务。合同所订货物到达采购人指定地点后，投标人应在接到采购人通知后指派合格的技术人员到指定地点进行安装调试。如因投标人责任而造成的延期，所有因安装延期而产生的费用由投标人负担。货物运抵现场后，采购人将对货物的质量、规格、数量进行检验，如发现货物的规格或数量或两者都与合同不符，采购人有权向投标人提出索赔。</w:t>
      </w:r>
    </w:p>
    <w:p w14:paraId="74C3D6C1">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8.投标人人员在现场安装调试培训期间，其食宿、交通等费用均自行承担。</w:t>
      </w:r>
    </w:p>
    <w:p w14:paraId="166CE0D8">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9.由投标人负责设备安装、调试等工作，用户方负责提供安装场地、供电及通讯，设备安装调试、验收等相关工作,费用由中标供货商负责。设备布设地点为野外，需要进行多次转运，相关费用在投标报价中包含。设备不合格或不符合质量要求，供应商除无条件退货、返工外，还应承担采购人的一切损失。</w:t>
      </w:r>
    </w:p>
    <w:p w14:paraId="4FF7A5AF">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10.安装系统立杆支架时，应选择在烟炉主导风向上风向、距离烟炉 3～5 米的位置，确保监测数据的代表性和准确性。</w:t>
      </w:r>
    </w:p>
    <w:p w14:paraId="3394A477">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11.三维超声风传感器：安装高度不小于6米，三维超声风需保证测量点水平1米不能有除避雷针以外遮挡物；</w:t>
      </w:r>
    </w:p>
    <w:p w14:paraId="122DADF3">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12.电池箱可安装在立杆底端或旁侧位置，底部配备加强型支撑部件，确保结构稳固。</w:t>
      </w:r>
    </w:p>
    <w:p w14:paraId="4E9A891A">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13.投标人保证派出的服务人员已经过专业培训，对采购范围内设备的维修保养具有丰富经验。</w:t>
      </w:r>
    </w:p>
    <w:p w14:paraId="17E0CC4D">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投标人应计划好在服务人员不足时补充足够人员，遇突发性工作或事故检修时可调配的技术支援人员，以保证各项工作按工期、质量等要求顺利进行。若因投标人不能满足安全生产要求时，采购人有权组织其他单位参与工作，所产生的各项费用从投标人合同费用中扣除。</w:t>
      </w:r>
    </w:p>
    <w:p w14:paraId="34EF95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15.当采购人有合理理由认为任何服务人员不符合本项目要求时，采购人有权要求投标人更换服务人员，投标人应无条件配合。</w:t>
      </w:r>
    </w:p>
    <w:p w14:paraId="1C5AF3BC">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五、技术服务和质保期服务要求</w:t>
      </w:r>
    </w:p>
    <w:p w14:paraId="224FE5CE">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1.售后服务</w:t>
      </w:r>
    </w:p>
    <w:p w14:paraId="04112A69">
      <w:pPr>
        <w:tabs>
          <w:tab w:val="left" w:pos="540"/>
        </w:tabs>
        <w:spacing w:line="360" w:lineRule="auto"/>
        <w:ind w:firstLine="412" w:firstLineChars="196"/>
        <w:outlineLvl w:val="0"/>
        <w:rPr>
          <w:rFonts w:ascii="宋体" w:eastAsia="宋体" w:hAnsi="宋体" w:cs="Times New Roman"/>
          <w:bCs/>
          <w:szCs w:val="21"/>
        </w:rPr>
      </w:pPr>
      <w:r>
        <w:rPr>
          <w:rFonts w:ascii="宋体" w:eastAsia="宋体" w:hAnsi="宋体" w:cs="Times New Roman" w:hint="eastAsia"/>
          <w:bCs/>
          <w:szCs w:val="21"/>
        </w:rPr>
        <w:t>（1）投标人对所有设备提供自验收合格后8年的免费维护维修服务，需提供设备质保承诺函原件。</w:t>
      </w:r>
    </w:p>
    <w:p w14:paraId="31AA3093">
      <w:pPr>
        <w:tabs>
          <w:tab w:val="left" w:pos="540"/>
        </w:tabs>
        <w:spacing w:line="360" w:lineRule="auto"/>
        <w:ind w:firstLine="412" w:firstLineChars="196"/>
        <w:outlineLvl w:val="0"/>
        <w:rPr>
          <w:rFonts w:ascii="宋体" w:eastAsia="宋体" w:hAnsi="宋体" w:cs="Times New Roman"/>
          <w:bCs/>
          <w:szCs w:val="21"/>
        </w:rPr>
      </w:pPr>
      <w:r>
        <w:rPr>
          <w:rFonts w:ascii="宋体" w:eastAsia="宋体" w:hAnsi="宋体" w:cs="Times New Roman" w:hint="eastAsia"/>
          <w:bCs/>
          <w:szCs w:val="21"/>
        </w:rPr>
        <w:t>（2）在质保期内，设备供应商服务时间应为7×24小时，当投标产品或软件遭到损坏或出现故障时，要在用户报修之时起4小时内做出响应，并在48小时内到达现场，开展维修维护工作，视情况双方协商设备恢复正常运行时限。</w:t>
      </w:r>
    </w:p>
    <w:p w14:paraId="289F14F5">
      <w:pPr>
        <w:tabs>
          <w:tab w:val="left" w:pos="540"/>
        </w:tabs>
        <w:spacing w:line="360" w:lineRule="auto"/>
        <w:ind w:firstLine="412" w:firstLineChars="196"/>
        <w:outlineLvl w:val="0"/>
        <w:rPr>
          <w:rFonts w:ascii="宋体" w:eastAsia="宋体" w:hAnsi="宋体" w:cs="Times New Roman"/>
          <w:bCs/>
          <w:szCs w:val="21"/>
        </w:rPr>
      </w:pPr>
      <w:r>
        <w:rPr>
          <w:rFonts w:ascii="宋体" w:eastAsia="宋体" w:hAnsi="宋体" w:cs="Times New Roman" w:hint="eastAsia"/>
          <w:bCs/>
          <w:szCs w:val="21"/>
        </w:rPr>
        <w:t>（3）投标人应保证在规定的工期内完成项目工作，保证项目质量。</w:t>
      </w:r>
    </w:p>
    <w:p w14:paraId="0826B0EE">
      <w:pPr>
        <w:tabs>
          <w:tab w:val="left" w:pos="540"/>
        </w:tabs>
        <w:spacing w:line="360" w:lineRule="auto"/>
        <w:ind w:firstLine="412" w:firstLineChars="196"/>
        <w:outlineLvl w:val="0"/>
        <w:rPr>
          <w:rFonts w:ascii="宋体" w:eastAsia="宋体" w:hAnsi="宋体" w:cs="Times New Roman"/>
          <w:bCs/>
          <w:szCs w:val="21"/>
        </w:rPr>
      </w:pPr>
      <w:r>
        <w:rPr>
          <w:rFonts w:ascii="宋体" w:eastAsia="宋体" w:hAnsi="宋体" w:cs="Times New Roman" w:hint="eastAsia"/>
          <w:bCs/>
          <w:szCs w:val="21"/>
        </w:rPr>
        <w:t>（4）如确需上门服务的，在接到问题报告后48小时内成交供应商应派人到达现场。</w:t>
      </w:r>
    </w:p>
    <w:p w14:paraId="79EFD511">
      <w:pPr>
        <w:tabs>
          <w:tab w:val="left" w:pos="540"/>
        </w:tabs>
        <w:spacing w:line="360" w:lineRule="auto"/>
        <w:ind w:firstLine="412" w:firstLineChars="196"/>
        <w:outlineLvl w:val="0"/>
        <w:rPr>
          <w:rFonts w:ascii="宋体" w:eastAsia="宋体" w:hAnsi="宋体" w:cs="Times New Roman"/>
          <w:bCs/>
          <w:szCs w:val="21"/>
        </w:rPr>
      </w:pPr>
      <w:r>
        <w:rPr>
          <w:rFonts w:ascii="宋体" w:eastAsia="宋体" w:hAnsi="宋体" w:cs="Times New Roman" w:hint="eastAsia"/>
          <w:bCs/>
          <w:szCs w:val="21"/>
        </w:rPr>
        <w:t>（5）投标人应终身向用户免费提供电话、传真、电子邮件技术支持服务。</w:t>
      </w:r>
    </w:p>
    <w:p w14:paraId="2859ADF3">
      <w:pPr>
        <w:tabs>
          <w:tab w:val="left" w:pos="540"/>
        </w:tabs>
        <w:spacing w:line="360" w:lineRule="auto"/>
        <w:ind w:firstLine="412" w:firstLineChars="196"/>
        <w:outlineLvl w:val="0"/>
        <w:rPr>
          <w:rFonts w:ascii="宋体" w:eastAsia="宋体" w:hAnsi="宋体" w:cs="Times New Roman"/>
          <w:bCs/>
          <w:szCs w:val="21"/>
        </w:rPr>
      </w:pPr>
      <w:r>
        <w:rPr>
          <w:rFonts w:ascii="宋体" w:eastAsia="宋体" w:hAnsi="宋体" w:cs="Times New Roman" w:hint="eastAsia"/>
          <w:bCs/>
          <w:szCs w:val="21"/>
        </w:rPr>
        <w:t>（6）质保期过后，设备供应商仍有义务提供技术服务（包括提供设备维护、备件等）。</w:t>
      </w:r>
    </w:p>
    <w:p w14:paraId="34A820E7">
      <w:pPr>
        <w:tabs>
          <w:tab w:val="left" w:pos="540"/>
        </w:tabs>
        <w:spacing w:line="360" w:lineRule="auto"/>
        <w:ind w:firstLine="412" w:firstLineChars="196"/>
        <w:outlineLvl w:val="0"/>
        <w:rPr>
          <w:rFonts w:ascii="宋体" w:eastAsia="宋体" w:hAnsi="宋体" w:cs="Times New Roman"/>
          <w:bCs/>
          <w:szCs w:val="21"/>
        </w:rPr>
      </w:pPr>
      <w:r>
        <w:rPr>
          <w:rFonts w:ascii="宋体" w:eastAsia="宋体" w:hAnsi="宋体" w:cs="Times New Roman" w:hint="eastAsia"/>
          <w:bCs/>
          <w:szCs w:val="21"/>
        </w:rPr>
        <w:t>（7）投标人需提供详细售后服务方案，包括设备售后服务组织机构、人员组成、技术支持文档等。其中，售后服务组织机构设置合理，人员技术能力强，技术文档内容全面。</w:t>
      </w:r>
    </w:p>
    <w:p w14:paraId="14DBF357">
      <w:pPr>
        <w:tabs>
          <w:tab w:val="left" w:pos="540"/>
        </w:tabs>
        <w:spacing w:line="360" w:lineRule="auto"/>
        <w:ind w:firstLine="412" w:firstLineChars="196"/>
        <w:outlineLvl w:val="0"/>
        <w:rPr>
          <w:rFonts w:ascii="宋体" w:eastAsia="宋体" w:hAnsi="宋体" w:cs="Times New Roman"/>
          <w:bCs/>
          <w:szCs w:val="21"/>
        </w:rPr>
      </w:pPr>
      <w:r>
        <w:rPr>
          <w:rFonts w:ascii="宋体" w:eastAsia="宋体" w:hAnsi="宋体" w:cs="Times New Roman" w:hint="eastAsia"/>
          <w:bCs/>
          <w:szCs w:val="21"/>
        </w:rPr>
        <w:t>（8）投标人提供相关设施所需4G/5G流量卡(含8年流量费)并提供承诺函。</w:t>
      </w:r>
    </w:p>
    <w:p w14:paraId="7EF71B30">
      <w:pPr>
        <w:tabs>
          <w:tab w:val="left" w:pos="540"/>
        </w:tabs>
        <w:spacing w:line="360" w:lineRule="auto"/>
        <w:ind w:firstLine="412" w:firstLineChars="196"/>
        <w:outlineLvl w:val="0"/>
        <w:rPr>
          <w:rFonts w:ascii="宋体" w:eastAsia="宋体" w:hAnsi="宋体" w:cs="Times New Roman"/>
          <w:bCs/>
          <w:szCs w:val="21"/>
        </w:rPr>
      </w:pPr>
      <w:r>
        <w:rPr>
          <w:rFonts w:ascii="宋体" w:eastAsia="宋体" w:hAnsi="宋体" w:cs="Times New Roman" w:hint="eastAsia"/>
          <w:bCs/>
          <w:szCs w:val="21"/>
        </w:rPr>
        <w:t>（9）投标人提供相关设施所需北斗用户卡(含8年北斗服务费)并提供承诺函。</w:t>
      </w:r>
    </w:p>
    <w:p w14:paraId="7E8DB3E4">
      <w:pPr>
        <w:tabs>
          <w:tab w:val="left" w:pos="540"/>
        </w:tabs>
        <w:spacing w:line="360" w:lineRule="auto"/>
        <w:ind w:firstLine="412" w:firstLineChars="196"/>
        <w:outlineLvl w:val="0"/>
        <w:rPr>
          <w:rFonts w:ascii="宋体" w:eastAsia="宋体" w:hAnsi="宋体" w:cs="Times New Roman"/>
          <w:bCs/>
          <w:szCs w:val="21"/>
        </w:rPr>
      </w:pPr>
      <w:r>
        <w:rPr>
          <w:rFonts w:ascii="宋体" w:eastAsia="宋体" w:hAnsi="宋体" w:cs="Times New Roman" w:hint="eastAsia"/>
          <w:bCs/>
          <w:szCs w:val="21"/>
        </w:rPr>
        <w:t>（10）设备运行及维保期:≥8年并提供承诺函。</w:t>
      </w:r>
    </w:p>
    <w:p w14:paraId="5D61F9CC">
      <w:pPr>
        <w:tabs>
          <w:tab w:val="left" w:pos="540"/>
        </w:tabs>
        <w:spacing w:line="360" w:lineRule="auto"/>
        <w:ind w:firstLine="412" w:firstLineChars="196"/>
        <w:outlineLvl w:val="0"/>
        <w:rPr>
          <w:rFonts w:ascii="宋体" w:eastAsia="宋体" w:hAnsi="宋体" w:cs="Times New Roman"/>
          <w:bCs/>
          <w:szCs w:val="21"/>
        </w:rPr>
      </w:pPr>
      <w:r>
        <w:rPr>
          <w:rFonts w:ascii="宋体" w:eastAsia="宋体" w:hAnsi="宋体" w:cs="Times New Roman" w:hint="eastAsia"/>
          <w:bCs/>
          <w:szCs w:val="21"/>
        </w:rPr>
        <w:t>2.验收</w:t>
      </w:r>
    </w:p>
    <w:p w14:paraId="2B40C093">
      <w:pPr>
        <w:spacing w:line="360" w:lineRule="auto"/>
        <w:ind w:firstLine="420" w:firstLineChars="200"/>
        <w:rPr>
          <w:rFonts w:ascii="宋体" w:eastAsia="宋体" w:hAnsi="宋体" w:cs="Times New Roman"/>
          <w:bCs/>
          <w:szCs w:val="21"/>
        </w:rPr>
      </w:pPr>
      <w:r>
        <w:rPr>
          <w:rFonts w:ascii="宋体" w:eastAsia="宋体" w:hAnsi="宋体" w:cs="Times New Roman"/>
          <w:bCs/>
          <w:szCs w:val="21"/>
        </w:rPr>
        <w:t>验收分出厂检验、安装调试检验与最终验收三个阶段。</w:t>
      </w:r>
    </w:p>
    <w:p w14:paraId="2621745D">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w:t>
      </w:r>
      <w:r>
        <w:rPr>
          <w:rFonts w:ascii="宋体" w:eastAsia="宋体" w:hAnsi="宋体" w:cs="Times New Roman"/>
          <w:bCs/>
          <w:szCs w:val="21"/>
        </w:rPr>
        <w:t>出厂检验：系统设备生产完成，进行出厂验收，</w:t>
      </w:r>
      <w:r>
        <w:rPr>
          <w:rFonts w:ascii="宋体" w:eastAsia="宋体" w:hAnsi="宋体" w:cs="Times New Roman" w:hint="eastAsia"/>
          <w:bCs/>
          <w:szCs w:val="21"/>
        </w:rPr>
        <w:t>投标人</w:t>
      </w:r>
      <w:r>
        <w:rPr>
          <w:rFonts w:ascii="宋体" w:eastAsia="宋体" w:hAnsi="宋体" w:cs="Times New Roman"/>
          <w:bCs/>
          <w:szCs w:val="21"/>
        </w:rPr>
        <w:t>在本合同货物交付给招标人时，必须同时向招标人提交《产品质量合格证》。</w:t>
      </w:r>
    </w:p>
    <w:p w14:paraId="2EF74949">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（2）</w:t>
      </w:r>
      <w:r>
        <w:rPr>
          <w:rFonts w:ascii="宋体" w:eastAsia="宋体" w:hAnsi="宋体" w:cs="Times New Roman"/>
          <w:bCs/>
          <w:szCs w:val="21"/>
        </w:rPr>
        <w:t>安装调试检验：</w:t>
      </w:r>
      <w:r>
        <w:rPr>
          <w:rFonts w:ascii="宋体" w:eastAsia="宋体" w:hAnsi="宋体" w:cs="Times New Roman" w:hint="eastAsia"/>
          <w:bCs/>
          <w:szCs w:val="21"/>
        </w:rPr>
        <w:t>投标人</w:t>
      </w:r>
      <w:r>
        <w:rPr>
          <w:rFonts w:ascii="宋体" w:eastAsia="宋体" w:hAnsi="宋体" w:cs="Times New Roman"/>
          <w:bCs/>
          <w:szCs w:val="21"/>
        </w:rPr>
        <w:t>在货物到货之前须提供一份详细的货物清单及验收方案报告。</w:t>
      </w:r>
      <w:r>
        <w:rPr>
          <w:rFonts w:ascii="宋体" w:eastAsia="宋体" w:hAnsi="宋体" w:cs="Times New Roman" w:hint="eastAsia"/>
          <w:bCs/>
          <w:szCs w:val="21"/>
        </w:rPr>
        <w:t>投</w:t>
      </w:r>
      <w:r>
        <w:rPr>
          <w:rFonts w:ascii="宋体" w:eastAsia="宋体" w:hAnsi="宋体" w:cs="Times New Roman"/>
          <w:bCs/>
          <w:szCs w:val="21"/>
        </w:rPr>
        <w:t>标人应以书面形式通知招标人所要完成的工作和准备、进行验收的项目种类及验收开始时间，此通知书需经招标人认定后方可执行。招标人与</w:t>
      </w:r>
      <w:r>
        <w:rPr>
          <w:rFonts w:ascii="宋体" w:eastAsia="宋体" w:hAnsi="宋体" w:cs="Times New Roman" w:hint="eastAsia"/>
          <w:bCs/>
          <w:szCs w:val="21"/>
        </w:rPr>
        <w:t>投</w:t>
      </w:r>
      <w:r>
        <w:rPr>
          <w:rFonts w:ascii="宋体" w:eastAsia="宋体" w:hAnsi="宋体" w:cs="Times New Roman"/>
          <w:bCs/>
          <w:szCs w:val="21"/>
        </w:rPr>
        <w:t>标人一起对所验收的项目进行测试。货物安装调试过程，</w:t>
      </w:r>
      <w:r>
        <w:rPr>
          <w:rFonts w:ascii="宋体" w:eastAsia="宋体" w:hAnsi="宋体" w:cs="Times New Roman" w:hint="eastAsia"/>
          <w:bCs/>
          <w:szCs w:val="21"/>
        </w:rPr>
        <w:t>投标人</w:t>
      </w:r>
      <w:r>
        <w:rPr>
          <w:rFonts w:ascii="宋体" w:eastAsia="宋体" w:hAnsi="宋体" w:cs="Times New Roman"/>
          <w:bCs/>
          <w:szCs w:val="21"/>
        </w:rPr>
        <w:t>应作详细检验记录，并将检验记录提交给招标人。</w:t>
      </w:r>
    </w:p>
    <w:p w14:paraId="18A7BEF4">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（3）</w:t>
      </w:r>
      <w:r>
        <w:rPr>
          <w:rFonts w:ascii="宋体" w:eastAsia="宋体" w:hAnsi="宋体" w:cs="Times New Roman"/>
          <w:bCs/>
          <w:szCs w:val="21"/>
        </w:rPr>
        <w:t>最终验收：货物安装调试和试运行结束后，双方按合同有关规定的标准和要求进行验收。验收应对设备的各项功能、性能及技术指标进行测试。</w:t>
      </w:r>
    </w:p>
    <w:p w14:paraId="5986F979">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投</w:t>
      </w:r>
      <w:r>
        <w:rPr>
          <w:rFonts w:ascii="宋体" w:eastAsia="宋体" w:hAnsi="宋体" w:cs="Times New Roman"/>
          <w:bCs/>
          <w:szCs w:val="21"/>
        </w:rPr>
        <w:t>标人负责提供验收测试所需的人力、专用测试设备、特殊工具、附加备件和其他的材料。</w:t>
      </w:r>
    </w:p>
    <w:p w14:paraId="31CB798F">
      <w:pPr>
        <w:spacing w:line="360" w:lineRule="auto"/>
        <w:ind w:firstLine="420" w:firstLineChars="200"/>
        <w:rPr>
          <w:rFonts w:ascii="宋体" w:eastAsia="宋体" w:hAnsi="宋体" w:cs="Times New Roman"/>
          <w:bCs/>
          <w:szCs w:val="21"/>
        </w:rPr>
      </w:pPr>
      <w:r>
        <w:rPr>
          <w:rFonts w:ascii="宋体" w:eastAsia="宋体" w:hAnsi="宋体" w:cs="Times New Roman"/>
          <w:bCs/>
          <w:szCs w:val="21"/>
        </w:rPr>
        <w:t>验收合格的基本条件：设备、零备件及设备文档齐全；在24小时考机期间设备性能和技术参数达到合同要求；设备通过验收测试，并处于良好运行状态。</w:t>
      </w:r>
    </w:p>
    <w:p w14:paraId="7E1664A9">
      <w:pPr>
        <w:spacing w:line="360" w:lineRule="auto"/>
        <w:ind w:firstLine="420" w:firstLineChars="200"/>
        <w:rPr>
          <w:rFonts w:ascii="宋体" w:eastAsia="宋体" w:hAnsi="宋体" w:cs="Times New Roman"/>
          <w:bCs/>
          <w:szCs w:val="21"/>
        </w:rPr>
      </w:pPr>
      <w:r>
        <w:rPr>
          <w:rFonts w:ascii="宋体" w:eastAsia="宋体" w:hAnsi="宋体" w:cs="Times New Roman"/>
          <w:bCs/>
          <w:szCs w:val="21"/>
        </w:rPr>
        <w:t>验收各方应在验收报告上签署确认。</w:t>
      </w:r>
    </w:p>
    <w:p w14:paraId="62F893B2">
      <w:pPr>
        <w:spacing w:line="360" w:lineRule="auto"/>
        <w:ind w:firstLine="420" w:firstLineChars="200"/>
        <w:rPr>
          <w:rFonts w:ascii="宋体" w:eastAsia="宋体" w:hAnsi="宋体" w:cs="Times New Roman"/>
          <w:bCs/>
          <w:szCs w:val="21"/>
        </w:rPr>
      </w:pPr>
      <w:r>
        <w:rPr>
          <w:rFonts w:ascii="宋体" w:eastAsia="宋体" w:hAnsi="宋体" w:cs="Times New Roman"/>
          <w:bCs/>
          <w:szCs w:val="21"/>
        </w:rPr>
        <w:t>验收所发生的一切费用由</w:t>
      </w:r>
      <w:r>
        <w:rPr>
          <w:rFonts w:ascii="宋体" w:eastAsia="宋体" w:hAnsi="宋体" w:cs="Times New Roman" w:hint="eastAsia"/>
          <w:bCs/>
          <w:szCs w:val="21"/>
        </w:rPr>
        <w:t>投标人</w:t>
      </w:r>
      <w:r>
        <w:rPr>
          <w:rFonts w:ascii="宋体" w:eastAsia="宋体" w:hAnsi="宋体" w:cs="Times New Roman"/>
          <w:bCs/>
          <w:szCs w:val="21"/>
        </w:rPr>
        <w:t xml:space="preserve">承担。 </w:t>
      </w:r>
    </w:p>
    <w:p w14:paraId="5389A7DE">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3.培训</w:t>
      </w:r>
    </w:p>
    <w:p w14:paraId="3D5F5386">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（1）投</w:t>
      </w:r>
      <w:r>
        <w:rPr>
          <w:rFonts w:ascii="宋体" w:eastAsia="宋体" w:hAnsi="宋体" w:cs="Times New Roman"/>
          <w:bCs/>
          <w:szCs w:val="21"/>
        </w:rPr>
        <w:t>标</w:t>
      </w:r>
      <w:r>
        <w:rPr>
          <w:rFonts w:ascii="宋体" w:eastAsia="宋体" w:hAnsi="宋体" w:cs="Times New Roman" w:hint="eastAsia"/>
          <w:bCs/>
          <w:szCs w:val="21"/>
        </w:rPr>
        <w:t>人</w:t>
      </w:r>
      <w:r>
        <w:rPr>
          <w:rFonts w:ascii="宋体" w:eastAsia="宋体" w:hAnsi="宋体" w:cs="Times New Roman"/>
          <w:bCs/>
          <w:szCs w:val="21"/>
        </w:rPr>
        <w:t>对每套投标产品提供至少2次技术培训，培训内容包括设备安装、使用、日常维护、观测原理及产品应用，培训时间及地点双方协商确定。</w:t>
      </w:r>
    </w:p>
    <w:p w14:paraId="5A04E6EF">
      <w:pPr>
        <w:spacing w:line="360" w:lineRule="auto"/>
        <w:ind w:firstLine="420" w:firstLineChars="200"/>
        <w:rPr>
          <w:rFonts w:ascii="Times New Roman" w:eastAsia="宋体" w:hAnsi="Times New Roman" w:cs="Times New Roman"/>
          <w:szCs w:val="20"/>
        </w:rPr>
      </w:pPr>
      <w:r>
        <w:rPr>
          <w:rFonts w:ascii="宋体" w:eastAsia="宋体" w:hAnsi="宋体" w:cs="Times New Roman" w:hint="eastAsia"/>
          <w:bCs/>
          <w:szCs w:val="21"/>
        </w:rPr>
        <w:t>（2）投标人</w:t>
      </w:r>
      <w:r>
        <w:rPr>
          <w:rFonts w:ascii="宋体" w:eastAsia="宋体" w:hAnsi="宋体" w:cs="Times New Roman"/>
          <w:bCs/>
          <w:szCs w:val="21"/>
        </w:rPr>
        <w:t>需提供详细技术服务方案，包括但不限于：设备安装建设规范、设备工作原理、设备部件结构组成、设备操作手册、设备运行维护手册、设备软件使用手册、相关产品算法说明文档等。</w:t>
      </w:r>
    </w:p>
    <w:p w14:paraId="5E32EBBB">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4.交货期</w:t>
      </w:r>
    </w:p>
    <w:p w14:paraId="5A4D75D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合同签订后120天内交货，180天内完成安装调试并具备验收条件</w:t>
      </w:r>
      <w:r>
        <w:rPr>
          <w:rFonts w:ascii="宋体" w:eastAsia="宋体" w:hAnsi="宋体" w:cs="Times New Roman"/>
          <w:bCs/>
          <w:szCs w:val="21"/>
        </w:rPr>
        <w:t>.</w:t>
      </w:r>
    </w:p>
    <w:p w14:paraId="292AFD8A">
      <w:pPr>
        <w:spacing w:line="360" w:lineRule="auto"/>
        <w:ind w:firstLine="420" w:firstLineChars="200"/>
        <w:rPr>
          <w:rFonts w:ascii="宋体" w:eastAsia="宋体" w:hAnsi="宋体" w:cs="Times New Roman"/>
          <w:bCs/>
          <w:szCs w:val="21"/>
        </w:rPr>
      </w:pPr>
    </w:p>
    <w:p w14:paraId="6961A587">
      <w:pPr>
        <w:spacing w:line="360" w:lineRule="auto"/>
        <w:ind w:firstLine="420" w:firstLineChars="200"/>
        <w:rPr>
          <w:rFonts w:ascii="宋体" w:eastAsia="宋体" w:hAnsi="宋体" w:cs="Times New Roman"/>
          <w:bCs/>
          <w:szCs w:val="21"/>
        </w:rPr>
      </w:pPr>
    </w:p>
    <w:p w14:paraId="73DEEE85">
      <w:pPr>
        <w:spacing w:line="360" w:lineRule="auto"/>
        <w:ind w:firstLine="420" w:firstLineChars="200"/>
        <w:rPr>
          <w:rFonts w:ascii="宋体" w:eastAsia="宋体" w:hAnsi="宋体" w:cs="Times New Roman"/>
          <w:bCs/>
          <w:szCs w:val="21"/>
        </w:rPr>
      </w:pPr>
    </w:p>
    <w:p w14:paraId="0633B3F0">
      <w:pPr>
        <w:spacing w:line="360" w:lineRule="auto"/>
        <w:ind w:firstLine="420" w:firstLineChars="200"/>
        <w:rPr>
          <w:rFonts w:ascii="宋体" w:eastAsia="宋体" w:hAnsi="宋体" w:cs="Times New Roman"/>
          <w:bCs/>
          <w:szCs w:val="21"/>
        </w:rPr>
      </w:pPr>
      <w:r>
        <w:rPr>
          <w:rFonts w:ascii="宋体" w:eastAsia="宋体" w:hAnsi="宋体" w:cs="Times New Roman"/>
          <w:bCs/>
          <w:color w:val="000000"/>
          <w:szCs w:val="21"/>
        </w:rPr>
        <w:t xml:space="preserve">第七章 </w:t>
      </w:r>
      <w:r>
        <w:rPr>
          <w:rFonts w:ascii="宋体" w:eastAsia="宋体" w:hAnsi="宋体" w:cs="Times New Roman"/>
          <w:bCs/>
          <w:szCs w:val="21"/>
        </w:rPr>
        <w:t>采购需求 附表</w:t>
      </w:r>
    </w:p>
    <w:p w14:paraId="73B4FA88">
      <w:pPr>
        <w:spacing w:line="360" w:lineRule="auto"/>
        <w:ind w:firstLine="420" w:firstLineChars="200"/>
        <w:rPr>
          <w:rFonts w:ascii="宋体" w:eastAsia="宋体" w:hAnsi="宋体" w:cs="Times New Roman"/>
          <w:szCs w:val="21"/>
        </w:rPr>
      </w:pPr>
    </w:p>
    <w:p w14:paraId="25C86920">
      <w:pPr>
        <w:spacing w:line="360" w:lineRule="auto"/>
        <w:jc w:val="center"/>
        <w:rPr>
          <w:rFonts w:ascii="宋体" w:eastAsia="宋体" w:hAnsi="宋体" w:cs="Times New Roman" w:hint="eastAsia"/>
          <w:szCs w:val="21"/>
        </w:rPr>
      </w:pPr>
    </w:p>
    <w:p w14:paraId="19F51A55">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18"/>
        <w:gridCol w:w="1157"/>
        <w:gridCol w:w="895"/>
        <w:gridCol w:w="1394"/>
        <w:gridCol w:w="1332"/>
        <w:gridCol w:w="1266"/>
        <w:gridCol w:w="2380"/>
      </w:tblGrid>
      <w:tr w14:paraId="25247DF6">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DD46DD0">
            <w:pPr>
              <w:autoSpaceDE w:val="0"/>
              <w:jc w:val="center"/>
              <w:rPr>
                <w:rFonts w:asciiTheme="minorEastAsia" w:hAnsiTheme="minorEastAsia" w:cstheme="minorEastAsia"/>
                <w:kern w:val="0"/>
                <w:szCs w:val="21"/>
              </w:rPr>
            </w:pPr>
            <w:bookmarkStart w:id="59" w:name="货物一览表_index"/>
            <w:r>
              <w:rPr>
                <w:rFonts w:asciiTheme="minorEastAsia" w:eastAsiaTheme="minorEastAsia" w:hAnsiTheme="minorEastAsia" w:cstheme="minorEastAsia" w:hint="eastAsia"/>
                <w:kern w:val="0"/>
                <w:szCs w:val="21"/>
              </w:rPr>
              <w:t>序号</w:t>
            </w:r>
            <w:bookmarkEnd w:id="59"/>
          </w:p>
        </w:tc>
        <w:tc>
          <w:tcPr>
            <w:tcW w:w="1135" w:type="dxa"/>
          </w:tcPr>
          <w:p w14:paraId="42F79005">
            <w:pPr>
              <w:autoSpaceDE w:val="0"/>
              <w:jc w:val="center"/>
              <w:rPr>
                <w:rFonts w:asciiTheme="minorEastAsia" w:hAnsiTheme="minorEastAsia" w:cstheme="minorEastAsia"/>
                <w:kern w:val="0"/>
                <w:szCs w:val="21"/>
              </w:rPr>
            </w:pPr>
            <w:bookmarkStart w:id="60" w:name="货物一览表_goodsName"/>
            <w:r>
              <w:rPr>
                <w:rFonts w:asciiTheme="minorEastAsia" w:eastAsiaTheme="minorEastAsia" w:hAnsiTheme="minorEastAsia" w:cstheme="minorEastAsia" w:hint="eastAsia"/>
                <w:kern w:val="0"/>
                <w:szCs w:val="21"/>
              </w:rPr>
              <w:t>设备名称</w:t>
            </w:r>
            <w:bookmarkEnd w:id="60"/>
          </w:p>
        </w:tc>
        <w:tc>
          <w:tcPr>
            <w:tcW w:w="965" w:type="dxa"/>
          </w:tcPr>
          <w:p w14:paraId="047604A2">
            <w:pPr>
              <w:autoSpaceDE w:val="0"/>
              <w:jc w:val="center"/>
              <w:rPr>
                <w:rFonts w:asciiTheme="minorEastAsia" w:hAnsiTheme="minorEastAsia" w:cstheme="minorEastAsia"/>
                <w:kern w:val="0"/>
                <w:szCs w:val="21"/>
              </w:rPr>
            </w:pPr>
            <w:bookmarkStart w:id="61" w:name="货物一览表_nums"/>
            <w:r>
              <w:rPr>
                <w:rFonts w:asciiTheme="minorEastAsia" w:eastAsiaTheme="minorEastAsia" w:hAnsiTheme="minorEastAsia" w:cstheme="minorEastAsia" w:hint="eastAsia"/>
                <w:kern w:val="0"/>
                <w:szCs w:val="21"/>
              </w:rPr>
              <w:t>采购数量</w:t>
            </w:r>
            <w:bookmarkEnd w:id="61"/>
          </w:p>
        </w:tc>
        <w:tc>
          <w:tcPr>
            <w:tcW w:w="1062" w:type="dxa"/>
          </w:tcPr>
          <w:p w14:paraId="1CA9ACFF">
            <w:pPr>
              <w:autoSpaceDE w:val="0"/>
              <w:jc w:val="center"/>
              <w:rPr>
                <w:rFonts w:asciiTheme="minorEastAsia" w:hAnsiTheme="minorEastAsia" w:cstheme="minorEastAsia"/>
                <w:kern w:val="0"/>
                <w:szCs w:val="21"/>
              </w:rPr>
            </w:pPr>
            <w:bookmarkStart w:id="62" w:name="货物一览表_units"/>
            <w:r>
              <w:rPr>
                <w:rFonts w:asciiTheme="minorEastAsia" w:eastAsiaTheme="minorEastAsia" w:hAnsiTheme="minorEastAsia" w:cstheme="minorEastAsia" w:hint="eastAsia"/>
                <w:kern w:val="0"/>
                <w:szCs w:val="21"/>
              </w:rPr>
              <w:t>计量单位</w:t>
            </w:r>
            <w:bookmarkEnd w:id="62"/>
          </w:p>
        </w:tc>
        <w:tc>
          <w:tcPr>
            <w:tcW w:w="1220" w:type="dxa"/>
          </w:tcPr>
          <w:p w14:paraId="7EC7C7AA">
            <w:pPr>
              <w:autoSpaceDE w:val="0"/>
              <w:jc w:val="center"/>
              <w:rPr>
                <w:rFonts w:asciiTheme="minorEastAsia" w:hAnsiTheme="minorEastAsia" w:cstheme="minorEastAsia"/>
                <w:kern w:val="0"/>
                <w:szCs w:val="21"/>
              </w:rPr>
            </w:pPr>
            <w:bookmarkStart w:id="63" w:name="货物一览表_procurementBudget"/>
            <w:r>
              <w:rPr>
                <w:rFonts w:asciiTheme="minorEastAsia" w:eastAsiaTheme="minorEastAsia" w:hAnsiTheme="minorEastAsia" w:cstheme="minorEastAsia" w:hint="eastAsia"/>
                <w:kern w:val="0"/>
                <w:szCs w:val="21"/>
              </w:rPr>
              <w:t>采购预算（元）</w:t>
            </w:r>
            <w:bookmarkEnd w:id="63"/>
          </w:p>
        </w:tc>
        <w:tc>
          <w:tcPr>
            <w:tcW w:w="1329" w:type="dxa"/>
          </w:tcPr>
          <w:p w14:paraId="29566C6D">
            <w:pPr>
              <w:autoSpaceDE w:val="0"/>
              <w:jc w:val="center"/>
              <w:rPr>
                <w:rFonts w:asciiTheme="minorEastAsia" w:hAnsiTheme="minorEastAsia" w:cstheme="minorEastAsia" w:hint="eastAsia"/>
                <w:kern w:val="0"/>
                <w:szCs w:val="21"/>
              </w:rPr>
            </w:pPr>
            <w:bookmarkStart w:id="64"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4"/>
          </w:p>
        </w:tc>
        <w:tc>
          <w:tcPr>
            <w:tcW w:w="2673" w:type="dxa"/>
            <w:shd w:val="clear" w:color="auto" w:fill="auto"/>
          </w:tcPr>
          <w:p w14:paraId="5ED0D63E">
            <w:pPr>
              <w:autoSpaceDE w:val="0"/>
              <w:autoSpaceDN w:val="0"/>
              <w:adjustRightInd w:val="0"/>
              <w:spacing w:before="48"/>
              <w:ind w:right="-20"/>
              <w:jc w:val="center"/>
              <w:rPr>
                <w:rFonts w:asciiTheme="minorEastAsia" w:hAnsiTheme="minorEastAsia" w:cstheme="minorEastAsia"/>
                <w:kern w:val="0"/>
                <w:szCs w:val="21"/>
              </w:rPr>
            </w:pPr>
            <w:bookmarkStart w:id="65" w:name="货物一览表_remark"/>
            <w:r>
              <w:rPr>
                <w:rFonts w:asciiTheme="minorEastAsia" w:eastAsiaTheme="minorEastAsia" w:hAnsiTheme="minorEastAsia" w:cstheme="minorEastAsia" w:hint="eastAsia"/>
                <w:kern w:val="0"/>
                <w:szCs w:val="21"/>
              </w:rPr>
              <w:t>备注</w:t>
            </w:r>
            <w:bookmarkEnd w:id="65"/>
          </w:p>
        </w:tc>
      </w:tr>
      <w:tr w14:paraId="7FE11D49">
        <w:tblPrEx>
          <w:tblW w:w="0" w:type="auto"/>
          <w:tblInd w:w="-39" w:type="dxa"/>
          <w:tblCellMar>
            <w:top w:w="0" w:type="dxa"/>
            <w:left w:w="108" w:type="dxa"/>
            <w:bottom w:w="0" w:type="dxa"/>
            <w:right w:w="108" w:type="dxa"/>
          </w:tblCellMar>
        </w:tblPrEx>
        <w:tc>
          <w:tcPr/>
          <w:p w14:paraId="6E228142">
            <w:pPr>
              <w:autoSpaceDE w:val="0"/>
              <w:jc w:val="center"/>
              <w:rPr>
                <w:rFonts w:asciiTheme="minorEastAsia" w:hAnsiTheme="minorEastAsia" w:cstheme="minorEastAsia"/>
                <w:kern w:val="0"/>
                <w:szCs w:val="21"/>
              </w:rPr>
            </w:pPr>
            <w:r>
              <w:rPr>
                <w:rFonts w:ascii="Calibri" w:hAnsi="Calibri"/>
                <w:szCs w:val="22"/>
              </w:rPr>
              <w:t>1</w:t>
            </w:r>
          </w:p>
        </w:tc>
        <w:tc>
          <w:tcPr/>
          <w:p w14:paraId="67216059">
            <w:pPr>
              <w:autoSpaceDE w:val="0"/>
              <w:jc w:val="center"/>
              <w:rPr>
                <w:rFonts w:asciiTheme="minorEastAsia" w:hAnsiTheme="minorEastAsia" w:cstheme="minorEastAsia"/>
                <w:kern w:val="0"/>
                <w:szCs w:val="21"/>
              </w:rPr>
            </w:pPr>
            <w:r>
              <w:rPr>
                <w:rFonts w:ascii="Calibri" w:hAnsi="Calibri"/>
                <w:szCs w:val="22"/>
              </w:rPr>
              <w:t>智能化烟炉</w:t>
            </w:r>
          </w:p>
        </w:tc>
        <w:tc>
          <w:tcPr/>
          <w:p w14:paraId="1E2620BF">
            <w:pPr>
              <w:autoSpaceDE w:val="0"/>
              <w:jc w:val="center"/>
              <w:rPr>
                <w:rFonts w:asciiTheme="minorEastAsia" w:hAnsiTheme="minorEastAsia" w:cstheme="minorEastAsia"/>
                <w:kern w:val="0"/>
                <w:szCs w:val="21"/>
              </w:rPr>
            </w:pPr>
            <w:r>
              <w:rPr>
                <w:rFonts w:ascii="Calibri" w:hAnsi="Calibri"/>
                <w:szCs w:val="22"/>
              </w:rPr>
              <w:t>5</w:t>
            </w:r>
          </w:p>
        </w:tc>
        <w:tc>
          <w:tcPr/>
          <w:p w14:paraId="74D1633E">
            <w:pPr>
              <w:autoSpaceDE w:val="0"/>
              <w:jc w:val="center"/>
              <w:rPr>
                <w:rFonts w:asciiTheme="minorEastAsia" w:hAnsiTheme="minorEastAsia" w:cstheme="minorEastAsia"/>
                <w:kern w:val="0"/>
                <w:szCs w:val="21"/>
              </w:rPr>
            </w:pPr>
            <w:r>
              <w:rPr>
                <w:rFonts w:ascii="Calibri" w:hAnsi="Calibri"/>
                <w:szCs w:val="22"/>
              </w:rPr>
              <w:t>台（套、个）</w:t>
            </w:r>
          </w:p>
        </w:tc>
        <w:tc>
          <w:tcPr/>
          <w:p w14:paraId="2B78CE93">
            <w:pPr>
              <w:autoSpaceDE w:val="0"/>
              <w:jc w:val="center"/>
              <w:rPr>
                <w:rFonts w:asciiTheme="minorEastAsia" w:hAnsiTheme="minorEastAsia" w:cstheme="minorEastAsia"/>
                <w:kern w:val="0"/>
                <w:szCs w:val="21"/>
              </w:rPr>
            </w:pPr>
            <w:r>
              <w:rPr>
                <w:rFonts w:ascii="Calibri" w:hAnsi="Calibri"/>
                <w:szCs w:val="22"/>
              </w:rPr>
              <w:t>2,000,000.00</w:t>
            </w:r>
          </w:p>
        </w:tc>
        <w:tc>
          <w:tcPr/>
          <w:p w14:paraId="496C1192">
            <w:pPr>
              <w:autoSpaceDE w:val="0"/>
              <w:jc w:val="center"/>
              <w:rPr>
                <w:rFonts w:asciiTheme="minorEastAsia" w:hAnsiTheme="minorEastAsia" w:cstheme="minorEastAsia" w:hint="eastAsia"/>
                <w:kern w:val="0"/>
                <w:szCs w:val="21"/>
              </w:rPr>
            </w:pPr>
            <w:r>
              <w:rPr>
                <w:rFonts w:ascii="Calibri" w:hAnsi="Calibri"/>
                <w:szCs w:val="22"/>
              </w:rPr>
              <w:t>120</w:t>
            </w:r>
          </w:p>
        </w:tc>
        <w:tc>
          <w:tcPr/>
          <w:p w14:paraId="6643CB66">
            <w:pPr>
              <w:autoSpaceDE w:val="0"/>
              <w:autoSpaceDN w:val="0"/>
              <w:adjustRightInd w:val="0"/>
              <w:spacing w:before="48"/>
              <w:ind w:right="-20"/>
              <w:jc w:val="center"/>
              <w:rPr>
                <w:rFonts w:asciiTheme="minorEastAsia" w:hAnsiTheme="minorEastAsia" w:cstheme="minorEastAsia"/>
                <w:kern w:val="0"/>
                <w:szCs w:val="21"/>
              </w:rPr>
            </w:pPr>
          </w:p>
        </w:tc>
      </w:tr>
      <w:tr w14:paraId="62E98F72">
        <w:tblPrEx>
          <w:tblW w:w="0" w:type="auto"/>
          <w:tblInd w:w="-39" w:type="dxa"/>
          <w:tblCellMar>
            <w:top w:w="0" w:type="dxa"/>
            <w:left w:w="108" w:type="dxa"/>
            <w:bottom w:w="0" w:type="dxa"/>
            <w:right w:w="108" w:type="dxa"/>
          </w:tblCellMar>
        </w:tblPrEx>
        <w:tc>
          <w:tcPr/>
          <w:p w14:paraId="7A6D60D9">
            <w:pPr>
              <w:autoSpaceDE w:val="0"/>
              <w:jc w:val="center"/>
              <w:rPr>
                <w:rFonts w:asciiTheme="minorEastAsia" w:hAnsiTheme="minorEastAsia" w:cstheme="minorEastAsia"/>
                <w:kern w:val="0"/>
                <w:szCs w:val="21"/>
              </w:rPr>
            </w:pPr>
            <w:r>
              <w:rPr>
                <w:rFonts w:ascii="Calibri" w:hAnsi="Calibri"/>
                <w:szCs w:val="22"/>
              </w:rPr>
              <w:t>合计</w:t>
            </w:r>
          </w:p>
        </w:tc>
        <w:tc>
          <w:tcPr>
            <w:gridSpan w:val="6"/>
          </w:tcPr>
          <w:p w14:paraId="188F7FBA">
            <w:pPr>
              <w:autoSpaceDE w:val="0"/>
              <w:jc w:val="center"/>
              <w:rPr>
                <w:rFonts w:asciiTheme="minorEastAsia" w:hAnsiTheme="minorEastAsia" w:cstheme="minorEastAsia"/>
                <w:kern w:val="0"/>
                <w:szCs w:val="21"/>
              </w:rPr>
            </w:pPr>
            <w:r>
              <w:rPr>
                <w:rFonts w:ascii="Calibri" w:hAnsi="Calibri"/>
                <w:szCs w:val="22"/>
              </w:rPr>
              <w:t>2,000,000.00</w:t>
            </w:r>
          </w:p>
        </w:tc>
      </w:tr>
    </w:tbl>
    <w:p w14:paraId="0249F022">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5ECDA0C9">
      <w:pPr>
        <w:spacing w:line="360" w:lineRule="auto"/>
        <w:ind w:firstLine="420" w:firstLineChars="200"/>
        <w:rPr>
          <w:rFonts w:ascii="宋体" w:eastAsia="宋体" w:hAnsi="宋体" w:cs="Times New Roman"/>
          <w:szCs w:val="21"/>
        </w:rPr>
      </w:pPr>
    </w:p>
    <w:p w14:paraId="59A39607">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35"/>
        <w:gridCol w:w="2388"/>
        <w:gridCol w:w="861"/>
        <w:gridCol w:w="535"/>
        <w:gridCol w:w="1313"/>
        <w:gridCol w:w="1214"/>
        <w:gridCol w:w="1622"/>
        <w:gridCol w:w="535"/>
      </w:tblGrid>
      <w:tr w14:paraId="399D901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0FBA34EC">
            <w:bookmarkStart w:id="66" w:name="插入_设备需求"/>
            <w:r>
              <w:t>序号</w:t>
            </w:r>
          </w:p>
        </w:tc>
        <w:tc>
          <w:tcPr/>
          <w:p w14:paraId="4B741780">
            <w:r>
              <w:t>采购人(甲方)</w:t>
            </w:r>
          </w:p>
        </w:tc>
        <w:tc>
          <w:tcPr/>
          <w:p w14:paraId="4D15DB2F">
            <w:r>
              <w:t>设备名称</w:t>
            </w:r>
          </w:p>
        </w:tc>
        <w:tc>
          <w:tcPr/>
          <w:p w14:paraId="11F2DDDC">
            <w:r>
              <w:t>数量</w:t>
            </w:r>
          </w:p>
        </w:tc>
        <w:tc>
          <w:tcPr/>
          <w:p w14:paraId="6FC37682">
            <w:r>
              <w:t>采购预算(元)</w:t>
            </w:r>
          </w:p>
        </w:tc>
        <w:tc>
          <w:tcPr/>
          <w:p w14:paraId="4E5FCC2C">
            <w:r>
              <w:t>合计(元)</w:t>
            </w:r>
          </w:p>
        </w:tc>
        <w:tc>
          <w:tcPr/>
          <w:p w14:paraId="785BD957">
            <w:r>
              <w:t>交货地点</w:t>
            </w:r>
          </w:p>
        </w:tc>
        <w:tc>
          <w:tcPr/>
          <w:p w14:paraId="6C9A3E86">
            <w:r>
              <w:t>备注</w:t>
            </w:r>
          </w:p>
        </w:tc>
      </w:tr>
      <w:tr w14:paraId="3F41B75C">
        <w:tblPrEx>
          <w:tblW w:w="5000" w:type="pct"/>
          <w:tblInd w:w="0" w:type="dxa"/>
          <w:tblCellMar>
            <w:top w:w="0" w:type="dxa"/>
            <w:left w:w="108" w:type="dxa"/>
            <w:bottom w:w="0" w:type="dxa"/>
            <w:right w:w="108" w:type="dxa"/>
          </w:tblCellMar>
        </w:tblPrEx>
        <w:tc>
          <w:tcPr/>
          <w:p w14:paraId="50EE5F74">
            <w:r>
              <w:t>1</w:t>
            </w:r>
          </w:p>
        </w:tc>
        <w:tc>
          <w:tcPr/>
          <w:p w14:paraId="1021BE61">
            <w:r>
              <w:t>气象灾害防御技术中心(001057016)</w:t>
            </w:r>
          </w:p>
        </w:tc>
        <w:tc>
          <w:tcPr/>
          <w:p w14:paraId="4B0DB438">
            <w:r>
              <w:t>智能化烟炉</w:t>
            </w:r>
          </w:p>
        </w:tc>
        <w:tc>
          <w:tcPr/>
          <w:p w14:paraId="3C91B650">
            <w:r>
              <w:t>5</w:t>
            </w:r>
          </w:p>
        </w:tc>
        <w:tc>
          <w:tcPr/>
          <w:p w14:paraId="42FEC91D">
            <w:r>
              <w:t>2000000.00</w:t>
            </w:r>
          </w:p>
        </w:tc>
        <w:tc>
          <w:tcPr/>
          <w:p w14:paraId="41DEDA21">
            <w:r>
              <w:t xml:space="preserve">2000000.00  </w:t>
            </w:r>
          </w:p>
        </w:tc>
        <w:tc>
          <w:tcPr/>
          <w:p w14:paraId="6689DA11">
            <w:r>
              <w:t>青海省境内采购人指定地点</w:t>
            </w:r>
          </w:p>
        </w:tc>
        <w:tc>
          <w:tcPr/>
          <w:p w14:paraId="33FE53B1"/>
        </w:tc>
      </w:tr>
    </w:tbl>
    <w:p w14:paraId="1F7474B8"/>
    <w:bookmarkEnd w:id="66"/>
    <w:p w14:paraId="0909702C">
      <w:pPr>
        <w:spacing w:line="360" w:lineRule="auto"/>
        <w:rPr>
          <w:rFonts w:ascii="宋体" w:hAnsi="宋体"/>
          <w:szCs w:val="21"/>
        </w:rPr>
      </w:pPr>
    </w:p>
    <w:p w14:paraId="327603DB">
      <w:pPr>
        <w:spacing w:line="360" w:lineRule="auto"/>
        <w:jc w:val="center"/>
        <w:rPr>
          <w:rFonts w:ascii="宋体" w:eastAsia="宋体" w:hAnsi="宋体" w:cs="Times New Roman"/>
          <w:szCs w:val="21"/>
        </w:rPr>
      </w:pPr>
    </w:p>
    <w:p w14:paraId="35AEE134">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0E4BE058">
      <w:pPr>
        <w:spacing w:line="360" w:lineRule="auto"/>
        <w:ind w:firstLine="420" w:firstLineChars="200"/>
        <w:rPr>
          <w:rFonts w:ascii="宋体" w:eastAsia="宋体" w:hAnsi="宋体" w:cs="Times New Roman"/>
          <w:szCs w:val="21"/>
        </w:rPr>
      </w:pPr>
    </w:p>
    <w:p w14:paraId="44C67B0C"/>
    <w:p w14:paraId="3FA13315"/>
    <w:bookmarkEnd w:id="58"/>
    <w:p w14:paraId="262A3C95">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num="1" w:space="708"/>
          <w:docGrid w:type="linesAndChars" w:linePitch="312" w:charSpace="0"/>
        </w:sectPr>
      </w:pPr>
    </w:p>
    <w:p w14:paraId="37A1B361">
      <w:pPr>
        <w:tabs>
          <w:tab w:val="left" w:pos="1573"/>
        </w:tabs>
        <w:adjustRightInd w:val="0"/>
        <w:snapToGrid w:val="0"/>
        <w:spacing w:line="360" w:lineRule="auto"/>
        <w:jc w:val="center"/>
        <w:outlineLvl w:val="1"/>
        <w:rPr>
          <w:b/>
          <w:bCs/>
          <w:sz w:val="30"/>
          <w:szCs w:val="30"/>
          <w:highlight w:val="none"/>
        </w:rPr>
      </w:pPr>
      <w:bookmarkStart w:id="67" w:name="投标被拒绝条款专用部分_JJTK"/>
      <w:r>
        <w:rPr>
          <w:rFonts w:hint="eastAsia"/>
          <w:b/>
          <w:sz w:val="30"/>
          <w:szCs w:val="30"/>
          <w:highlight w:val="none"/>
        </w:rPr>
        <w:t>第八章  投标被拒绝条款专用部分</w:t>
      </w:r>
    </w:p>
    <w:p w14:paraId="22E5AD5B">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p w14:paraId="0FF3EF01">
      <w:pPr>
        <w:pStyle w:val="BodyTextFirstIndent2"/>
        <w:rPr>
          <w:rFonts w:hint="eastAsia"/>
        </w:rPr>
      </w:pPr>
    </w:p>
    <w:tbl>
      <w:tblPr>
        <w:tblStyle w:val="TableNormal"/>
        <w:tblW w:w="8789"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17"/>
        <w:gridCol w:w="1427"/>
        <w:gridCol w:w="6545"/>
      </w:tblGrid>
      <w:tr w14:paraId="606D4D84">
        <w:tblPrEx>
          <w:tblW w:w="8789"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817" w:type="dxa"/>
            <w:tcBorders>
              <w:top w:val="single" w:sz="4" w:space="0" w:color="auto"/>
              <w:left w:val="single" w:sz="4" w:space="0" w:color="auto"/>
              <w:bottom w:val="single" w:sz="4" w:space="0" w:color="auto"/>
              <w:right w:val="single" w:sz="4" w:space="0" w:color="auto"/>
            </w:tcBorders>
            <w:noWrap w:val="0"/>
            <w:vAlign w:val="center"/>
          </w:tcPr>
          <w:p w14:paraId="5BD6059A">
            <w:pPr>
              <w:keepNext w:val="0"/>
              <w:keepLines w:val="0"/>
              <w:widowControl w:val="0"/>
              <w:suppressLineNumbers w:val="0"/>
              <w:spacing w:before="0" w:beforeAutospacing="0" w:after="0" w:afterAutospacing="0"/>
              <w:ind w:left="0" w:right="0"/>
              <w:jc w:val="center"/>
              <w:rPr>
                <w:rFonts w:hint="default"/>
                <w:sz w:val="18"/>
                <w:szCs w:val="18"/>
              </w:rPr>
            </w:pPr>
            <w:bookmarkStart w:id="68" w:name="_Hlk85623870"/>
            <w:r>
              <w:rPr>
                <w:rFonts w:ascii="宋体" w:eastAsia="宋体" w:hAnsi="宋体" w:cs="宋体" w:hint="eastAsia"/>
                <w:kern w:val="2"/>
                <w:sz w:val="18"/>
                <w:szCs w:val="18"/>
                <w:lang w:val="en-US" w:eastAsia="zh-CN" w:bidi="ar"/>
              </w:rPr>
              <w:t>序号</w:t>
            </w:r>
            <w:bookmarkEnd w:id="68"/>
          </w:p>
        </w:tc>
        <w:tc>
          <w:tcPr>
            <w:tcW w:w="1427" w:type="dxa"/>
            <w:tcBorders>
              <w:top w:val="single" w:sz="4" w:space="0" w:color="auto"/>
              <w:left w:val="single" w:sz="4" w:space="0" w:color="auto"/>
              <w:bottom w:val="single" w:sz="4" w:space="0" w:color="auto"/>
              <w:right w:val="single" w:sz="4" w:space="0" w:color="auto"/>
            </w:tcBorders>
            <w:noWrap w:val="0"/>
            <w:vAlign w:val="center"/>
          </w:tcPr>
          <w:p w14:paraId="2B7999D2">
            <w:pPr>
              <w:keepNext w:val="0"/>
              <w:keepLines w:val="0"/>
              <w:widowControl w:val="0"/>
              <w:suppressLineNumbers w:val="0"/>
              <w:spacing w:before="0" w:beforeAutospacing="0" w:after="0" w:afterAutospacing="0"/>
              <w:ind w:left="0" w:right="0"/>
              <w:jc w:val="center"/>
              <w:rPr>
                <w:rFonts w:hint="default"/>
                <w:sz w:val="18"/>
                <w:szCs w:val="18"/>
              </w:rPr>
            </w:pPr>
            <w:r>
              <w:rPr>
                <w:rFonts w:ascii="宋体" w:eastAsia="宋体" w:hAnsi="宋体" w:cs="宋体" w:hint="eastAsia"/>
                <w:kern w:val="2"/>
                <w:sz w:val="18"/>
                <w:szCs w:val="18"/>
                <w:lang w:val="en-US" w:eastAsia="zh-CN" w:bidi="ar"/>
              </w:rPr>
              <w:t>对应</w:t>
            </w:r>
          </w:p>
          <w:p w14:paraId="190ED49D">
            <w:pPr>
              <w:keepNext w:val="0"/>
              <w:keepLines w:val="0"/>
              <w:widowControl w:val="0"/>
              <w:suppressLineNumbers w:val="0"/>
              <w:spacing w:before="0" w:beforeAutospacing="0" w:after="0" w:afterAutospacing="0"/>
              <w:ind w:left="0" w:right="0"/>
              <w:jc w:val="center"/>
              <w:rPr>
                <w:rFonts w:hint="default"/>
                <w:sz w:val="18"/>
                <w:szCs w:val="18"/>
              </w:rPr>
            </w:pPr>
            <w:r>
              <w:rPr>
                <w:rFonts w:ascii="宋体" w:eastAsia="宋体" w:hAnsi="宋体" w:cs="宋体" w:hint="eastAsia"/>
                <w:kern w:val="2"/>
                <w:sz w:val="18"/>
                <w:szCs w:val="18"/>
                <w:lang w:val="en-US" w:eastAsia="zh-CN" w:bidi="ar"/>
              </w:rPr>
              <w:t>条款号</w:t>
            </w:r>
          </w:p>
        </w:tc>
        <w:tc>
          <w:tcPr>
            <w:tcW w:w="6545" w:type="dxa"/>
            <w:tcBorders>
              <w:top w:val="single" w:sz="4" w:space="0" w:color="auto"/>
              <w:left w:val="single" w:sz="4" w:space="0" w:color="auto"/>
              <w:bottom w:val="single" w:sz="4" w:space="0" w:color="auto"/>
              <w:right w:val="single" w:sz="4" w:space="0" w:color="auto"/>
            </w:tcBorders>
            <w:noWrap w:val="0"/>
            <w:vAlign w:val="center"/>
          </w:tcPr>
          <w:p w14:paraId="6CA08560">
            <w:pPr>
              <w:keepNext w:val="0"/>
              <w:keepLines w:val="0"/>
              <w:widowControl w:val="0"/>
              <w:suppressLineNumbers w:val="0"/>
              <w:spacing w:before="0" w:beforeAutospacing="0" w:after="0" w:afterAutospacing="0"/>
              <w:ind w:left="0" w:right="0"/>
              <w:jc w:val="center"/>
              <w:rPr>
                <w:rFonts w:hint="default"/>
                <w:sz w:val="18"/>
                <w:szCs w:val="18"/>
              </w:rPr>
            </w:pPr>
            <w:r>
              <w:rPr>
                <w:rFonts w:ascii="宋体" w:eastAsia="宋体" w:hAnsi="宋体" w:cs="宋体" w:hint="eastAsia"/>
                <w:kern w:val="2"/>
                <w:sz w:val="18"/>
                <w:szCs w:val="18"/>
                <w:lang w:val="en-US" w:eastAsia="zh-CN" w:bidi="ar"/>
              </w:rPr>
              <w:t>内</w:t>
            </w:r>
            <w:r>
              <w:rPr>
                <w:rFonts w:ascii="Times New Roman" w:eastAsia="宋体" w:hAnsi="Times New Roman" w:cs="Times New Roman" w:hint="eastAsia"/>
                <w:kern w:val="2"/>
                <w:sz w:val="18"/>
                <w:szCs w:val="18"/>
                <w:lang w:val="en-US" w:eastAsia="zh-CN" w:bidi="ar"/>
              </w:rPr>
              <w:t xml:space="preserve"> </w:t>
            </w:r>
            <w:r>
              <w:rPr>
                <w:rFonts w:ascii="宋体" w:eastAsia="宋体" w:hAnsi="宋体" w:cs="宋体" w:hint="eastAsia"/>
                <w:kern w:val="2"/>
                <w:sz w:val="18"/>
                <w:szCs w:val="18"/>
                <w:lang w:val="en-US" w:eastAsia="zh-CN" w:bidi="ar"/>
              </w:rPr>
              <w:t>容</w:t>
            </w:r>
          </w:p>
        </w:tc>
      </w:tr>
      <w:tr w14:paraId="1DBE0B03">
        <w:tblPrEx>
          <w:tblW w:w="8789" w:type="dxa"/>
          <w:tblInd w:w="135" w:type="dxa"/>
          <w:tblLayout w:type="fixed"/>
          <w:tblCellMar>
            <w:top w:w="0" w:type="dxa"/>
            <w:left w:w="108" w:type="dxa"/>
            <w:bottom w:w="0" w:type="dxa"/>
            <w:right w:w="108" w:type="dxa"/>
          </w:tblCellMar>
        </w:tblPrEx>
        <w:trPr>
          <w:cantSplit/>
        </w:trPr>
        <w:tc>
          <w:tcPr>
            <w:tcW w:w="8789" w:type="dxa"/>
            <w:gridSpan w:val="3"/>
            <w:tcBorders>
              <w:top w:val="single" w:sz="4" w:space="0" w:color="auto"/>
              <w:left w:val="single" w:sz="4" w:space="0" w:color="auto"/>
              <w:bottom w:val="single" w:sz="4" w:space="0" w:color="auto"/>
              <w:right w:val="single" w:sz="4" w:space="0" w:color="auto"/>
            </w:tcBorders>
            <w:noWrap w:val="0"/>
            <w:vAlign w:val="center"/>
          </w:tcPr>
          <w:p w14:paraId="4CD7AFDB">
            <w:pPr>
              <w:keepNext w:val="0"/>
              <w:keepLines w:val="0"/>
              <w:widowControl w:val="0"/>
              <w:suppressLineNumbers w:val="0"/>
              <w:spacing w:before="0" w:beforeAutospacing="0" w:after="0" w:afterAutospacing="0"/>
              <w:ind w:left="0" w:right="0"/>
              <w:jc w:val="center"/>
              <w:rPr>
                <w:rFonts w:hint="default"/>
                <w:b/>
                <w:bCs w:val="0"/>
                <w:sz w:val="18"/>
                <w:szCs w:val="18"/>
              </w:rPr>
            </w:pPr>
            <w:r>
              <w:rPr>
                <w:rFonts w:ascii="宋体" w:eastAsia="宋体" w:hAnsi="宋体" w:cs="宋体" w:hint="eastAsia"/>
                <w:b/>
                <w:bCs w:val="0"/>
                <w:kern w:val="2"/>
                <w:sz w:val="18"/>
                <w:szCs w:val="18"/>
                <w:lang w:val="en-US" w:eastAsia="zh-CN" w:bidi="ar"/>
              </w:rPr>
              <w:t>第五章</w:t>
            </w:r>
            <w:r>
              <w:rPr>
                <w:rFonts w:ascii="Times New Roman" w:eastAsia="宋体" w:hAnsi="Times New Roman" w:cs="Times New Roman" w:hint="eastAsia"/>
                <w:b/>
                <w:bCs w:val="0"/>
                <w:kern w:val="2"/>
                <w:sz w:val="18"/>
                <w:szCs w:val="18"/>
                <w:lang w:val="en-US" w:eastAsia="zh-CN" w:bidi="ar"/>
              </w:rPr>
              <w:t xml:space="preserve"> </w:t>
            </w:r>
            <w:r>
              <w:rPr>
                <w:rFonts w:ascii="宋体" w:eastAsia="宋体" w:hAnsi="宋体" w:cs="宋体" w:hint="eastAsia"/>
                <w:b/>
                <w:bCs w:val="0"/>
                <w:kern w:val="2"/>
                <w:sz w:val="18"/>
                <w:szCs w:val="18"/>
                <w:lang w:val="en-US" w:eastAsia="zh-CN" w:bidi="ar"/>
              </w:rPr>
              <w:t>投标人须知专用部分</w:t>
            </w:r>
          </w:p>
        </w:tc>
      </w:tr>
      <w:tr w14:paraId="1B22F771">
        <w:tblPrEx>
          <w:tblW w:w="8789" w:type="dxa"/>
          <w:tblInd w:w="135" w:type="dxa"/>
          <w:tblLayout w:type="fixed"/>
          <w:tblCellMar>
            <w:top w:w="0" w:type="dxa"/>
            <w:left w:w="108" w:type="dxa"/>
            <w:bottom w:w="0" w:type="dxa"/>
            <w:right w:w="108" w:type="dxa"/>
          </w:tblCellMar>
        </w:tblPrEx>
        <w:trPr>
          <w:cantSplit/>
          <w:trHeight w:val="404"/>
        </w:trPr>
        <w:tc>
          <w:tcPr>
            <w:tcW w:w="817" w:type="dxa"/>
            <w:tcBorders>
              <w:top w:val="single" w:sz="4" w:space="0" w:color="auto"/>
              <w:left w:val="single" w:sz="4" w:space="0" w:color="auto"/>
              <w:bottom w:val="single" w:sz="4" w:space="0" w:color="auto"/>
              <w:right w:val="single" w:sz="4" w:space="0" w:color="auto"/>
            </w:tcBorders>
            <w:noWrap w:val="0"/>
            <w:vAlign w:val="center"/>
          </w:tcPr>
          <w:p w14:paraId="060BC63B">
            <w:pPr>
              <w:keepNext w:val="0"/>
              <w:keepLines w:val="0"/>
              <w:widowControl w:val="0"/>
              <w:numPr>
                <w:ilvl w:val="0"/>
                <w:numId w:val="0"/>
              </w:numPr>
              <w:suppressLineNumbers w:val="0"/>
              <w:spacing w:before="0" w:beforeAutospacing="0" w:after="0" w:afterAutospacing="0"/>
              <w:ind w:left="420" w:right="0" w:hanging="420" w:leftChars="0" w:rightChars="0" w:firstLineChars="0"/>
              <w:jc w:val="center"/>
              <w:rPr>
                <w:rFonts w:ascii="宋体" w:hAnsi="宋体" w:hint="eastAsia"/>
                <w:b/>
                <w:bCs w:val="0"/>
                <w:sz w:val="18"/>
                <w:szCs w:val="18"/>
              </w:rPr>
            </w:pPr>
          </w:p>
        </w:tc>
        <w:tc>
          <w:tcPr>
            <w:tcW w:w="1427" w:type="dxa"/>
            <w:tcBorders>
              <w:top w:val="single" w:sz="4" w:space="0" w:color="auto"/>
              <w:left w:val="single" w:sz="4" w:space="0" w:color="auto"/>
              <w:bottom w:val="single" w:sz="4" w:space="0" w:color="auto"/>
              <w:right w:val="single" w:sz="4" w:space="0" w:color="auto"/>
            </w:tcBorders>
            <w:noWrap w:val="0"/>
            <w:vAlign w:val="center"/>
          </w:tcPr>
          <w:p w14:paraId="5F496CC1">
            <w:pPr>
              <w:keepNext w:val="0"/>
              <w:keepLines w:val="0"/>
              <w:widowControl w:val="0"/>
              <w:suppressLineNumbers w:val="0"/>
              <w:spacing w:before="0" w:beforeAutospacing="0" w:after="0" w:afterAutospacing="0"/>
              <w:ind w:left="0" w:right="0" w:leftChars="0" w:rightChars="0"/>
              <w:jc w:val="center"/>
              <w:rPr>
                <w:rFonts w:ascii="宋体" w:hAnsi="宋体" w:hint="default"/>
                <w:bCs/>
                <w:sz w:val="18"/>
                <w:szCs w:val="18"/>
              </w:rPr>
            </w:pPr>
          </w:p>
        </w:tc>
        <w:tc>
          <w:tcPr>
            <w:tcW w:w="6545" w:type="dxa"/>
            <w:tcBorders>
              <w:top w:val="single" w:sz="4" w:space="0" w:color="auto"/>
              <w:left w:val="single" w:sz="4" w:space="0" w:color="auto"/>
              <w:bottom w:val="single" w:sz="4" w:space="0" w:color="auto"/>
              <w:right w:val="single" w:sz="4" w:space="0" w:color="auto"/>
            </w:tcBorders>
            <w:noWrap w:val="0"/>
            <w:vAlign w:val="top"/>
          </w:tcPr>
          <w:p w14:paraId="63AEA039">
            <w:pPr>
              <w:keepNext w:val="0"/>
              <w:keepLines w:val="0"/>
              <w:widowControl w:val="0"/>
              <w:suppressLineNumbers w:val="0"/>
              <w:spacing w:before="0" w:beforeAutospacing="0" w:after="0" w:afterAutospacing="0"/>
              <w:ind w:left="0" w:right="0" w:leftChars="0" w:rightChars="0"/>
              <w:jc w:val="both"/>
              <w:rPr>
                <w:rFonts w:ascii="宋体" w:hAnsi="宋体" w:hint="eastAsia"/>
                <w:b/>
                <w:bCs/>
                <w:sz w:val="18"/>
                <w:szCs w:val="18"/>
                <w:highlight w:val="none"/>
              </w:rPr>
            </w:pPr>
            <w:r>
              <w:rPr>
                <w:rFonts w:ascii="宋体" w:eastAsia="宋体" w:hAnsi="宋体" w:cs="宋体" w:hint="eastAsia"/>
                <w:bCs/>
                <w:kern w:val="0"/>
                <w:sz w:val="21"/>
                <w:szCs w:val="21"/>
                <w:highlight w:val="none"/>
                <w:lang w:val="en-US" w:eastAsia="zh-CN" w:bidi="ar"/>
              </w:rPr>
              <w:t>无</w:t>
            </w:r>
          </w:p>
        </w:tc>
      </w:tr>
      <w:tr w14:paraId="64CA4888">
        <w:tblPrEx>
          <w:tblW w:w="8789" w:type="dxa"/>
          <w:tblInd w:w="135" w:type="dxa"/>
          <w:tblLayout w:type="fixed"/>
          <w:tblCellMar>
            <w:top w:w="0" w:type="dxa"/>
            <w:left w:w="108" w:type="dxa"/>
            <w:bottom w:w="0" w:type="dxa"/>
            <w:right w:w="108" w:type="dxa"/>
          </w:tblCellMar>
        </w:tblPrEx>
        <w:trPr>
          <w:cantSplit/>
        </w:trPr>
        <w:tc>
          <w:tcPr>
            <w:tcW w:w="8789" w:type="dxa"/>
            <w:gridSpan w:val="3"/>
            <w:tcBorders>
              <w:top w:val="single" w:sz="4" w:space="0" w:color="auto"/>
              <w:left w:val="single" w:sz="4" w:space="0" w:color="auto"/>
              <w:bottom w:val="single" w:sz="4" w:space="0" w:color="auto"/>
              <w:right w:val="single" w:sz="4" w:space="0" w:color="auto"/>
            </w:tcBorders>
            <w:noWrap w:val="0"/>
            <w:vAlign w:val="center"/>
          </w:tcPr>
          <w:p w14:paraId="6D13CB8C">
            <w:pPr>
              <w:keepNext w:val="0"/>
              <w:keepLines w:val="0"/>
              <w:widowControl w:val="0"/>
              <w:suppressLineNumbers w:val="0"/>
              <w:spacing w:before="0" w:beforeAutospacing="0" w:after="0" w:afterAutospacing="0"/>
              <w:ind w:left="0" w:right="0"/>
              <w:jc w:val="center"/>
              <w:rPr>
                <w:rFonts w:hint="default"/>
                <w:sz w:val="18"/>
                <w:szCs w:val="18"/>
              </w:rPr>
            </w:pPr>
            <w:r>
              <w:rPr>
                <w:rFonts w:ascii="宋体" w:eastAsia="宋体" w:hAnsi="宋体" w:cs="宋体" w:hint="eastAsia"/>
                <w:b/>
                <w:bCs w:val="0"/>
                <w:kern w:val="2"/>
                <w:sz w:val="18"/>
                <w:szCs w:val="18"/>
                <w:lang w:val="en-US" w:eastAsia="zh-CN" w:bidi="ar"/>
              </w:rPr>
              <w:t>第七章</w:t>
            </w:r>
            <w:r>
              <w:rPr>
                <w:rFonts w:ascii="Times New Roman" w:eastAsia="宋体" w:hAnsi="Times New Roman" w:cs="Times New Roman" w:hint="eastAsia"/>
                <w:b/>
                <w:bCs w:val="0"/>
                <w:kern w:val="2"/>
                <w:sz w:val="18"/>
                <w:szCs w:val="18"/>
                <w:lang w:val="en-US" w:eastAsia="zh-CN" w:bidi="ar"/>
              </w:rPr>
              <w:t xml:space="preserve"> </w:t>
            </w:r>
            <w:r>
              <w:rPr>
                <w:rFonts w:ascii="Times New Roman" w:eastAsia="宋体" w:hAnsi="Times New Roman" w:cs="Times New Roman" w:hint="default"/>
                <w:b/>
                <w:bCs w:val="0"/>
                <w:kern w:val="2"/>
                <w:sz w:val="18"/>
                <w:szCs w:val="18"/>
                <w:lang w:val="en-US" w:eastAsia="zh-CN" w:bidi="ar"/>
              </w:rPr>
              <w:t xml:space="preserve"> </w:t>
            </w:r>
            <w:r>
              <w:rPr>
                <w:rFonts w:ascii="宋体" w:eastAsia="宋体" w:hAnsi="宋体" w:cs="宋体" w:hint="eastAsia"/>
                <w:b/>
                <w:bCs w:val="0"/>
                <w:kern w:val="2"/>
                <w:sz w:val="18"/>
                <w:szCs w:val="18"/>
                <w:lang w:val="en-US" w:eastAsia="zh-CN" w:bidi="ar"/>
              </w:rPr>
              <w:t>采购需求</w:t>
            </w:r>
          </w:p>
        </w:tc>
      </w:tr>
      <w:tr w14:paraId="655B76BC">
        <w:tblPrEx>
          <w:tblW w:w="8789" w:type="dxa"/>
          <w:tblInd w:w="135" w:type="dxa"/>
          <w:tblLayout w:type="fixed"/>
          <w:tblCellMar>
            <w:top w:w="0" w:type="dxa"/>
            <w:left w:w="108" w:type="dxa"/>
            <w:bottom w:w="0" w:type="dxa"/>
            <w:right w:w="108" w:type="dxa"/>
          </w:tblCellMar>
        </w:tblPrEx>
        <w:trPr>
          <w:cantSplit/>
        </w:trPr>
        <w:tc>
          <w:tcPr>
            <w:tcW w:w="817" w:type="dxa"/>
            <w:tcBorders>
              <w:top w:val="single" w:sz="4" w:space="0" w:color="auto"/>
              <w:left w:val="single" w:sz="4" w:space="0" w:color="auto"/>
              <w:bottom w:val="single" w:sz="4" w:space="0" w:color="auto"/>
              <w:right w:val="single" w:sz="4" w:space="0" w:color="auto"/>
            </w:tcBorders>
            <w:noWrap w:val="0"/>
            <w:vAlign w:val="center"/>
          </w:tcPr>
          <w:p w14:paraId="3985E500">
            <w:pPr>
              <w:keepNext w:val="0"/>
              <w:keepLines w:val="0"/>
              <w:widowControl w:val="0"/>
              <w:numPr>
                <w:ilvl w:val="0"/>
                <w:numId w:val="0"/>
              </w:numPr>
              <w:suppressLineNumbers w:val="0"/>
              <w:spacing w:before="0" w:beforeAutospacing="0" w:after="0" w:afterAutospacing="0"/>
              <w:ind w:left="420" w:right="0" w:hanging="420" w:leftChars="0" w:rightChars="0" w:firstLineChars="0"/>
              <w:jc w:val="center"/>
              <w:rPr>
                <w:rFonts w:ascii="宋体" w:hAnsi="宋体" w:hint="default"/>
                <w:sz w:val="18"/>
                <w:szCs w:val="18"/>
              </w:rPr>
            </w:pPr>
            <w:r>
              <w:rPr>
                <w:rFonts w:ascii="Times New Roman" w:eastAsia="宋体" w:hAnsi="Times New Roman" w:cs="Times New Roman" w:hint="eastAsia"/>
                <w:b/>
                <w:bCs w:val="0"/>
                <w:kern w:val="2"/>
                <w:sz w:val="18"/>
                <w:szCs w:val="18"/>
                <w:lang w:val="en-US" w:eastAsia="zh-CN" w:bidi="ar-SA"/>
              </w:rPr>
              <w:t>1.</w:t>
            </w:r>
          </w:p>
        </w:tc>
        <w:tc>
          <w:tcPr>
            <w:tcW w:w="1427" w:type="dxa"/>
            <w:tcBorders>
              <w:top w:val="single" w:sz="4" w:space="0" w:color="auto"/>
              <w:left w:val="single" w:sz="4" w:space="0" w:color="auto"/>
              <w:bottom w:val="single" w:sz="4" w:space="0" w:color="auto"/>
              <w:right w:val="single" w:sz="4" w:space="0" w:color="auto"/>
            </w:tcBorders>
            <w:noWrap w:val="0"/>
            <w:vAlign w:val="center"/>
          </w:tcPr>
          <w:p w14:paraId="7CD8134D">
            <w:pPr>
              <w:keepNext w:val="0"/>
              <w:keepLines w:val="0"/>
              <w:widowControl w:val="0"/>
              <w:suppressLineNumbers w:val="0"/>
              <w:spacing w:before="0" w:beforeAutospacing="0" w:after="0" w:afterAutospacing="0" w:line="300" w:lineRule="exact"/>
              <w:ind w:left="0" w:right="0"/>
              <w:jc w:val="center"/>
              <w:rPr>
                <w:rFonts w:ascii="宋体" w:hAnsi="宋体" w:hint="eastAsia"/>
                <w:b/>
                <w:bCs w:val="0"/>
                <w:sz w:val="18"/>
                <w:szCs w:val="18"/>
              </w:rPr>
            </w:pPr>
            <w:r>
              <w:rPr>
                <w:rFonts w:ascii="宋体" w:eastAsia="宋体" w:hAnsi="宋体" w:cs="Times New Roman" w:hint="eastAsia"/>
                <w:b w:val="0"/>
                <w:bCs/>
                <w:kern w:val="2"/>
                <w:sz w:val="18"/>
                <w:szCs w:val="18"/>
                <w:lang w:val="en-US" w:eastAsia="zh-CN"/>
              </w:rPr>
              <w:t>一、项目概况及总体要求</w:t>
            </w:r>
          </w:p>
        </w:tc>
        <w:tc>
          <w:tcPr>
            <w:tcW w:w="6545" w:type="dxa"/>
            <w:tcBorders>
              <w:top w:val="single" w:sz="4" w:space="0" w:color="auto"/>
              <w:left w:val="single" w:sz="4" w:space="0" w:color="auto"/>
              <w:bottom w:val="single" w:sz="4" w:space="0" w:color="auto"/>
              <w:right w:val="single" w:sz="4" w:space="0" w:color="auto"/>
            </w:tcBorders>
            <w:noWrap w:val="0"/>
            <w:vAlign w:val="top"/>
          </w:tcPr>
          <w:p w14:paraId="17E2B6F2">
            <w:pPr>
              <w:keepNext w:val="0"/>
              <w:keepLines w:val="0"/>
              <w:widowControl w:val="0"/>
              <w:suppressLineNumbers w:val="0"/>
              <w:spacing w:before="0" w:beforeAutospacing="0" w:after="0" w:afterAutospacing="0" w:line="300" w:lineRule="exact"/>
              <w:ind w:left="0" w:right="0"/>
              <w:jc w:val="both"/>
              <w:rPr>
                <w:rFonts w:ascii="宋体" w:hAnsi="宋体" w:hint="default"/>
                <w:bCs/>
                <w:sz w:val="18"/>
                <w:szCs w:val="18"/>
                <w:highlight w:val="none"/>
              </w:rPr>
            </w:pPr>
            <w:r>
              <w:rPr>
                <w:rFonts w:ascii="宋体" w:eastAsia="宋体" w:hAnsi="宋体" w:cs="宋体" w:hint="eastAsia"/>
                <w:bCs/>
                <w:kern w:val="0"/>
                <w:sz w:val="21"/>
                <w:szCs w:val="21"/>
                <w:highlight w:val="none"/>
                <w:lang w:val="en-US" w:eastAsia="zh-CN" w:bidi="ar"/>
              </w:rPr>
              <w:t>设备供应商对所有设备提供自验收合格后8年的免费</w:t>
            </w:r>
            <w:r>
              <w:rPr>
                <w:rFonts w:ascii="宋体" w:hAnsi="宋体" w:cs="宋体" w:hint="eastAsia"/>
                <w:bCs/>
                <w:kern w:val="0"/>
                <w:sz w:val="21"/>
                <w:szCs w:val="21"/>
                <w:highlight w:val="none"/>
                <w:lang w:val="en-US" w:eastAsia="zh-CN" w:bidi="ar"/>
              </w:rPr>
              <w:t>维保</w:t>
            </w:r>
            <w:r>
              <w:rPr>
                <w:rFonts w:ascii="宋体" w:eastAsia="宋体" w:hAnsi="宋体" w:cs="宋体" w:hint="eastAsia"/>
                <w:bCs/>
                <w:kern w:val="0"/>
                <w:sz w:val="21"/>
                <w:szCs w:val="21"/>
                <w:highlight w:val="none"/>
                <w:lang w:val="en-US" w:eastAsia="zh-CN" w:bidi="ar"/>
              </w:rPr>
              <w:t>服务，需提供承诺函</w:t>
            </w:r>
          </w:p>
        </w:tc>
      </w:tr>
      <w:tr w14:paraId="6811743C">
        <w:tblPrEx>
          <w:tblW w:w="8789" w:type="dxa"/>
          <w:tblInd w:w="135" w:type="dxa"/>
          <w:tblLayout w:type="fixed"/>
          <w:tblCellMar>
            <w:top w:w="0" w:type="dxa"/>
            <w:left w:w="108" w:type="dxa"/>
            <w:bottom w:w="0" w:type="dxa"/>
            <w:right w:w="108" w:type="dxa"/>
          </w:tblCellMar>
        </w:tblPrEx>
        <w:trPr>
          <w:cantSplit/>
        </w:trPr>
        <w:tc>
          <w:tcPr>
            <w:tcW w:w="817" w:type="dxa"/>
            <w:tcBorders>
              <w:top w:val="single" w:sz="4" w:space="0" w:color="auto"/>
              <w:left w:val="single" w:sz="4" w:space="0" w:color="auto"/>
              <w:bottom w:val="single" w:sz="4" w:space="0" w:color="auto"/>
              <w:right w:val="single" w:sz="4" w:space="0" w:color="auto"/>
            </w:tcBorders>
            <w:noWrap w:val="0"/>
            <w:vAlign w:val="center"/>
          </w:tcPr>
          <w:p w14:paraId="253F0F11">
            <w:pPr>
              <w:keepNext w:val="0"/>
              <w:keepLines w:val="0"/>
              <w:widowControl w:val="0"/>
              <w:numPr>
                <w:ilvl w:val="0"/>
                <w:numId w:val="0"/>
              </w:numPr>
              <w:suppressLineNumbers w:val="0"/>
              <w:spacing w:before="0" w:beforeAutospacing="0" w:after="0" w:afterAutospacing="0"/>
              <w:ind w:left="420" w:right="0" w:hanging="420" w:leftChars="0" w:rightChars="0" w:firstLineChars="0"/>
              <w:jc w:val="center"/>
              <w:rPr>
                <w:rFonts w:hint="default"/>
                <w:b/>
                <w:bCs w:val="0"/>
                <w:sz w:val="18"/>
                <w:szCs w:val="18"/>
              </w:rPr>
            </w:pPr>
            <w:r>
              <w:rPr>
                <w:rFonts w:ascii="Times New Roman" w:eastAsia="宋体" w:hAnsi="Times New Roman" w:cs="Times New Roman" w:hint="eastAsia"/>
                <w:b/>
                <w:bCs w:val="0"/>
                <w:kern w:val="2"/>
                <w:sz w:val="18"/>
                <w:szCs w:val="18"/>
                <w:lang w:val="en-US" w:eastAsia="zh-CN" w:bidi="ar-SA"/>
              </w:rPr>
              <w:t>2.</w:t>
            </w:r>
          </w:p>
        </w:tc>
        <w:tc>
          <w:tcPr>
            <w:tcW w:w="1427" w:type="dxa"/>
            <w:tcBorders>
              <w:top w:val="single" w:sz="4" w:space="0" w:color="auto"/>
              <w:left w:val="single" w:sz="4" w:space="0" w:color="auto"/>
              <w:bottom w:val="single" w:sz="4" w:space="0" w:color="auto"/>
              <w:right w:val="single" w:sz="4" w:space="0" w:color="auto"/>
            </w:tcBorders>
            <w:noWrap w:val="0"/>
            <w:vAlign w:val="center"/>
          </w:tcPr>
          <w:p w14:paraId="60E03576">
            <w:pPr>
              <w:keepNext w:val="0"/>
              <w:keepLines w:val="0"/>
              <w:widowControl w:val="0"/>
              <w:suppressLineNumbers w:val="0"/>
              <w:spacing w:before="0" w:beforeAutospacing="0" w:after="0" w:afterAutospacing="0" w:line="300" w:lineRule="exact"/>
              <w:ind w:left="0" w:right="0"/>
              <w:jc w:val="center"/>
              <w:rPr>
                <w:rFonts w:ascii="宋体" w:hAnsi="宋体" w:hint="default"/>
                <w:b w:val="0"/>
                <w:bCs/>
                <w:sz w:val="18"/>
                <w:szCs w:val="18"/>
              </w:rPr>
            </w:pPr>
            <w:r>
              <w:rPr>
                <w:rFonts w:ascii="宋体" w:eastAsia="宋体" w:hAnsi="宋体" w:cs="Times New Roman" w:hint="eastAsia"/>
                <w:b w:val="0"/>
                <w:bCs/>
                <w:kern w:val="2"/>
                <w:sz w:val="18"/>
                <w:szCs w:val="18"/>
                <w:lang w:val="en-US" w:eastAsia="zh-CN"/>
              </w:rPr>
              <w:t>7.4.4售后服务</w:t>
            </w:r>
          </w:p>
        </w:tc>
        <w:tc>
          <w:tcPr>
            <w:tcW w:w="6545" w:type="dxa"/>
            <w:tcBorders>
              <w:top w:val="single" w:sz="4" w:space="0" w:color="auto"/>
              <w:left w:val="single" w:sz="4" w:space="0" w:color="auto"/>
              <w:bottom w:val="single" w:sz="4" w:space="0" w:color="auto"/>
              <w:right w:val="single" w:sz="4" w:space="0" w:color="auto"/>
            </w:tcBorders>
            <w:noWrap w:val="0"/>
            <w:vAlign w:val="top"/>
          </w:tcPr>
          <w:p w14:paraId="7292CB38">
            <w:pPr>
              <w:keepNext w:val="0"/>
              <w:keepLines w:val="0"/>
              <w:widowControl w:val="0"/>
              <w:suppressLineNumbers w:val="0"/>
              <w:spacing w:before="0" w:beforeAutospacing="0" w:after="0" w:afterAutospacing="0" w:line="300" w:lineRule="exact"/>
              <w:ind w:left="0" w:right="0"/>
              <w:jc w:val="both"/>
              <w:rPr>
                <w:rFonts w:ascii="宋体" w:hAnsi="宋体" w:cs="宋体" w:hint="eastAsia"/>
                <w:bCs/>
                <w:kern w:val="0"/>
                <w:szCs w:val="21"/>
                <w:highlight w:val="none"/>
                <w:lang w:bidi="ar"/>
              </w:rPr>
            </w:pPr>
            <w:r>
              <w:rPr>
                <w:rFonts w:ascii="宋体" w:eastAsia="宋体" w:hAnsi="宋体" w:cs="宋体" w:hint="eastAsia"/>
                <w:bCs/>
                <w:kern w:val="0"/>
                <w:sz w:val="21"/>
                <w:szCs w:val="21"/>
                <w:highlight w:val="none"/>
                <w:lang w:val="en-US" w:eastAsia="zh-CN" w:bidi="ar"/>
              </w:rPr>
              <w:t>提供相关设施所需 4G/5G 流量卡（含 8 年流量费）并提供承诺函</w:t>
            </w:r>
          </w:p>
        </w:tc>
      </w:tr>
      <w:tr w14:paraId="4127B86C">
        <w:tblPrEx>
          <w:tblW w:w="8789" w:type="dxa"/>
          <w:tblInd w:w="135" w:type="dxa"/>
          <w:tblLayout w:type="fixed"/>
          <w:tblCellMar>
            <w:top w:w="0" w:type="dxa"/>
            <w:left w:w="108" w:type="dxa"/>
            <w:bottom w:w="0" w:type="dxa"/>
            <w:right w:w="108" w:type="dxa"/>
          </w:tblCellMar>
        </w:tblPrEx>
        <w:trPr>
          <w:cantSplit/>
        </w:trPr>
        <w:tc>
          <w:tcPr>
            <w:tcW w:w="817" w:type="dxa"/>
            <w:tcBorders>
              <w:top w:val="single" w:sz="4" w:space="0" w:color="auto"/>
              <w:left w:val="single" w:sz="4" w:space="0" w:color="auto"/>
              <w:bottom w:val="single" w:sz="4" w:space="0" w:color="auto"/>
              <w:right w:val="single" w:sz="4" w:space="0" w:color="auto"/>
            </w:tcBorders>
            <w:noWrap w:val="0"/>
            <w:vAlign w:val="center"/>
          </w:tcPr>
          <w:p w14:paraId="07661534">
            <w:pPr>
              <w:keepNext w:val="0"/>
              <w:keepLines w:val="0"/>
              <w:widowControl w:val="0"/>
              <w:numPr>
                <w:ilvl w:val="0"/>
                <w:numId w:val="0"/>
              </w:numPr>
              <w:suppressLineNumbers w:val="0"/>
              <w:spacing w:before="0" w:beforeAutospacing="0" w:after="0" w:afterAutospacing="0"/>
              <w:ind w:left="420" w:right="0" w:hanging="420" w:leftChars="0" w:rightChars="0" w:firstLineChars="0"/>
              <w:jc w:val="center"/>
              <w:rPr>
                <w:rFonts w:hint="default"/>
                <w:b/>
                <w:bCs w:val="0"/>
                <w:sz w:val="18"/>
                <w:szCs w:val="18"/>
              </w:rPr>
            </w:pPr>
            <w:r>
              <w:rPr>
                <w:rFonts w:ascii="Times New Roman" w:eastAsia="宋体" w:hAnsi="Times New Roman" w:cs="Times New Roman" w:hint="eastAsia"/>
                <w:b/>
                <w:bCs w:val="0"/>
                <w:kern w:val="2"/>
                <w:sz w:val="18"/>
                <w:szCs w:val="18"/>
                <w:lang w:val="en-US" w:eastAsia="zh-CN" w:bidi="ar-SA"/>
              </w:rPr>
              <w:t>3.</w:t>
            </w:r>
          </w:p>
        </w:tc>
        <w:tc>
          <w:tcPr>
            <w:tcW w:w="1427" w:type="dxa"/>
            <w:tcBorders>
              <w:top w:val="single" w:sz="4" w:space="0" w:color="auto"/>
              <w:left w:val="single" w:sz="4" w:space="0" w:color="auto"/>
              <w:bottom w:val="single" w:sz="4" w:space="0" w:color="auto"/>
              <w:right w:val="single" w:sz="4" w:space="0" w:color="auto"/>
            </w:tcBorders>
            <w:noWrap w:val="0"/>
            <w:vAlign w:val="center"/>
          </w:tcPr>
          <w:p w14:paraId="74520B1C">
            <w:pPr>
              <w:keepNext w:val="0"/>
              <w:keepLines w:val="0"/>
              <w:widowControl w:val="0"/>
              <w:suppressLineNumbers w:val="0"/>
              <w:spacing w:before="0" w:beforeAutospacing="0" w:after="0" w:afterAutospacing="0" w:line="300" w:lineRule="exact"/>
              <w:ind w:left="0" w:right="0"/>
              <w:jc w:val="center"/>
              <w:rPr>
                <w:rFonts w:ascii="宋体" w:hAnsi="宋体" w:hint="eastAsia"/>
                <w:b w:val="0"/>
                <w:bCs/>
                <w:sz w:val="18"/>
                <w:szCs w:val="18"/>
              </w:rPr>
            </w:pPr>
            <w:r>
              <w:rPr>
                <w:rFonts w:ascii="宋体" w:eastAsia="宋体" w:hAnsi="宋体" w:cs="Times New Roman" w:hint="eastAsia"/>
                <w:b w:val="0"/>
                <w:bCs/>
                <w:kern w:val="2"/>
                <w:sz w:val="18"/>
                <w:szCs w:val="18"/>
                <w:lang w:val="en-US" w:eastAsia="zh-CN"/>
              </w:rPr>
              <w:t>7.4.4售后服务</w:t>
            </w:r>
          </w:p>
        </w:tc>
        <w:tc>
          <w:tcPr>
            <w:tcW w:w="6545" w:type="dxa"/>
            <w:tcBorders>
              <w:top w:val="single" w:sz="4" w:space="0" w:color="auto"/>
              <w:left w:val="single" w:sz="4" w:space="0" w:color="auto"/>
              <w:bottom w:val="single" w:sz="4" w:space="0" w:color="auto"/>
              <w:right w:val="single" w:sz="4" w:space="0" w:color="auto"/>
            </w:tcBorders>
            <w:noWrap w:val="0"/>
            <w:vAlign w:val="top"/>
          </w:tcPr>
          <w:p w14:paraId="60B00BCF">
            <w:pPr>
              <w:keepNext w:val="0"/>
              <w:keepLines w:val="0"/>
              <w:widowControl w:val="0"/>
              <w:suppressLineNumbers w:val="0"/>
              <w:spacing w:before="0" w:beforeAutospacing="0" w:after="0" w:afterAutospacing="0" w:line="300" w:lineRule="exact"/>
              <w:ind w:left="0" w:right="0"/>
              <w:jc w:val="both"/>
              <w:rPr>
                <w:rFonts w:ascii="宋体" w:hAnsi="宋体" w:cs="宋体" w:hint="eastAsia"/>
                <w:bCs/>
                <w:kern w:val="0"/>
                <w:szCs w:val="21"/>
                <w:highlight w:val="none"/>
                <w:lang w:bidi="ar"/>
              </w:rPr>
            </w:pPr>
            <w:r>
              <w:rPr>
                <w:rFonts w:ascii="宋体" w:eastAsia="宋体" w:hAnsi="宋体" w:cs="宋体" w:hint="eastAsia"/>
                <w:bCs/>
                <w:kern w:val="0"/>
                <w:sz w:val="21"/>
                <w:szCs w:val="21"/>
                <w:highlight w:val="none"/>
                <w:lang w:val="en-US" w:eastAsia="zh-CN" w:bidi="ar"/>
              </w:rPr>
              <w:t>提供相关设施所需北斗用户卡（含 8 年北斗服务费）并提供承诺函</w:t>
            </w:r>
          </w:p>
        </w:tc>
      </w:tr>
    </w:tbl>
    <w:p w14:paraId="7552E0CA">
      <w:pPr>
        <w:spacing w:before="156" w:beforeLines="50" w:line="360" w:lineRule="auto"/>
        <w:ind w:firstLine="420"/>
        <w:rPr>
          <w:rFonts w:ascii="宋体" w:hAnsi="宋体" w:hint="eastAsia"/>
          <w:szCs w:val="21"/>
          <w:highlight w:val="none"/>
        </w:rPr>
      </w:pPr>
      <w:r>
        <w:rPr>
          <w:rFonts w:ascii="宋体" w:hAnsi="宋体" w:hint="eastAsia"/>
          <w:szCs w:val="21"/>
          <w:highlight w:val="none"/>
        </w:rPr>
        <w:t>注：根据项目具体情况，对投标人有具体要求，且投标人必须遵守的，逐条列出。</w:t>
      </w:r>
    </w:p>
    <w:p w14:paraId="54D93045"/>
    <w:bookmarkEnd w:id="67"/>
    <w:p w14:paraId="71022073">
      <w:pPr>
        <w:tabs>
          <w:tab w:val="left" w:pos="1573"/>
        </w:tabs>
        <w:adjustRightInd w:val="0"/>
        <w:snapToGrid w:val="0"/>
        <w:spacing w:line="360" w:lineRule="auto"/>
        <w:jc w:val="center"/>
        <w:outlineLvl w:val="1"/>
        <w:rPr>
          <w:b/>
          <w:bCs/>
          <w:sz w:val="30"/>
          <w:szCs w:val="30"/>
          <w:highlight w:val="none"/>
        </w:rPr>
        <w:sectPr>
          <w:headerReference w:type="default" r:id="rId7"/>
          <w:footerReference w:type="default" r:id="rId8"/>
          <w:pgSz w:w="11906" w:h="16838"/>
          <w:pgMar w:top="1440" w:right="1800" w:bottom="1440" w:left="1800" w:header="851" w:footer="992" w:gutter="0"/>
          <w:cols w:num="1" w:space="708"/>
          <w:docGrid w:type="lines" w:linePitch="312" w:charSpace="0"/>
        </w:sectPr>
      </w:pPr>
    </w:p>
    <w:p w14:paraId="5EF201F0">
      <w:pPr>
        <w:spacing w:line="360" w:lineRule="auto"/>
        <w:jc w:val="center"/>
        <w:outlineLvl w:val="0"/>
        <w:rPr>
          <w:b/>
          <w:sz w:val="48"/>
          <w:szCs w:val="36"/>
          <w:highlight w:val="none"/>
        </w:rPr>
      </w:pPr>
      <w:r>
        <w:rPr>
          <w:rFonts w:hint="eastAsia"/>
          <w:b/>
          <w:sz w:val="48"/>
          <w:szCs w:val="36"/>
          <w:highlight w:val="none"/>
        </w:rPr>
        <w:t>第三分册：采购合同</w:t>
      </w:r>
    </w:p>
    <w:p w14:paraId="25B32BF9">
      <w:pPr>
        <w:spacing w:line="360" w:lineRule="auto"/>
        <w:rPr>
          <w:b/>
          <w:bCs/>
          <w:sz w:val="28"/>
          <w:szCs w:val="28"/>
          <w:highlight w:val="none"/>
        </w:rPr>
      </w:pPr>
    </w:p>
    <w:p w14:paraId="719A8C98">
      <w:pPr>
        <w:numPr>
          <w:ilvl w:val="0"/>
          <w:numId w:val="4"/>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14:paraId="061675E7">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14:paraId="58B1F8CB">
      <w:pPr>
        <w:spacing w:line="360" w:lineRule="auto"/>
        <w:ind w:right="-693" w:rightChars="-330"/>
        <w:rPr>
          <w:rFonts w:ascii="宋体" w:eastAsia="宋体" w:hAnsi="宋体" w:cs="Times New Roman" w:hint="eastAsia"/>
          <w:b/>
          <w:bCs/>
        </w:rPr>
      </w:pPr>
      <w:r>
        <w:rPr>
          <w:rFonts w:ascii="宋体" w:eastAsia="宋体" w:hAnsi="宋体" w:cs="Times New Roman" w:hint="eastAsia"/>
          <w:b/>
          <w:bCs/>
          <w:sz w:val="24"/>
          <w:szCs w:val="24"/>
        </w:rPr>
        <w:t>合同编号：</w:t>
      </w:r>
    </w:p>
    <w:p w14:paraId="676305E6">
      <w:pPr>
        <w:spacing w:line="360" w:lineRule="auto"/>
        <w:ind w:right="-693" w:rightChars="-330"/>
        <w:rPr>
          <w:rFonts w:ascii="宋体" w:eastAsia="宋体" w:hAnsi="宋体" w:cs="Times New Roman" w:hint="eastAsia"/>
          <w:b/>
          <w:bCs/>
        </w:rPr>
      </w:pPr>
    </w:p>
    <w:p w14:paraId="74B4CD42">
      <w:pPr>
        <w:spacing w:line="360" w:lineRule="auto"/>
        <w:ind w:right="-693" w:rightChars="-330"/>
        <w:rPr>
          <w:rFonts w:ascii="楷体_GB2312" w:eastAsia="楷体_GB2312" w:hAnsi="楷体_GB2312" w:cs="楷体_GB2312" w:hint="default"/>
          <w:sz w:val="28"/>
          <w:szCs w:val="20"/>
        </w:rPr>
      </w:pPr>
      <w:r>
        <w:rPr>
          <w:rFonts w:ascii="楷体_GB2312" w:eastAsia="楷体_GB2312" w:hAnsi="楷体_GB2312" w:cs="楷体_GB2312" w:hint="eastAsia"/>
          <w:sz w:val="28"/>
          <w:szCs w:val="20"/>
          <w:lang w:val="en-US" w:eastAsia="zh-CN"/>
        </w:rPr>
        <w:t>青海省人工影响天气水资源保障工程</w:t>
      </w:r>
    </w:p>
    <w:p w14:paraId="6AC44453">
      <w:pPr>
        <w:spacing w:line="360" w:lineRule="auto"/>
        <w:ind w:right="-693" w:rightChars="-330"/>
        <w:rPr>
          <w:rFonts w:ascii="宋体" w:eastAsia="宋体" w:hAnsi="宋体" w:cs="Times New Roman" w:hint="eastAsia"/>
          <w:b/>
          <w:bCs/>
        </w:rPr>
      </w:pPr>
    </w:p>
    <w:p w14:paraId="21F538AD">
      <w:pPr>
        <w:spacing w:line="360" w:lineRule="auto"/>
        <w:ind w:right="-693" w:rightChars="-330"/>
        <w:rPr>
          <w:rFonts w:ascii="宋体" w:eastAsia="宋体" w:hAnsi="宋体" w:cs="Times New Roman"/>
          <w:sz w:val="28"/>
          <w:szCs w:val="20"/>
        </w:rPr>
      </w:pPr>
    </w:p>
    <w:p w14:paraId="72D1ED67">
      <w:pPr>
        <w:spacing w:line="360" w:lineRule="auto"/>
        <w:ind w:right="-693" w:rightChars="-330"/>
        <w:rPr>
          <w:rFonts w:ascii="宋体" w:eastAsia="宋体" w:hAnsi="宋体" w:cs="Times New Roman"/>
          <w:sz w:val="28"/>
          <w:szCs w:val="20"/>
        </w:rPr>
      </w:pPr>
    </w:p>
    <w:p w14:paraId="3A339153">
      <w:pPr>
        <w:widowControl/>
        <w:spacing w:line="360" w:lineRule="auto"/>
        <w:ind w:right="-693" w:rightChars="-330"/>
        <w:jc w:val="center"/>
        <w:rPr>
          <w:rFonts w:ascii="Times New Roman" w:eastAsia="宋体" w:hAnsi="Times New Roman" w:cs="Times New Roman" w:hint="eastAsia"/>
          <w:b/>
          <w:bCs/>
          <w:color w:val="000000"/>
          <w:sz w:val="36"/>
          <w:szCs w:val="36"/>
          <w:lang w:bidi="ar"/>
        </w:rPr>
      </w:pPr>
    </w:p>
    <w:p w14:paraId="1AF879C9">
      <w:pPr>
        <w:widowControl w:val="0"/>
        <w:spacing w:after="120" w:line="360" w:lineRule="auto"/>
        <w:ind w:left="0" w:firstLine="0" w:leftChars="0"/>
        <w:jc w:val="both"/>
        <w:rPr>
          <w:rFonts w:ascii="Times New Roman" w:eastAsia="宋体" w:hAnsi="Times New Roman" w:cs="Times New Roman"/>
        </w:rPr>
      </w:pPr>
    </w:p>
    <w:p w14:paraId="7BE79F4D">
      <w:pPr>
        <w:spacing w:line="360" w:lineRule="auto"/>
        <w:ind w:right="0" w:rightChars="0"/>
        <w:jc w:val="center"/>
        <w:rPr>
          <w:rFonts w:ascii="方正小标宋简体" w:eastAsia="方正小标宋简体" w:hAnsi="方正小标宋简体" w:cs="方正小标宋简体" w:hint="eastAsia"/>
          <w:b/>
          <w:sz w:val="48"/>
          <w:szCs w:val="48"/>
        </w:rPr>
      </w:pPr>
      <w:r>
        <w:rPr>
          <w:rFonts w:ascii="方正小标宋简体" w:eastAsia="方正小标宋简体" w:hAnsi="方正小标宋简体" w:cs="方正小标宋简体" w:hint="eastAsia"/>
          <w:b/>
          <w:sz w:val="48"/>
          <w:szCs w:val="48"/>
        </w:rPr>
        <w:t>采购合同书</w:t>
      </w:r>
    </w:p>
    <w:p w14:paraId="40693E08">
      <w:pPr>
        <w:spacing w:line="360" w:lineRule="auto"/>
        <w:ind w:right="-693" w:firstLine="3840" w:rightChars="-330" w:firstLineChars="800"/>
        <w:jc w:val="both"/>
        <w:rPr>
          <w:rFonts w:ascii="Times New Roman" w:eastAsia="宋体" w:hAnsi="Times New Roman" w:cs="Times New Roman"/>
          <w:b/>
          <w:sz w:val="48"/>
          <w:szCs w:val="48"/>
        </w:rPr>
      </w:pPr>
    </w:p>
    <w:p w14:paraId="11F9E8B6">
      <w:pPr>
        <w:spacing w:line="360" w:lineRule="auto"/>
        <w:ind w:right="-693" w:firstLine="3840" w:rightChars="-330" w:firstLineChars="800"/>
        <w:jc w:val="both"/>
        <w:rPr>
          <w:rFonts w:ascii="Times New Roman" w:eastAsia="宋体" w:hAnsi="Times New Roman" w:cs="Times New Roman"/>
          <w:b/>
          <w:sz w:val="48"/>
          <w:szCs w:val="48"/>
        </w:rPr>
      </w:pPr>
    </w:p>
    <w:p w14:paraId="3419F76B">
      <w:pPr>
        <w:spacing w:line="360" w:lineRule="auto"/>
        <w:ind w:right="-693" w:firstLine="3840" w:rightChars="-330" w:firstLineChars="800"/>
        <w:jc w:val="both"/>
        <w:rPr>
          <w:rFonts w:ascii="Times New Roman" w:eastAsia="宋体" w:hAnsi="Times New Roman" w:cs="Times New Roman"/>
          <w:b/>
          <w:sz w:val="48"/>
          <w:szCs w:val="48"/>
        </w:rPr>
      </w:pPr>
    </w:p>
    <w:p w14:paraId="05B3077E">
      <w:pPr>
        <w:spacing w:line="360" w:lineRule="auto"/>
        <w:ind w:right="-693" w:firstLine="3840" w:rightChars="-330" w:firstLineChars="800"/>
        <w:jc w:val="both"/>
        <w:rPr>
          <w:rFonts w:ascii="Times New Roman" w:eastAsia="宋体" w:hAnsi="Times New Roman" w:cs="Times New Roman"/>
          <w:b/>
          <w:sz w:val="48"/>
          <w:szCs w:val="48"/>
        </w:rPr>
      </w:pPr>
    </w:p>
    <w:p w14:paraId="14206B41">
      <w:pPr>
        <w:spacing w:line="360" w:lineRule="auto"/>
        <w:ind w:right="-693" w:firstLine="3840" w:rightChars="-330" w:firstLineChars="800"/>
        <w:jc w:val="both"/>
        <w:rPr>
          <w:rFonts w:ascii="Times New Roman" w:eastAsia="宋体" w:hAnsi="Times New Roman" w:cs="Times New Roman"/>
          <w:b/>
          <w:sz w:val="48"/>
          <w:szCs w:val="48"/>
        </w:rPr>
      </w:pPr>
    </w:p>
    <w:p w14:paraId="7F0BCE47">
      <w:pPr>
        <w:spacing w:line="360" w:lineRule="auto"/>
        <w:ind w:right="-693" w:firstLine="3840" w:rightChars="-330" w:firstLineChars="800"/>
        <w:jc w:val="both"/>
        <w:rPr>
          <w:rFonts w:ascii="Times New Roman" w:eastAsia="宋体" w:hAnsi="Times New Roman" w:cs="Times New Roman"/>
          <w:b/>
          <w:sz w:val="48"/>
          <w:szCs w:val="48"/>
        </w:rPr>
      </w:pPr>
    </w:p>
    <w:p w14:paraId="2D959DDB">
      <w:pPr>
        <w:spacing w:line="360" w:lineRule="auto"/>
        <w:ind w:right="-693" w:firstLine="3840" w:rightChars="-330" w:firstLineChars="800"/>
        <w:jc w:val="both"/>
        <w:rPr>
          <w:rFonts w:ascii="Times New Roman" w:eastAsia="宋体" w:hAnsi="Times New Roman" w:cs="Times New Roman"/>
          <w:b/>
          <w:sz w:val="48"/>
          <w:szCs w:val="48"/>
        </w:rPr>
      </w:pPr>
    </w:p>
    <w:p w14:paraId="4083D655">
      <w:pPr>
        <w:spacing w:line="360" w:lineRule="auto"/>
        <w:ind w:right="-693" w:firstLine="2240" w:rightChars="-330" w:firstLineChars="800"/>
        <w:jc w:val="both"/>
        <w:rPr>
          <w:rFonts w:ascii="宋体" w:eastAsia="宋体" w:hAnsi="宋体" w:cs="Times New Roman"/>
          <w:sz w:val="28"/>
          <w:szCs w:val="20"/>
        </w:rPr>
      </w:pPr>
    </w:p>
    <w:p w14:paraId="707BBD2F">
      <w:pPr>
        <w:widowControl/>
        <w:spacing w:line="360" w:lineRule="auto"/>
        <w:ind w:firstLine="2240" w:firstLineChars="800"/>
        <w:rPr>
          <w:rFonts w:ascii="Times New Roman" w:eastAsia="宋体" w:hAnsi="Times New Roman" w:cs="Times New Roman"/>
          <w:b/>
          <w:bCs/>
          <w:color w:val="000000"/>
          <w:sz w:val="28"/>
          <w:szCs w:val="28"/>
          <w:u w:val="single"/>
          <w:lang w:bidi="ar"/>
        </w:rPr>
      </w:pPr>
      <w:r>
        <w:rPr>
          <w:rFonts w:ascii="宋体" w:eastAsia="宋体" w:hAnsi="宋体" w:cs="Times New Roman" w:hint="eastAsia"/>
          <w:b/>
          <w:bCs/>
          <w:color w:val="000000"/>
          <w:sz w:val="28"/>
          <w:szCs w:val="28"/>
          <w:u w:val="single"/>
          <w:lang w:bidi="ar"/>
        </w:rPr>
        <w:t>甲方：</w:t>
      </w:r>
      <w:r>
        <w:rPr>
          <w:rFonts w:ascii="Times New Roman" w:eastAsia="宋体" w:hAnsi="Times New Roman" w:cs="Times New Roman" w:hint="eastAsia"/>
          <w:b/>
          <w:bCs/>
          <w:color w:val="000000"/>
          <w:sz w:val="28"/>
          <w:szCs w:val="28"/>
          <w:u w:val="single"/>
          <w:lang w:bidi="ar"/>
        </w:rPr>
        <w:t xml:space="preserve">青海省气象灾害防御技术中心 </w:t>
      </w:r>
    </w:p>
    <w:p w14:paraId="46D5ABC5">
      <w:pPr>
        <w:widowControl w:val="0"/>
        <w:adjustRightInd w:val="0"/>
        <w:spacing w:line="360" w:lineRule="auto"/>
        <w:ind w:left="0" w:firstLine="2240" w:leftChars="0" w:firstLineChars="800"/>
        <w:jc w:val="both"/>
        <w:rPr>
          <w:rFonts w:ascii="Times New Roman" w:eastAsia="宋体" w:hAnsi="Times New Roman" w:cs="Times New Roman" w:hint="eastAsia"/>
          <w:b/>
          <w:bCs/>
          <w:color w:val="000000"/>
          <w:sz w:val="28"/>
          <w:szCs w:val="28"/>
          <w:u w:val="single"/>
          <w:lang w:bidi="ar"/>
        </w:rPr>
      </w:pPr>
      <w:r>
        <w:rPr>
          <w:rFonts w:ascii="Times New Roman" w:eastAsia="宋体" w:hAnsi="Times New Roman" w:cs="Times New Roman" w:hint="eastAsia"/>
          <w:b/>
          <w:bCs/>
          <w:color w:val="000000"/>
          <w:kern w:val="2"/>
          <w:sz w:val="28"/>
          <w:szCs w:val="28"/>
          <w:u w:val="single"/>
          <w:lang w:val="en-US" w:eastAsia="zh-CN" w:bidi="ar"/>
        </w:rPr>
        <w:t xml:space="preserve">乙方：         </w:t>
      </w:r>
    </w:p>
    <w:p w14:paraId="0A5D24D7">
      <w:pPr>
        <w:spacing w:before="52" w:line="360" w:lineRule="auto"/>
        <w:ind w:firstLine="560"/>
        <w:jc w:val="center"/>
        <w:rPr>
          <w:sz w:val="28"/>
        </w:rPr>
        <w:sectPr>
          <w:pgSz w:w="11906" w:h="16838"/>
          <w:pgMar w:top="1417" w:right="1701" w:bottom="1417" w:left="1701" w:header="851" w:footer="992" w:gutter="0"/>
          <w:cols w:num="1" w:space="720"/>
          <w:docGrid w:type="lines" w:linePitch="312" w:charSpace="0"/>
        </w:sectPr>
      </w:pPr>
    </w:p>
    <w:p w14:paraId="28AF582B">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青海省气象灾害防御技术中心</w:t>
      </w:r>
    </w:p>
    <w:p w14:paraId="6BF77B86">
      <w:pPr>
        <w:snapToGrid w:val="0"/>
        <w:spacing w:line="360" w:lineRule="auto"/>
        <w:ind w:firstLine="420"/>
        <w:rPr>
          <w:rFonts w:ascii="Times New Roman" w:eastAsia="宋体" w:hAnsi="Times New Roman" w:cs="Times New Roman" w:hint="eastAsia"/>
          <w:szCs w:val="21"/>
          <w:u w:val="single"/>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14:paraId="6F11E81E">
      <w:pPr>
        <w:widowControl w:val="0"/>
        <w:spacing w:after="0"/>
        <w:ind w:left="0" w:firstLine="420" w:leftChars="0" w:firstLineChars="200"/>
        <w:jc w:val="both"/>
        <w:rPr>
          <w:rFonts w:ascii="宋体" w:eastAsia="宋体" w:hAnsi="宋体" w:cs="Times New Roman"/>
          <w:color w:val="000000"/>
          <w:szCs w:val="20"/>
        </w:rPr>
      </w:pPr>
    </w:p>
    <w:p w14:paraId="59CFC934">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Times New Roman" w:eastAsia="宋体" w:hAnsi="Times New Roman" w:cs="Times New Roman" w:hint="eastAsia"/>
          <w:szCs w:val="21"/>
        </w:rPr>
        <w:t>根据《中华人民共和国政府采购法》、《民法典》等相关法律法规以及本项目招标文件的规定，经平等协商达成合同如下：</w:t>
      </w:r>
    </w:p>
    <w:p w14:paraId="6C20DC4C">
      <w:pPr>
        <w:numPr>
          <w:ilvl w:val="0"/>
          <w:numId w:val="5"/>
        </w:numPr>
        <w:adjustRightInd w:val="0"/>
        <w:snapToGrid w:val="0"/>
        <w:spacing w:line="360" w:lineRule="auto"/>
        <w:ind w:left="0" w:firstLine="420"/>
        <w:rPr>
          <w:rFonts w:ascii="Times New Roman" w:eastAsia="宋体" w:hAnsi="Times New Roman" w:cs="Times New Roman"/>
          <w:b/>
          <w:szCs w:val="20"/>
        </w:rPr>
      </w:pPr>
      <w:r>
        <w:rPr>
          <w:rFonts w:ascii="Times New Roman" w:eastAsia="宋体" w:hAnsi="Times New Roman" w:cs="Times New Roman" w:hint="eastAsia"/>
          <w:b/>
          <w:szCs w:val="20"/>
        </w:rPr>
        <w:t>定义</w:t>
      </w:r>
    </w:p>
    <w:p w14:paraId="2325E6E8">
      <w:pPr>
        <w:adjustRightInd w:val="0"/>
        <w:snapToGrid w:val="0"/>
        <w:spacing w:line="360" w:lineRule="auto"/>
        <w:ind w:firstLine="420" w:firstLineChars="200"/>
        <w:rPr>
          <w:rFonts w:ascii="Times New Roman" w:eastAsia="宋体" w:hAnsi="Times New Roman" w:cs="Times New Roman" w:hint="eastAsia"/>
          <w:bCs/>
          <w:szCs w:val="20"/>
        </w:rPr>
      </w:pPr>
      <w:r>
        <w:rPr>
          <w:rFonts w:ascii="Times New Roman" w:eastAsia="宋体" w:hAnsi="Times New Roman" w:cs="Times New Roman" w:hint="eastAsia"/>
          <w:szCs w:val="21"/>
        </w:rPr>
        <w:t>采购人名称：</w:t>
      </w:r>
      <w:r>
        <w:rPr>
          <w:rFonts w:ascii="Times New Roman" w:eastAsia="宋体" w:hAnsi="Times New Roman" w:cs="Times New Roman" w:hint="eastAsia"/>
          <w:szCs w:val="21"/>
          <w:u w:val="single"/>
        </w:rPr>
        <w:t xml:space="preserve"> 青海省气象灾害防御技术中心</w:t>
      </w:r>
    </w:p>
    <w:p w14:paraId="5EB817AF">
      <w:pPr>
        <w:adjustRightInd w:val="0"/>
        <w:snapToGrid w:val="0"/>
        <w:spacing w:line="360" w:lineRule="auto"/>
        <w:ind w:firstLine="420" w:firstLineChars="200"/>
        <w:rPr>
          <w:rFonts w:ascii="Times New Roman" w:eastAsia="宋体" w:hAnsi="Times New Roman" w:cs="Times New Roman" w:hint="default"/>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ZQC-   、共1包   </w:t>
      </w:r>
      <w:r>
        <w:rPr>
          <w:rFonts w:ascii="Times New Roman" w:eastAsia="宋体" w:hAnsi="Times New Roman" w:cs="Times New Roman" w:hint="eastAsia"/>
          <w:szCs w:val="21"/>
          <w:u w:val="single"/>
          <w:lang w:val="en-US" w:eastAsia="zh-CN"/>
        </w:rPr>
        <w:t xml:space="preserve">  </w:t>
      </w:r>
    </w:p>
    <w:p w14:paraId="6E3E2704">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14:paraId="7A690F23">
      <w:pPr>
        <w:numPr>
          <w:ilvl w:val="0"/>
          <w:numId w:val="5"/>
        </w:numPr>
        <w:adjustRightInd w:val="0"/>
        <w:snapToGrid w:val="0"/>
        <w:spacing w:line="360" w:lineRule="auto"/>
        <w:ind w:left="0" w:firstLine="420"/>
        <w:rPr>
          <w:rFonts w:ascii="Times New Roman" w:eastAsia="宋体" w:hAnsi="Times New Roman" w:cs="Times New Roman"/>
          <w:b/>
          <w:szCs w:val="20"/>
        </w:rPr>
      </w:pPr>
      <w:r>
        <w:rPr>
          <w:rFonts w:ascii="Times New Roman" w:eastAsia="宋体" w:hAnsi="Times New Roman" w:cs="Times New Roman" w:hint="eastAsia"/>
          <w:b/>
          <w:szCs w:val="20"/>
        </w:rPr>
        <w:t>合同标的</w:t>
      </w:r>
    </w:p>
    <w:p w14:paraId="6B4DEEB9">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甲方同意从乙方购买，乙方同意向甲方出售下列服务产品：</w:t>
      </w:r>
    </w:p>
    <w:tbl>
      <w:tblPr>
        <w:tblStyle w:val="TableNormal0"/>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643"/>
        <w:gridCol w:w="1500"/>
        <w:gridCol w:w="1213"/>
        <w:gridCol w:w="662"/>
        <w:gridCol w:w="663"/>
        <w:gridCol w:w="1462"/>
        <w:gridCol w:w="2221"/>
        <w:gridCol w:w="1559"/>
      </w:tblGrid>
      <w:tr w14:paraId="43F9287B">
        <w:tblPrEx>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val="445"/>
        </w:trPr>
        <w:tc>
          <w:tcPr>
            <w:tcW w:w="643" w:type="dxa"/>
            <w:tcBorders>
              <w:top w:val="single" w:sz="4" w:space="0" w:color="000000"/>
              <w:left w:val="single" w:sz="4" w:space="0" w:color="000000"/>
              <w:bottom w:val="single" w:sz="4" w:space="0" w:color="000000"/>
              <w:right w:val="single" w:sz="4" w:space="0" w:color="000000"/>
            </w:tcBorders>
            <w:noWrap w:val="0"/>
            <w:vAlign w:val="center"/>
          </w:tcPr>
          <w:p w14:paraId="29DF3E7C">
            <w:pPr>
              <w:widowControl w:val="0"/>
              <w:autoSpaceDE w:val="0"/>
              <w:autoSpaceDN w:val="0"/>
              <w:spacing w:line="360" w:lineRule="auto"/>
              <w:jc w:val="center"/>
              <w:rPr>
                <w:rFonts w:ascii="宋体" w:eastAsia="宋体" w:hAnsi="宋体" w:cs="宋体" w:hint="eastAsia"/>
                <w:b/>
                <w:bCs/>
                <w:szCs w:val="21"/>
                <w:lang w:eastAsia="en-US"/>
              </w:rPr>
            </w:pPr>
            <w:r>
              <w:rPr>
                <w:rFonts w:ascii="宋体" w:eastAsia="宋体" w:hAnsi="宋体" w:cs="宋体" w:hint="eastAsia"/>
                <w:b/>
                <w:bCs/>
                <w:kern w:val="2"/>
                <w:sz w:val="21"/>
                <w:szCs w:val="21"/>
                <w:lang w:val="en-US" w:eastAsia="en-US" w:bidi="ar-SA"/>
              </w:rPr>
              <w:t>序号</w:t>
            </w:r>
          </w:p>
        </w:tc>
        <w:tc>
          <w:tcPr>
            <w:tcW w:w="1500" w:type="dxa"/>
            <w:tcBorders>
              <w:top w:val="single" w:sz="4" w:space="0" w:color="000000"/>
              <w:left w:val="single" w:sz="4" w:space="0" w:color="000000"/>
              <w:bottom w:val="single" w:sz="4" w:space="0" w:color="000000"/>
              <w:right w:val="single" w:sz="4" w:space="0" w:color="000000"/>
            </w:tcBorders>
            <w:noWrap w:val="0"/>
            <w:vAlign w:val="center"/>
          </w:tcPr>
          <w:p w14:paraId="4438B95D">
            <w:pPr>
              <w:widowControl w:val="0"/>
              <w:autoSpaceDE w:val="0"/>
              <w:autoSpaceDN w:val="0"/>
              <w:spacing w:line="360" w:lineRule="auto"/>
              <w:jc w:val="center"/>
              <w:rPr>
                <w:rFonts w:ascii="宋体" w:eastAsia="宋体" w:hAnsi="宋体" w:cs="宋体" w:hint="eastAsia"/>
                <w:b/>
                <w:bCs/>
                <w:szCs w:val="21"/>
                <w:lang w:eastAsia="en-US"/>
              </w:rPr>
            </w:pPr>
            <w:r>
              <w:rPr>
                <w:rFonts w:ascii="宋体" w:eastAsia="宋体" w:hAnsi="宋体" w:cs="宋体" w:hint="eastAsia"/>
                <w:b/>
                <w:bCs/>
                <w:kern w:val="2"/>
                <w:sz w:val="21"/>
                <w:szCs w:val="21"/>
                <w:lang w:val="en-US" w:eastAsia="en-US" w:bidi="ar-SA"/>
              </w:rPr>
              <w:t>货物名称</w:t>
            </w:r>
          </w:p>
        </w:tc>
        <w:tc>
          <w:tcPr>
            <w:tcW w:w="1213" w:type="dxa"/>
            <w:tcBorders>
              <w:top w:val="single" w:sz="4" w:space="0" w:color="000000"/>
              <w:left w:val="single" w:sz="4" w:space="0" w:color="000000"/>
              <w:bottom w:val="single" w:sz="4" w:space="0" w:color="000000"/>
              <w:right w:val="single" w:sz="4" w:space="0" w:color="000000"/>
            </w:tcBorders>
            <w:noWrap w:val="0"/>
            <w:vAlign w:val="center"/>
          </w:tcPr>
          <w:p w14:paraId="299C33E1">
            <w:pPr>
              <w:widowControl w:val="0"/>
              <w:autoSpaceDE w:val="0"/>
              <w:autoSpaceDN w:val="0"/>
              <w:spacing w:line="360" w:lineRule="auto"/>
              <w:jc w:val="center"/>
              <w:rPr>
                <w:rFonts w:ascii="宋体" w:eastAsia="宋体" w:hAnsi="宋体" w:cs="宋体" w:hint="eastAsia"/>
                <w:b/>
                <w:bCs/>
                <w:szCs w:val="21"/>
                <w:lang w:eastAsia="en-US"/>
              </w:rPr>
            </w:pPr>
            <w:r>
              <w:rPr>
                <w:rFonts w:ascii="宋体" w:eastAsia="宋体" w:hAnsi="宋体" w:cs="宋体" w:hint="eastAsia"/>
                <w:b/>
                <w:bCs/>
                <w:kern w:val="2"/>
                <w:sz w:val="21"/>
                <w:szCs w:val="21"/>
                <w:lang w:val="en-US" w:eastAsia="en-US" w:bidi="ar-SA"/>
              </w:rPr>
              <w:t>型号</w:t>
            </w:r>
          </w:p>
        </w:tc>
        <w:tc>
          <w:tcPr>
            <w:tcW w:w="662" w:type="dxa"/>
            <w:tcBorders>
              <w:top w:val="single" w:sz="4" w:space="0" w:color="000000"/>
              <w:left w:val="single" w:sz="4" w:space="0" w:color="000000"/>
              <w:bottom w:val="single" w:sz="4" w:space="0" w:color="000000"/>
              <w:right w:val="single" w:sz="4" w:space="0" w:color="000000"/>
            </w:tcBorders>
            <w:noWrap w:val="0"/>
            <w:vAlign w:val="center"/>
          </w:tcPr>
          <w:p w14:paraId="4E5FB360">
            <w:pPr>
              <w:widowControl w:val="0"/>
              <w:autoSpaceDE w:val="0"/>
              <w:autoSpaceDN w:val="0"/>
              <w:spacing w:line="360" w:lineRule="auto"/>
              <w:jc w:val="center"/>
              <w:rPr>
                <w:rFonts w:ascii="宋体" w:eastAsia="宋体" w:hAnsi="宋体" w:cs="宋体" w:hint="eastAsia"/>
                <w:b/>
                <w:bCs/>
                <w:szCs w:val="21"/>
                <w:lang w:eastAsia="en-US"/>
              </w:rPr>
            </w:pPr>
            <w:r>
              <w:rPr>
                <w:rFonts w:ascii="宋体" w:eastAsia="宋体" w:hAnsi="宋体" w:cs="宋体" w:hint="eastAsia"/>
                <w:b/>
                <w:bCs/>
                <w:kern w:val="2"/>
                <w:sz w:val="21"/>
                <w:szCs w:val="21"/>
                <w:lang w:val="en-US" w:eastAsia="en-US" w:bidi="ar-SA"/>
              </w:rPr>
              <w:t>数量</w:t>
            </w:r>
          </w:p>
        </w:tc>
        <w:tc>
          <w:tcPr>
            <w:tcW w:w="663" w:type="dxa"/>
            <w:tcBorders>
              <w:top w:val="single" w:sz="4" w:space="0" w:color="000000"/>
              <w:left w:val="single" w:sz="4" w:space="0" w:color="000000"/>
              <w:bottom w:val="single" w:sz="4" w:space="0" w:color="000000"/>
              <w:right w:val="single" w:sz="4" w:space="0" w:color="000000"/>
            </w:tcBorders>
            <w:noWrap w:val="0"/>
            <w:vAlign w:val="center"/>
          </w:tcPr>
          <w:p w14:paraId="2795F945">
            <w:pPr>
              <w:widowControl w:val="0"/>
              <w:autoSpaceDE w:val="0"/>
              <w:autoSpaceDN w:val="0"/>
              <w:spacing w:line="360" w:lineRule="auto"/>
              <w:jc w:val="center"/>
              <w:rPr>
                <w:rFonts w:ascii="宋体" w:eastAsia="宋体" w:hAnsi="宋体" w:cs="宋体" w:hint="eastAsia"/>
                <w:b/>
                <w:bCs/>
                <w:szCs w:val="21"/>
                <w:lang w:eastAsia="en-US"/>
              </w:rPr>
            </w:pPr>
            <w:r>
              <w:rPr>
                <w:rFonts w:ascii="宋体" w:eastAsia="宋体" w:hAnsi="宋体" w:cs="宋体" w:hint="eastAsia"/>
                <w:b/>
                <w:bCs/>
                <w:kern w:val="2"/>
                <w:sz w:val="21"/>
                <w:szCs w:val="21"/>
                <w:lang w:val="en-US" w:eastAsia="en-US" w:bidi="ar-SA"/>
              </w:rPr>
              <w:t>单位</w:t>
            </w:r>
          </w:p>
        </w:tc>
        <w:tc>
          <w:tcPr>
            <w:tcW w:w="1462" w:type="dxa"/>
            <w:tcBorders>
              <w:top w:val="single" w:sz="4" w:space="0" w:color="000000"/>
              <w:left w:val="single" w:sz="4" w:space="0" w:color="000000"/>
              <w:bottom w:val="single" w:sz="4" w:space="0" w:color="000000"/>
              <w:right w:val="single" w:sz="4" w:space="0" w:color="000000"/>
            </w:tcBorders>
            <w:noWrap w:val="0"/>
            <w:vAlign w:val="center"/>
          </w:tcPr>
          <w:p w14:paraId="5C136917">
            <w:pPr>
              <w:widowControl w:val="0"/>
              <w:autoSpaceDE w:val="0"/>
              <w:autoSpaceDN w:val="0"/>
              <w:spacing w:line="360" w:lineRule="auto"/>
              <w:jc w:val="center"/>
              <w:rPr>
                <w:rFonts w:ascii="宋体" w:eastAsia="宋体" w:hAnsi="宋体" w:cs="宋体" w:hint="eastAsia"/>
                <w:b/>
                <w:bCs/>
                <w:szCs w:val="21"/>
                <w:lang w:eastAsia="en-US"/>
              </w:rPr>
            </w:pPr>
            <w:r>
              <w:rPr>
                <w:rFonts w:ascii="宋体" w:eastAsia="宋体" w:hAnsi="宋体" w:cs="宋体" w:hint="eastAsia"/>
                <w:b/>
                <w:bCs/>
                <w:kern w:val="2"/>
                <w:sz w:val="21"/>
                <w:szCs w:val="21"/>
                <w:lang w:val="en-US" w:eastAsia="en-US" w:bidi="ar-SA"/>
              </w:rPr>
              <w:t>单价（元）</w:t>
            </w:r>
          </w:p>
        </w:tc>
        <w:tc>
          <w:tcPr>
            <w:tcW w:w="2221" w:type="dxa"/>
            <w:tcBorders>
              <w:top w:val="single" w:sz="4" w:space="0" w:color="000000"/>
              <w:left w:val="single" w:sz="4" w:space="0" w:color="000000"/>
              <w:bottom w:val="single" w:sz="4" w:space="0" w:color="000000"/>
              <w:right w:val="single" w:sz="4" w:space="0" w:color="000000"/>
            </w:tcBorders>
            <w:noWrap w:val="0"/>
            <w:vAlign w:val="center"/>
          </w:tcPr>
          <w:p w14:paraId="3BE1964A">
            <w:pPr>
              <w:widowControl w:val="0"/>
              <w:autoSpaceDE w:val="0"/>
              <w:autoSpaceDN w:val="0"/>
              <w:spacing w:line="360" w:lineRule="auto"/>
              <w:jc w:val="center"/>
              <w:rPr>
                <w:rFonts w:ascii="宋体" w:eastAsia="宋体" w:hAnsi="宋体" w:cs="宋体" w:hint="eastAsia"/>
                <w:b/>
                <w:bCs/>
                <w:szCs w:val="21"/>
                <w:lang w:eastAsia="en-US"/>
              </w:rPr>
            </w:pPr>
            <w:r>
              <w:rPr>
                <w:rFonts w:ascii="宋体" w:eastAsia="宋体" w:hAnsi="宋体" w:cs="宋体" w:hint="eastAsia"/>
                <w:b/>
                <w:bCs/>
                <w:kern w:val="2"/>
                <w:sz w:val="21"/>
                <w:szCs w:val="21"/>
                <w:lang w:val="en-US" w:eastAsia="en-US" w:bidi="ar-SA"/>
              </w:rPr>
              <w:t>小计（元）</w:t>
            </w:r>
          </w:p>
        </w:tc>
        <w:tc>
          <w:tcPr>
            <w:tcW w:w="1559" w:type="dxa"/>
            <w:tcBorders>
              <w:top w:val="single" w:sz="4" w:space="0" w:color="000000"/>
              <w:left w:val="single" w:sz="4" w:space="0" w:color="000000"/>
              <w:bottom w:val="single" w:sz="4" w:space="0" w:color="000000"/>
              <w:right w:val="single" w:sz="4" w:space="0" w:color="000000"/>
            </w:tcBorders>
            <w:noWrap w:val="0"/>
            <w:vAlign w:val="center"/>
          </w:tcPr>
          <w:p w14:paraId="1E378303">
            <w:pPr>
              <w:widowControl w:val="0"/>
              <w:autoSpaceDE w:val="0"/>
              <w:autoSpaceDN w:val="0"/>
              <w:spacing w:line="360" w:lineRule="auto"/>
              <w:jc w:val="center"/>
              <w:rPr>
                <w:rFonts w:ascii="宋体" w:eastAsia="宋体" w:hAnsi="宋体" w:cs="宋体" w:hint="eastAsia"/>
                <w:b/>
                <w:bCs/>
                <w:szCs w:val="21"/>
              </w:rPr>
            </w:pPr>
            <w:r>
              <w:rPr>
                <w:rFonts w:ascii="宋体" w:eastAsia="宋体" w:hAnsi="宋体" w:cs="宋体" w:hint="eastAsia"/>
                <w:b/>
                <w:bCs/>
                <w:kern w:val="2"/>
                <w:sz w:val="21"/>
                <w:szCs w:val="21"/>
                <w:lang w:val="en-US" w:eastAsia="zh-CN" w:bidi="ar-SA"/>
              </w:rPr>
              <w:t>备注</w:t>
            </w:r>
          </w:p>
        </w:tc>
      </w:tr>
      <w:tr w14:paraId="3B46021B">
        <w:tblPrEx>
          <w:tblW w:w="9923" w:type="dxa"/>
          <w:tblInd w:w="-147" w:type="dxa"/>
          <w:tblLayout w:type="fixed"/>
          <w:tblCellMar>
            <w:top w:w="0" w:type="dxa"/>
            <w:left w:w="0" w:type="dxa"/>
            <w:bottom w:w="0" w:type="dxa"/>
            <w:right w:w="0" w:type="dxa"/>
          </w:tblCellMar>
        </w:tblPrEx>
        <w:trPr>
          <w:trHeight w:val="724"/>
        </w:trPr>
        <w:tc>
          <w:tcPr>
            <w:tcW w:w="643" w:type="dxa"/>
            <w:tcBorders>
              <w:top w:val="single" w:sz="4" w:space="0" w:color="000000"/>
              <w:left w:val="single" w:sz="4" w:space="0" w:color="000000"/>
              <w:bottom w:val="single" w:sz="4" w:space="0" w:color="auto"/>
              <w:right w:val="single" w:sz="4" w:space="0" w:color="000000"/>
            </w:tcBorders>
            <w:noWrap w:val="0"/>
            <w:vAlign w:val="center"/>
          </w:tcPr>
          <w:p w14:paraId="4D2B7479">
            <w:pPr>
              <w:widowControl w:val="0"/>
              <w:autoSpaceDE w:val="0"/>
              <w:autoSpaceDN w:val="0"/>
              <w:spacing w:line="360" w:lineRule="auto"/>
              <w:jc w:val="center"/>
              <w:rPr>
                <w:rFonts w:ascii="宋体" w:eastAsia="宋体" w:hAnsi="宋体" w:cs="宋体" w:hint="eastAsia"/>
                <w:szCs w:val="21"/>
                <w:lang w:eastAsia="en-US"/>
              </w:rPr>
            </w:pPr>
            <w:r>
              <w:rPr>
                <w:rFonts w:ascii="宋体" w:eastAsia="宋体" w:hAnsi="宋体" w:cs="宋体" w:hint="eastAsia"/>
                <w:kern w:val="2"/>
                <w:sz w:val="21"/>
                <w:szCs w:val="21"/>
                <w:lang w:val="en-US" w:eastAsia="en-US" w:bidi="ar-SA"/>
              </w:rPr>
              <w:t>1</w:t>
            </w:r>
          </w:p>
        </w:tc>
        <w:tc>
          <w:tcPr>
            <w:tcW w:w="1500" w:type="dxa"/>
            <w:tcBorders>
              <w:top w:val="single" w:sz="4" w:space="0" w:color="000000"/>
              <w:left w:val="single" w:sz="4" w:space="0" w:color="000000"/>
              <w:bottom w:val="single" w:sz="4" w:space="0" w:color="auto"/>
              <w:right w:val="single" w:sz="4" w:space="0" w:color="000000"/>
            </w:tcBorders>
            <w:noWrap w:val="0"/>
            <w:vAlign w:val="center"/>
          </w:tcPr>
          <w:p w14:paraId="28BB2F87">
            <w:pPr>
              <w:autoSpaceDE w:val="0"/>
              <w:autoSpaceDN w:val="0"/>
              <w:spacing w:line="240" w:lineRule="auto"/>
              <w:jc w:val="center"/>
              <w:rPr>
                <w:rFonts w:ascii="宋体" w:eastAsia="宋体" w:hAnsi="宋体" w:cs="宋体" w:hint="eastAsia"/>
                <w:szCs w:val="21"/>
              </w:rPr>
            </w:pPr>
          </w:p>
          <w:p w14:paraId="0E9734A8">
            <w:pPr>
              <w:autoSpaceDE w:val="0"/>
              <w:autoSpaceDN w:val="0"/>
              <w:spacing w:line="240" w:lineRule="auto"/>
              <w:jc w:val="center"/>
              <w:rPr>
                <w:rFonts w:ascii="宋体" w:eastAsia="宋体" w:hAnsi="宋体" w:cs="宋体" w:hint="eastAsia"/>
                <w:szCs w:val="21"/>
              </w:rPr>
            </w:pPr>
          </w:p>
          <w:p w14:paraId="53E1DB5D">
            <w:pPr>
              <w:autoSpaceDE w:val="0"/>
              <w:autoSpaceDN w:val="0"/>
              <w:spacing w:line="240" w:lineRule="auto"/>
              <w:jc w:val="center"/>
              <w:rPr>
                <w:rFonts w:ascii="宋体" w:eastAsia="宋体" w:hAnsi="宋体" w:cs="宋体" w:hint="eastAsia"/>
                <w:szCs w:val="21"/>
              </w:rPr>
            </w:pPr>
          </w:p>
          <w:p w14:paraId="04AB6324">
            <w:pPr>
              <w:autoSpaceDE w:val="0"/>
              <w:autoSpaceDN w:val="0"/>
              <w:spacing w:before="94" w:beforeLines="30" w:after="94" w:afterLines="30" w:line="360" w:lineRule="auto"/>
              <w:jc w:val="center"/>
              <w:rPr>
                <w:rFonts w:ascii="宋体" w:eastAsia="宋体" w:hAnsi="宋体" w:cs="宋体" w:hint="eastAsia"/>
                <w:szCs w:val="21"/>
                <w:lang w:eastAsia="en-US"/>
              </w:rPr>
            </w:pPr>
          </w:p>
        </w:tc>
        <w:tc>
          <w:tcPr>
            <w:tcW w:w="1213" w:type="dxa"/>
            <w:tcBorders>
              <w:top w:val="single" w:sz="4" w:space="0" w:color="000000"/>
              <w:left w:val="single" w:sz="4" w:space="0" w:color="000000"/>
              <w:bottom w:val="single" w:sz="4" w:space="0" w:color="auto"/>
              <w:right w:val="single" w:sz="4" w:space="0" w:color="000000"/>
            </w:tcBorders>
            <w:noWrap w:val="0"/>
            <w:vAlign w:val="center"/>
          </w:tcPr>
          <w:p w14:paraId="2AE5AAA8">
            <w:pPr>
              <w:autoSpaceDE w:val="0"/>
              <w:autoSpaceDN w:val="0"/>
              <w:spacing w:before="94" w:beforeLines="30" w:after="94" w:afterLines="30" w:line="360" w:lineRule="auto"/>
              <w:jc w:val="center"/>
              <w:rPr>
                <w:rFonts w:ascii="宋体" w:eastAsia="宋体" w:hAnsi="宋体" w:cs="宋体" w:hint="eastAsia"/>
                <w:szCs w:val="21"/>
                <w:lang w:eastAsia="en-US"/>
              </w:rPr>
            </w:pPr>
          </w:p>
        </w:tc>
        <w:tc>
          <w:tcPr>
            <w:tcW w:w="662" w:type="dxa"/>
            <w:tcBorders>
              <w:top w:val="single" w:sz="4" w:space="0" w:color="000000"/>
              <w:left w:val="single" w:sz="4" w:space="0" w:color="000000"/>
              <w:bottom w:val="single" w:sz="4" w:space="0" w:color="auto"/>
              <w:right w:val="single" w:sz="4" w:space="0" w:color="000000"/>
            </w:tcBorders>
            <w:noWrap w:val="0"/>
            <w:vAlign w:val="center"/>
          </w:tcPr>
          <w:p w14:paraId="478257F3">
            <w:pPr>
              <w:widowControl w:val="0"/>
              <w:autoSpaceDE w:val="0"/>
              <w:autoSpaceDN w:val="0"/>
              <w:spacing w:line="360" w:lineRule="auto"/>
              <w:jc w:val="center"/>
              <w:rPr>
                <w:rFonts w:ascii="宋体" w:eastAsia="宋体" w:hAnsi="宋体" w:cs="宋体" w:hint="eastAsia"/>
                <w:szCs w:val="21"/>
              </w:rPr>
            </w:pPr>
          </w:p>
        </w:tc>
        <w:tc>
          <w:tcPr>
            <w:tcW w:w="663" w:type="dxa"/>
            <w:tcBorders>
              <w:top w:val="single" w:sz="4" w:space="0" w:color="000000"/>
              <w:left w:val="single" w:sz="4" w:space="0" w:color="000000"/>
              <w:bottom w:val="single" w:sz="4" w:space="0" w:color="auto"/>
              <w:right w:val="single" w:sz="4" w:space="0" w:color="000000"/>
            </w:tcBorders>
            <w:noWrap w:val="0"/>
            <w:vAlign w:val="center"/>
          </w:tcPr>
          <w:p w14:paraId="2F2057C3">
            <w:pPr>
              <w:widowControl w:val="0"/>
              <w:autoSpaceDE w:val="0"/>
              <w:autoSpaceDN w:val="0"/>
              <w:spacing w:line="360" w:lineRule="auto"/>
              <w:jc w:val="center"/>
              <w:rPr>
                <w:rFonts w:ascii="宋体" w:eastAsia="宋体" w:hAnsi="宋体" w:cs="宋体" w:hint="eastAsia"/>
                <w:szCs w:val="21"/>
                <w:lang w:eastAsia="en-US"/>
              </w:rPr>
            </w:pPr>
          </w:p>
        </w:tc>
        <w:tc>
          <w:tcPr>
            <w:tcW w:w="1462" w:type="dxa"/>
            <w:tcBorders>
              <w:top w:val="single" w:sz="4" w:space="0" w:color="000000"/>
              <w:left w:val="single" w:sz="4" w:space="0" w:color="000000"/>
              <w:bottom w:val="single" w:sz="4" w:space="0" w:color="auto"/>
              <w:right w:val="single" w:sz="4" w:space="0" w:color="000000"/>
            </w:tcBorders>
            <w:noWrap w:val="0"/>
            <w:vAlign w:val="center"/>
          </w:tcPr>
          <w:p w14:paraId="76F44178">
            <w:pPr>
              <w:widowControl w:val="0"/>
              <w:autoSpaceDE w:val="0"/>
              <w:autoSpaceDN w:val="0"/>
              <w:spacing w:line="360" w:lineRule="auto"/>
              <w:jc w:val="center"/>
              <w:rPr>
                <w:rFonts w:ascii="宋体" w:eastAsia="宋体" w:hAnsi="宋体" w:cs="宋体" w:hint="eastAsia"/>
                <w:szCs w:val="21"/>
                <w:lang w:eastAsia="en-US"/>
              </w:rPr>
            </w:pPr>
          </w:p>
        </w:tc>
        <w:tc>
          <w:tcPr>
            <w:tcW w:w="2221" w:type="dxa"/>
            <w:tcBorders>
              <w:top w:val="single" w:sz="4" w:space="0" w:color="000000"/>
              <w:left w:val="single" w:sz="4" w:space="0" w:color="000000"/>
              <w:bottom w:val="single" w:sz="4" w:space="0" w:color="auto"/>
              <w:right w:val="single" w:sz="4" w:space="0" w:color="000000"/>
            </w:tcBorders>
            <w:noWrap w:val="0"/>
            <w:vAlign w:val="center"/>
          </w:tcPr>
          <w:p w14:paraId="04EBFC6C">
            <w:pPr>
              <w:widowControl w:val="0"/>
              <w:autoSpaceDE w:val="0"/>
              <w:autoSpaceDN w:val="0"/>
              <w:spacing w:line="360" w:lineRule="auto"/>
              <w:jc w:val="center"/>
              <w:rPr>
                <w:rFonts w:ascii="宋体" w:eastAsia="宋体" w:hAnsi="宋体" w:cs="宋体" w:hint="eastAsia"/>
                <w:szCs w:val="21"/>
                <w:lang w:eastAsia="en-US"/>
              </w:rPr>
            </w:pPr>
          </w:p>
        </w:tc>
        <w:tc>
          <w:tcPr>
            <w:tcW w:w="1559" w:type="dxa"/>
            <w:tcBorders>
              <w:top w:val="single" w:sz="4" w:space="0" w:color="000000"/>
              <w:left w:val="single" w:sz="4" w:space="0" w:color="000000"/>
              <w:right w:val="single" w:sz="4" w:space="0" w:color="000000"/>
            </w:tcBorders>
            <w:noWrap w:val="0"/>
            <w:vAlign w:val="center"/>
          </w:tcPr>
          <w:p w14:paraId="602C2F48">
            <w:pPr>
              <w:widowControl/>
              <w:autoSpaceDE w:val="0"/>
              <w:autoSpaceDN w:val="0"/>
              <w:spacing w:line="360" w:lineRule="auto"/>
              <w:rPr>
                <w:rFonts w:ascii="宋体" w:eastAsia="宋体" w:hAnsi="宋体" w:cs="宋体" w:hint="eastAsia"/>
                <w:szCs w:val="21"/>
              </w:rPr>
            </w:pPr>
            <w:r>
              <w:rPr>
                <w:rFonts w:ascii="宋体" w:eastAsia="宋体" w:hAnsi="宋体" w:cs="宋体" w:hint="eastAsia"/>
                <w:sz w:val="21"/>
                <w:szCs w:val="21"/>
                <w:lang w:eastAsia="zh-CN"/>
              </w:rPr>
              <w:t>含8年维保以及设备安装、建设、</w:t>
            </w:r>
            <w:r>
              <w:rPr>
                <w:rFonts w:ascii="宋体" w:eastAsia="宋体" w:hAnsi="宋体" w:cs="宋体" w:hint="eastAsia"/>
                <w:sz w:val="21"/>
                <w:szCs w:val="21"/>
                <w:lang w:val="en-US" w:eastAsia="zh-CN"/>
              </w:rPr>
              <w:t>乙</w:t>
            </w:r>
            <w:r>
              <w:rPr>
                <w:rFonts w:ascii="宋体" w:eastAsia="宋体" w:hAnsi="宋体" w:cs="宋体" w:hint="eastAsia"/>
                <w:sz w:val="21"/>
                <w:szCs w:val="21"/>
                <w:lang w:eastAsia="zh-CN"/>
              </w:rPr>
              <w:t>方人员差旅、</w:t>
            </w:r>
            <w:r>
              <w:rPr>
                <w:rFonts w:ascii="宋体" w:eastAsia="宋体" w:hAnsi="宋体" w:cs="宋体" w:hint="eastAsia"/>
                <w:sz w:val="21"/>
                <w:szCs w:val="21"/>
                <w:lang w:val="en-US" w:eastAsia="zh-CN"/>
              </w:rPr>
              <w:t>培训</w:t>
            </w:r>
            <w:r>
              <w:rPr>
                <w:rFonts w:ascii="宋体" w:eastAsia="宋体" w:hAnsi="宋体" w:cs="宋体" w:hint="eastAsia"/>
                <w:sz w:val="21"/>
                <w:szCs w:val="21"/>
                <w:lang w:eastAsia="zh-CN"/>
              </w:rPr>
              <w:t>费用</w:t>
            </w:r>
          </w:p>
        </w:tc>
      </w:tr>
      <w:tr w14:paraId="2669F4DF">
        <w:tblPrEx>
          <w:tblW w:w="9923" w:type="dxa"/>
          <w:tblInd w:w="-147" w:type="dxa"/>
          <w:tblLayout w:type="fixed"/>
          <w:tblCellMar>
            <w:top w:w="0" w:type="dxa"/>
            <w:left w:w="0" w:type="dxa"/>
            <w:bottom w:w="0" w:type="dxa"/>
            <w:right w:w="0" w:type="dxa"/>
          </w:tblCellMar>
        </w:tblPrEx>
        <w:trPr>
          <w:trHeight w:val="284"/>
        </w:trPr>
        <w:tc>
          <w:tcPr>
            <w:tcW w:w="2143" w:type="dxa"/>
            <w:gridSpan w:val="2"/>
            <w:tcBorders>
              <w:top w:val="single" w:sz="4" w:space="0" w:color="000000"/>
              <w:left w:val="single" w:sz="4" w:space="0" w:color="000000"/>
              <w:bottom w:val="single" w:sz="4" w:space="0" w:color="000000"/>
              <w:right w:val="single" w:sz="4" w:space="0" w:color="000000"/>
            </w:tcBorders>
            <w:noWrap w:val="0"/>
            <w:vAlign w:val="center"/>
          </w:tcPr>
          <w:p w14:paraId="23F291CF">
            <w:pPr>
              <w:widowControl w:val="0"/>
              <w:autoSpaceDE w:val="0"/>
              <w:autoSpaceDN w:val="0"/>
              <w:spacing w:line="360" w:lineRule="auto"/>
              <w:ind w:firstLine="440"/>
              <w:jc w:val="center"/>
              <w:rPr>
                <w:rFonts w:ascii="宋体" w:eastAsia="宋体" w:hAnsi="宋体" w:cs="宋体" w:hint="eastAsia"/>
                <w:sz w:val="18"/>
                <w:szCs w:val="16"/>
                <w:lang w:eastAsia="en-US"/>
              </w:rPr>
            </w:pPr>
            <w:r>
              <w:rPr>
                <w:rFonts w:ascii="宋体" w:eastAsia="宋体" w:hAnsi="宋体" w:cs="宋体" w:hint="eastAsia"/>
                <w:kern w:val="2"/>
                <w:sz w:val="18"/>
                <w:szCs w:val="16"/>
                <w:lang w:val="en-US" w:eastAsia="en-US" w:bidi="ar-SA"/>
              </w:rPr>
              <w:t>合计</w:t>
            </w:r>
          </w:p>
        </w:tc>
        <w:tc>
          <w:tcPr>
            <w:tcW w:w="7780" w:type="dxa"/>
            <w:gridSpan w:val="6"/>
            <w:tcBorders>
              <w:top w:val="single" w:sz="4" w:space="0" w:color="000000"/>
              <w:left w:val="single" w:sz="4" w:space="0" w:color="000000"/>
              <w:bottom w:val="single" w:sz="4" w:space="0" w:color="000000"/>
              <w:right w:val="single" w:sz="4" w:space="0" w:color="000000"/>
            </w:tcBorders>
            <w:noWrap w:val="0"/>
            <w:vAlign w:val="center"/>
          </w:tcPr>
          <w:p w14:paraId="7EB066F8">
            <w:pPr>
              <w:autoSpaceDE w:val="0"/>
              <w:autoSpaceDN w:val="0"/>
              <w:spacing w:before="94" w:beforeLines="30" w:after="94" w:afterLines="30" w:line="360" w:lineRule="auto"/>
              <w:ind w:firstLine="482"/>
              <w:rPr>
                <w:rFonts w:ascii="宋体" w:eastAsia="宋体" w:hAnsi="宋体" w:cs="宋体" w:hint="eastAsia"/>
                <w:szCs w:val="21"/>
              </w:rPr>
            </w:pPr>
            <w:r>
              <w:rPr>
                <w:rFonts w:ascii="宋体" w:eastAsia="宋体" w:hAnsi="宋体" w:cs="宋体" w:hint="eastAsia"/>
                <w:b/>
                <w:bCs/>
                <w:sz w:val="21"/>
                <w:szCs w:val="21"/>
                <w:lang w:eastAsia="zh-CN"/>
              </w:rPr>
              <w:t>大写：</w:t>
            </w:r>
            <w:bookmarkStart w:id="70" w:name="_Hlk112396854"/>
            <w:r>
              <w:rPr>
                <w:rFonts w:ascii="宋体" w:eastAsia="宋体" w:hAnsi="宋体" w:cs="宋体" w:hint="eastAsia"/>
                <w:b/>
                <w:bCs/>
                <w:sz w:val="21"/>
                <w:szCs w:val="21"/>
                <w:lang w:eastAsia="zh-CN"/>
              </w:rPr>
              <w:t>人民币</w:t>
            </w:r>
            <w:r>
              <w:rPr>
                <w:rFonts w:ascii="宋体" w:eastAsia="宋体" w:hAnsi="宋体" w:cs="宋体" w:hint="eastAsia"/>
                <w:b/>
                <w:bCs/>
                <w:sz w:val="21"/>
                <w:szCs w:val="21"/>
                <w:lang w:val="en-US" w:eastAsia="zh-CN"/>
              </w:rPr>
              <w:t xml:space="preserve">          </w:t>
            </w:r>
            <w:r>
              <w:rPr>
                <w:rFonts w:ascii="宋体" w:eastAsia="宋体" w:hAnsi="宋体" w:cs="宋体" w:hint="eastAsia"/>
                <w:b/>
                <w:sz w:val="21"/>
                <w:szCs w:val="16"/>
              </w:rPr>
              <w:fldChar w:fldCharType="begin"/>
            </w:r>
            <w:r>
              <w:rPr>
                <w:rFonts w:ascii="宋体" w:eastAsia="宋体" w:hAnsi="宋体" w:cs="宋体" w:hint="eastAsia"/>
                <w:b/>
                <w:sz w:val="21"/>
                <w:szCs w:val="16"/>
              </w:rPr>
              <w:instrText xml:space="preserve"> = 3825000 \* CHINESENUM4 \* MERGEFORMAT </w:instrText>
            </w:r>
            <w:r>
              <w:rPr>
                <w:rFonts w:ascii="宋体" w:eastAsia="宋体" w:hAnsi="宋体" w:cs="宋体" w:hint="eastAsia"/>
                <w:b/>
                <w:sz w:val="21"/>
                <w:szCs w:val="16"/>
              </w:rPr>
              <w:fldChar w:fldCharType="separate"/>
            </w:r>
            <w:r>
              <w:rPr>
                <w:rFonts w:ascii="宋体" w:eastAsia="宋体" w:hAnsi="宋体" w:cs="宋体" w:hint="eastAsia"/>
                <w:b/>
                <w:sz w:val="21"/>
                <w:szCs w:val="16"/>
              </w:rPr>
              <w:t>元整</w:t>
            </w:r>
            <w:r>
              <w:rPr>
                <w:rFonts w:ascii="宋体" w:eastAsia="宋体" w:hAnsi="宋体" w:cs="宋体" w:hint="eastAsia"/>
                <w:b/>
                <w:sz w:val="21"/>
                <w:szCs w:val="16"/>
              </w:rPr>
              <w:fldChar w:fldCharType="end"/>
            </w:r>
            <w:bookmarkEnd w:id="70"/>
            <w:r>
              <w:rPr>
                <w:rFonts w:ascii="宋体" w:eastAsia="宋体" w:hAnsi="宋体" w:cs="宋体" w:hint="eastAsia"/>
                <w:b/>
                <w:bCs/>
                <w:sz w:val="21"/>
                <w:szCs w:val="21"/>
                <w:lang w:eastAsia="zh-CN"/>
              </w:rPr>
              <w:t>（小写：￥</w:t>
            </w:r>
            <w:r>
              <w:rPr>
                <w:rFonts w:ascii="宋体" w:eastAsia="宋体" w:hAnsi="宋体" w:cs="宋体" w:hint="eastAsia"/>
                <w:b/>
                <w:bCs/>
                <w:color w:val="000000"/>
                <w:sz w:val="21"/>
                <w:szCs w:val="16"/>
                <w:lang w:val="en-US" w:eastAsia="zh-CN"/>
              </w:rPr>
              <w:t xml:space="preserve">          </w:t>
            </w:r>
            <w:r>
              <w:rPr>
                <w:rFonts w:ascii="宋体" w:eastAsia="宋体" w:hAnsi="宋体" w:cs="宋体" w:hint="eastAsia"/>
                <w:b/>
                <w:bCs/>
                <w:sz w:val="21"/>
                <w:szCs w:val="21"/>
                <w:lang w:eastAsia="zh-CN"/>
              </w:rPr>
              <w:t>）</w:t>
            </w:r>
          </w:p>
        </w:tc>
      </w:tr>
    </w:tbl>
    <w:p w14:paraId="64F8CB58">
      <w:pPr>
        <w:widowControl w:val="0"/>
        <w:spacing w:after="0"/>
        <w:ind w:left="0" w:firstLine="420" w:leftChars="0" w:firstLineChars="200"/>
        <w:jc w:val="both"/>
        <w:rPr>
          <w:rFonts w:ascii="宋体" w:eastAsia="宋体" w:hAnsi="宋体" w:cs="Times New Roman"/>
          <w:color w:val="000000"/>
          <w:szCs w:val="20"/>
        </w:rPr>
      </w:pPr>
    </w:p>
    <w:p w14:paraId="7374C3D0">
      <w:pPr>
        <w:numPr>
          <w:ilvl w:val="0"/>
          <w:numId w:val="5"/>
        </w:numPr>
        <w:adjustRightInd w:val="0"/>
        <w:snapToGrid w:val="0"/>
        <w:spacing w:line="360" w:lineRule="auto"/>
        <w:ind w:left="0" w:firstLine="420"/>
        <w:rPr>
          <w:rFonts w:ascii="Times New Roman" w:eastAsia="宋体" w:hAnsi="Times New Roman" w:cs="Times New Roman"/>
          <w:b/>
          <w:szCs w:val="20"/>
        </w:rPr>
      </w:pPr>
      <w:r>
        <w:rPr>
          <w:rFonts w:ascii="Times New Roman" w:eastAsia="宋体" w:hAnsi="Times New Roman" w:cs="Times New Roman" w:hint="eastAsia"/>
          <w:b/>
          <w:szCs w:val="20"/>
        </w:rPr>
        <w:t>质量标准及保证</w:t>
      </w:r>
    </w:p>
    <w:p w14:paraId="3825F229">
      <w:pPr>
        <w:numPr>
          <w:ilvl w:val="0"/>
          <w:numId w:val="0"/>
        </w:numPr>
        <w:tabs>
          <w:tab w:val="left" w:pos="1573"/>
        </w:tabs>
        <w:adjustRightInd w:val="0"/>
        <w:snapToGrid w:val="0"/>
        <w:spacing w:line="360" w:lineRule="auto"/>
        <w:ind w:firstLine="420" w:leftChars="0" w:firstLineChars="200"/>
        <w:jc w:val="left"/>
        <w:rPr>
          <w:rFonts w:ascii="Times New Roman" w:eastAsia="宋体" w:hAnsi="仿宋_GB2312" w:cs="仿宋_GB2312" w:hint="eastAsia"/>
          <w:szCs w:val="20"/>
        </w:rPr>
      </w:pPr>
      <w:r>
        <w:rPr>
          <w:rFonts w:ascii="Times New Roman" w:eastAsia="宋体" w:hAnsi="仿宋_GB2312" w:cs="仿宋_GB2312" w:hint="eastAsia"/>
          <w:szCs w:val="20"/>
        </w:rPr>
        <w:t>1.乙方保证提供的货物皆为符合国家标准的全新、未使用过的正品合格产品，且承诺为甲方提供符合或高于国家标准、行业的安全质量标准、环保标准及招标文件要求的服务，且若该货物在投标货物生产厂商中国总部对外公众网站上具有标准配置和服务的，乙方为甲方提供的产品及服务符合或高于其标准。</w:t>
      </w:r>
      <w:r>
        <w:rPr>
          <w:rFonts w:ascii="Times New Roman" w:eastAsia="宋体" w:hAnsi="仿宋_GB2312" w:cs="仿宋_GB2312" w:hint="eastAsia"/>
          <w:szCs w:val="20"/>
        </w:rPr>
        <w:tab/>
      </w:r>
    </w:p>
    <w:p w14:paraId="3C7EDAA4">
      <w:pPr>
        <w:numPr>
          <w:ilvl w:val="0"/>
          <w:numId w:val="0"/>
        </w:numPr>
        <w:tabs>
          <w:tab w:val="left" w:pos="1573"/>
        </w:tabs>
        <w:adjustRightInd w:val="0"/>
        <w:snapToGrid w:val="0"/>
        <w:spacing w:line="360" w:lineRule="auto"/>
        <w:ind w:firstLine="420" w:leftChars="0" w:firstLineChars="200"/>
        <w:jc w:val="left"/>
        <w:rPr>
          <w:rFonts w:ascii="Times New Roman" w:eastAsia="宋体" w:hAnsi="仿宋_GB2312" w:cs="仿宋_GB2312" w:hint="eastAsia"/>
          <w:szCs w:val="20"/>
          <w:highlight w:val="none"/>
        </w:rPr>
      </w:pPr>
      <w:r>
        <w:rPr>
          <w:rFonts w:ascii="Times New Roman" w:eastAsia="宋体" w:hAnsi="仿宋_GB2312" w:cs="仿宋_GB2312" w:hint="eastAsia"/>
          <w:szCs w:val="20"/>
          <w:highlight w:val="none"/>
        </w:rPr>
        <w:t>2.乙方应提供产品达到合格标准的自测报告和出厂测试报告。</w:t>
      </w:r>
    </w:p>
    <w:p w14:paraId="69278B53">
      <w:pPr>
        <w:numPr>
          <w:ilvl w:val="0"/>
          <w:numId w:val="0"/>
        </w:numPr>
        <w:tabs>
          <w:tab w:val="left" w:pos="1573"/>
        </w:tabs>
        <w:adjustRightInd w:val="0"/>
        <w:snapToGrid w:val="0"/>
        <w:spacing w:line="360" w:lineRule="auto"/>
        <w:ind w:firstLine="420" w:leftChars="0" w:firstLineChars="200"/>
        <w:jc w:val="left"/>
        <w:rPr>
          <w:rFonts w:ascii="Times New Roman" w:eastAsia="宋体" w:hAnsi="仿宋_GB2312" w:cs="仿宋_GB2312" w:hint="eastAsia"/>
          <w:szCs w:val="20"/>
          <w:highlight w:val="none"/>
        </w:rPr>
      </w:pPr>
      <w:r>
        <w:rPr>
          <w:rFonts w:ascii="Times New Roman" w:eastAsia="宋体" w:hAnsi="仿宋_GB2312" w:cs="仿宋_GB2312" w:hint="eastAsia"/>
          <w:szCs w:val="20"/>
          <w:highlight w:val="none"/>
        </w:rPr>
        <w:t>3.</w:t>
      </w:r>
      <w:r>
        <w:rPr>
          <w:rFonts w:ascii="Times New Roman" w:eastAsia="宋体" w:hAnsi="仿宋_GB2312" w:cs="仿宋_GB2312" w:hint="eastAsia"/>
          <w:szCs w:val="20"/>
          <w:highlight w:val="none"/>
          <w:lang w:val="en-US" w:eastAsia="zh-CN"/>
        </w:rPr>
        <w:t xml:space="preserve">   </w:t>
      </w:r>
      <w:r>
        <w:rPr>
          <w:rFonts w:ascii="Times New Roman" w:eastAsia="宋体" w:hAnsi="仿宋_GB2312" w:cs="仿宋_GB2312" w:hint="eastAsia"/>
          <w:szCs w:val="20"/>
          <w:highlight w:val="none"/>
        </w:rPr>
        <w:t>年</w:t>
      </w:r>
      <w:r>
        <w:rPr>
          <w:rFonts w:ascii="Times New Roman" w:eastAsia="宋体" w:hAnsi="仿宋_GB2312" w:cs="仿宋_GB2312" w:hint="eastAsia"/>
          <w:szCs w:val="20"/>
          <w:highlight w:val="none"/>
          <w:lang w:val="en-US" w:eastAsia="zh-CN"/>
        </w:rPr>
        <w:t xml:space="preserve">   </w:t>
      </w:r>
      <w:r>
        <w:rPr>
          <w:rFonts w:ascii="Times New Roman" w:eastAsia="宋体" w:hAnsi="仿宋_GB2312" w:cs="仿宋_GB2312" w:hint="eastAsia"/>
          <w:szCs w:val="20"/>
          <w:highlight w:val="none"/>
        </w:rPr>
        <w:t>月</w:t>
      </w:r>
      <w:r>
        <w:rPr>
          <w:rFonts w:ascii="Times New Roman" w:eastAsia="宋体" w:hAnsi="仿宋_GB2312" w:cs="仿宋_GB2312" w:hint="eastAsia"/>
          <w:szCs w:val="20"/>
          <w:highlight w:val="none"/>
          <w:lang w:val="en-US" w:eastAsia="zh-CN"/>
        </w:rPr>
        <w:t xml:space="preserve">   </w:t>
      </w:r>
      <w:r>
        <w:rPr>
          <w:rFonts w:ascii="Times New Roman" w:eastAsia="宋体" w:hAnsi="仿宋_GB2312" w:cs="仿宋_GB2312" w:hint="eastAsia"/>
          <w:szCs w:val="20"/>
          <w:highlight w:val="none"/>
        </w:rPr>
        <w:t>日前，完成出厂测试。</w:t>
      </w:r>
    </w:p>
    <w:p w14:paraId="374781CF">
      <w:pPr>
        <w:numPr>
          <w:ilvl w:val="0"/>
          <w:numId w:val="0"/>
        </w:numPr>
        <w:tabs>
          <w:tab w:val="left" w:pos="1573"/>
        </w:tabs>
        <w:adjustRightInd w:val="0"/>
        <w:snapToGrid w:val="0"/>
        <w:spacing w:line="360" w:lineRule="auto"/>
        <w:ind w:firstLine="420" w:leftChars="0" w:firstLineChars="200"/>
        <w:jc w:val="left"/>
        <w:rPr>
          <w:rFonts w:ascii="Times New Roman" w:eastAsia="宋体" w:hAnsi="仿宋_GB2312" w:cs="仿宋_GB2312" w:hint="eastAsia"/>
          <w:szCs w:val="20"/>
          <w:highlight w:val="none"/>
        </w:rPr>
      </w:pPr>
      <w:r>
        <w:rPr>
          <w:rFonts w:ascii="Times New Roman" w:eastAsia="宋体" w:hAnsi="仿宋_GB2312" w:cs="仿宋_GB2312" w:hint="eastAsia"/>
          <w:szCs w:val="20"/>
          <w:highlight w:val="none"/>
        </w:rPr>
        <w:t>4.</w:t>
      </w:r>
      <w:r>
        <w:rPr>
          <w:rFonts w:ascii="Times New Roman" w:eastAsia="宋体" w:hAnsi="仿宋_GB2312" w:cs="仿宋_GB2312" w:hint="eastAsia"/>
          <w:szCs w:val="20"/>
          <w:highlight w:val="none"/>
          <w:lang w:val="en-US" w:eastAsia="zh-CN"/>
        </w:rPr>
        <w:t xml:space="preserve">   </w:t>
      </w:r>
      <w:r>
        <w:rPr>
          <w:rFonts w:ascii="Times New Roman" w:eastAsia="宋体" w:hAnsi="仿宋_GB2312" w:cs="仿宋_GB2312" w:hint="eastAsia"/>
          <w:szCs w:val="20"/>
          <w:highlight w:val="none"/>
        </w:rPr>
        <w:t>年</w:t>
      </w:r>
      <w:r>
        <w:rPr>
          <w:rFonts w:ascii="Times New Roman" w:eastAsia="宋体" w:hAnsi="仿宋_GB2312" w:cs="仿宋_GB2312" w:hint="eastAsia"/>
          <w:szCs w:val="20"/>
          <w:highlight w:val="none"/>
          <w:lang w:val="en-US" w:eastAsia="zh-CN"/>
        </w:rPr>
        <w:t xml:space="preserve">   </w:t>
      </w:r>
      <w:r>
        <w:rPr>
          <w:rFonts w:ascii="Times New Roman" w:eastAsia="宋体" w:hAnsi="仿宋_GB2312" w:cs="仿宋_GB2312" w:hint="eastAsia"/>
          <w:szCs w:val="20"/>
          <w:highlight w:val="none"/>
        </w:rPr>
        <w:t>月</w:t>
      </w:r>
      <w:r>
        <w:rPr>
          <w:rFonts w:ascii="Times New Roman" w:eastAsia="宋体" w:hAnsi="仿宋_GB2312" w:cs="仿宋_GB2312" w:hint="eastAsia"/>
          <w:szCs w:val="20"/>
          <w:highlight w:val="none"/>
          <w:lang w:val="en-US" w:eastAsia="zh-CN"/>
        </w:rPr>
        <w:t xml:space="preserve">   </w:t>
      </w:r>
      <w:r>
        <w:rPr>
          <w:rFonts w:ascii="Times New Roman" w:eastAsia="宋体" w:hAnsi="仿宋_GB2312" w:cs="仿宋_GB2312" w:hint="eastAsia"/>
          <w:szCs w:val="20"/>
          <w:highlight w:val="none"/>
        </w:rPr>
        <w:t>日前，完成</w:t>
      </w:r>
      <w:r>
        <w:rPr>
          <w:rFonts w:ascii="Times New Roman" w:eastAsia="宋体" w:hAnsi="仿宋_GB2312" w:cs="仿宋_GB2312" w:hint="eastAsia"/>
          <w:szCs w:val="20"/>
          <w:highlight w:val="none"/>
          <w:lang w:val="en-US" w:eastAsia="zh-CN"/>
        </w:rPr>
        <w:t>到货及</w:t>
      </w:r>
      <w:r>
        <w:rPr>
          <w:rFonts w:ascii="Times New Roman" w:eastAsia="宋体" w:hAnsi="仿宋_GB2312" w:cs="仿宋_GB2312" w:hint="eastAsia"/>
          <w:szCs w:val="20"/>
          <w:highlight w:val="none"/>
        </w:rPr>
        <w:t>现场验收，启动业务试运行。</w:t>
      </w:r>
    </w:p>
    <w:p w14:paraId="34B2DF00">
      <w:pPr>
        <w:numPr>
          <w:ilvl w:val="0"/>
          <w:numId w:val="0"/>
        </w:numPr>
        <w:tabs>
          <w:tab w:val="left" w:pos="1573"/>
        </w:tabs>
        <w:adjustRightInd w:val="0"/>
        <w:snapToGrid w:val="0"/>
        <w:spacing w:line="360" w:lineRule="auto"/>
        <w:ind w:firstLine="420" w:leftChars="0" w:firstLineChars="200"/>
        <w:jc w:val="left"/>
        <w:rPr>
          <w:rFonts w:ascii="Times New Roman" w:eastAsia="宋体" w:hAnsi="仿宋_GB2312" w:cs="仿宋_GB2312" w:hint="default"/>
          <w:szCs w:val="20"/>
          <w:highlight w:val="none"/>
        </w:rPr>
      </w:pPr>
      <w:r>
        <w:rPr>
          <w:rFonts w:ascii="Times New Roman" w:eastAsia="宋体" w:hAnsi="仿宋_GB2312" w:cs="仿宋_GB2312" w:hint="eastAsia"/>
          <w:szCs w:val="20"/>
          <w:highlight w:val="none"/>
          <w:lang w:val="en-US" w:eastAsia="zh-CN"/>
        </w:rPr>
        <w:t>5.   年   月   日前，完成合同验收。</w:t>
      </w:r>
    </w:p>
    <w:p w14:paraId="71233D7B">
      <w:pPr>
        <w:numPr>
          <w:ilvl w:val="0"/>
          <w:numId w:val="5"/>
        </w:numPr>
        <w:adjustRightInd w:val="0"/>
        <w:snapToGrid w:val="0"/>
        <w:spacing w:line="360" w:lineRule="auto"/>
        <w:ind w:left="0" w:firstLine="420"/>
        <w:rPr>
          <w:rFonts w:ascii="Times New Roman" w:eastAsia="宋体" w:hAnsi="Times New Roman" w:cs="Times New Roman"/>
          <w:b/>
          <w:szCs w:val="20"/>
        </w:rPr>
      </w:pPr>
      <w:r>
        <w:rPr>
          <w:rFonts w:ascii="Times New Roman" w:eastAsia="宋体" w:hAnsi="Times New Roman" w:cs="Times New Roman" w:hint="eastAsia"/>
          <w:b/>
          <w:szCs w:val="20"/>
        </w:rPr>
        <w:t>验收</w:t>
      </w:r>
    </w:p>
    <w:p w14:paraId="593D5465">
      <w:pPr>
        <w:tabs>
          <w:tab w:val="left" w:pos="709"/>
        </w:tabs>
        <w:autoSpaceDE/>
        <w:autoSpaceDN/>
        <w:adjustRightInd w:val="0"/>
        <w:snapToGrid w:val="0"/>
        <w:spacing w:line="360" w:lineRule="auto"/>
        <w:ind w:firstLine="420" w:firstLineChars="200"/>
        <w:jc w:val="both"/>
        <w:rPr>
          <w:rFonts w:ascii="宋体" w:eastAsia="宋体" w:hAnsi="宋体" w:cs="仿宋_GB2312" w:hint="eastAsia"/>
          <w:kern w:val="0"/>
          <w:szCs w:val="21"/>
        </w:rPr>
      </w:pPr>
      <w:r>
        <w:rPr>
          <w:rFonts w:ascii="宋体" w:eastAsia="宋体" w:hAnsi="宋体" w:cs="仿宋_GB2312" w:hint="eastAsia"/>
          <w:kern w:val="0"/>
          <w:sz w:val="21"/>
          <w:szCs w:val="21"/>
          <w:lang w:val="en-US" w:eastAsia="zh-CN"/>
        </w:rPr>
        <w:t>1.</w:t>
      </w:r>
      <w:r>
        <w:rPr>
          <w:rFonts w:ascii="宋体" w:eastAsia="宋体" w:hAnsi="宋体" w:cs="仿宋_GB2312" w:hint="eastAsia"/>
          <w:kern w:val="0"/>
          <w:sz w:val="21"/>
          <w:szCs w:val="21"/>
        </w:rPr>
        <w:t>验收分为出厂验收、现场验收及合同验收</w:t>
      </w:r>
      <w:r>
        <w:rPr>
          <w:rFonts w:ascii="宋体" w:eastAsia="宋体" w:hAnsi="宋体" w:cs="仿宋_GB2312" w:hint="eastAsia"/>
          <w:kern w:val="0"/>
          <w:sz w:val="21"/>
          <w:szCs w:val="21"/>
          <w:lang w:eastAsia="zh-CN"/>
        </w:rPr>
        <w:t>。</w:t>
      </w:r>
    </w:p>
    <w:p w14:paraId="53538A21">
      <w:pPr>
        <w:tabs>
          <w:tab w:val="left" w:pos="709"/>
        </w:tabs>
        <w:autoSpaceDE/>
        <w:autoSpaceDN/>
        <w:adjustRightInd w:val="0"/>
        <w:snapToGrid w:val="0"/>
        <w:spacing w:line="360" w:lineRule="auto"/>
        <w:ind w:firstLine="420" w:firstLineChars="200"/>
        <w:jc w:val="both"/>
        <w:rPr>
          <w:rFonts w:ascii="宋体" w:eastAsia="宋体" w:hAnsi="宋体" w:cs="仿宋_GB2312" w:hint="eastAsia"/>
          <w:color w:val="auto"/>
          <w:kern w:val="0"/>
          <w:szCs w:val="21"/>
          <w:highlight w:val="none"/>
        </w:rPr>
      </w:pPr>
      <w:r>
        <w:rPr>
          <w:rFonts w:ascii="宋体" w:eastAsia="宋体" w:hAnsi="宋体" w:cs="仿宋_GB2312" w:hint="eastAsia"/>
          <w:color w:val="auto"/>
          <w:kern w:val="0"/>
          <w:sz w:val="21"/>
          <w:szCs w:val="21"/>
          <w:highlight w:val="none"/>
          <w:lang w:val="en-US" w:eastAsia="zh-CN"/>
        </w:rPr>
        <w:t>2.出厂测试由乙方组织完成，应提供产品达到合格标准的出厂测试报告。</w:t>
      </w:r>
    </w:p>
    <w:p w14:paraId="7AFDD11E">
      <w:pPr>
        <w:tabs>
          <w:tab w:val="left" w:pos="709"/>
        </w:tabs>
        <w:autoSpaceDE/>
        <w:autoSpaceDN/>
        <w:adjustRightInd w:val="0"/>
        <w:snapToGrid w:val="0"/>
        <w:spacing w:line="360" w:lineRule="auto"/>
        <w:ind w:firstLine="420" w:firstLineChars="200"/>
        <w:jc w:val="both"/>
        <w:rPr>
          <w:rFonts w:ascii="宋体" w:eastAsia="宋体" w:hAnsi="宋体" w:cs="仿宋_GB2312" w:hint="eastAsia"/>
          <w:kern w:val="0"/>
          <w:szCs w:val="21"/>
        </w:rPr>
      </w:pPr>
      <w:r>
        <w:rPr>
          <w:rFonts w:ascii="宋体" w:eastAsia="宋体" w:hAnsi="宋体" w:cs="仿宋_GB2312" w:hint="eastAsia"/>
          <w:color w:val="auto"/>
          <w:kern w:val="0"/>
          <w:sz w:val="21"/>
          <w:szCs w:val="21"/>
          <w:highlight w:val="none"/>
          <w:lang w:val="en-US" w:eastAsia="zh-CN"/>
        </w:rPr>
        <w:t>3.</w:t>
      </w:r>
      <w:r>
        <w:rPr>
          <w:rFonts w:ascii="宋体" w:eastAsia="宋体" w:hAnsi="宋体" w:cs="仿宋_GB2312" w:hint="eastAsia"/>
          <w:color w:val="auto"/>
          <w:kern w:val="0"/>
          <w:sz w:val="21"/>
          <w:szCs w:val="21"/>
          <w:highlight w:val="none"/>
        </w:rPr>
        <w:t>现场验收由乙方在完成性能测试和设备安装调试后，向甲方提出现场验收申请并附验收大纲，甲方组织人员根据验收大纲进行现场验收。现场验收后启动业务试运行。</w:t>
      </w:r>
    </w:p>
    <w:p w14:paraId="58CD3DF7">
      <w:pPr>
        <w:widowControl w:val="0"/>
        <w:spacing w:after="0"/>
        <w:ind w:left="0" w:firstLine="420" w:leftChars="0" w:firstLineChars="200"/>
        <w:jc w:val="both"/>
        <w:rPr>
          <w:rFonts w:ascii="宋体" w:eastAsia="宋体" w:hAnsi="宋体" w:cs="仿宋_GB2312" w:hint="eastAsia"/>
          <w:color w:val="000000"/>
          <w:kern w:val="0"/>
          <w:szCs w:val="21"/>
        </w:rPr>
      </w:pPr>
      <w:r>
        <w:rPr>
          <w:rFonts w:ascii="宋体" w:eastAsia="宋体" w:hAnsi="宋体" w:cs="仿宋_GB2312" w:hint="eastAsia"/>
          <w:color w:val="000000"/>
          <w:kern w:val="0"/>
          <w:sz w:val="21"/>
          <w:szCs w:val="21"/>
          <w:lang w:val="en-US" w:eastAsia="zh-CN" w:bidi="ar-SA"/>
        </w:rPr>
        <w:t>4.业务试运行通过后由甲方组织人员进行合同验收，乙方应按照甲方要求提交合同实施情况报告、测试报告、货物/服务接收清单、现场验收报告、试运行情况报告等。</w:t>
      </w:r>
    </w:p>
    <w:p w14:paraId="61A15CCC">
      <w:pPr>
        <w:widowControl w:val="0"/>
        <w:spacing w:after="0"/>
        <w:ind w:left="0" w:firstLine="420" w:leftChars="0" w:firstLineChars="200"/>
        <w:jc w:val="both"/>
        <w:rPr>
          <w:rFonts w:ascii="宋体" w:eastAsia="宋体" w:hAnsi="宋体" w:cs="仿宋_GB2312" w:hint="eastAsia"/>
          <w:color w:val="000000"/>
          <w:kern w:val="0"/>
          <w:szCs w:val="21"/>
        </w:rPr>
      </w:pPr>
    </w:p>
    <w:p w14:paraId="06952BCA">
      <w:pPr>
        <w:numPr>
          <w:ilvl w:val="0"/>
          <w:numId w:val="5"/>
        </w:numPr>
        <w:adjustRightInd w:val="0"/>
        <w:snapToGrid w:val="0"/>
        <w:spacing w:line="360" w:lineRule="auto"/>
        <w:ind w:left="0" w:firstLine="420"/>
        <w:rPr>
          <w:rFonts w:ascii="Times New Roman" w:eastAsia="宋体" w:hAnsi="Times New Roman" w:cs="Times New Roman"/>
          <w:b/>
          <w:szCs w:val="21"/>
        </w:rPr>
      </w:pPr>
      <w:r>
        <w:rPr>
          <w:rFonts w:ascii="Times New Roman" w:eastAsia="宋体" w:hAnsi="Times New Roman" w:cs="Times New Roman" w:hint="eastAsia"/>
          <w:b/>
          <w:sz w:val="21"/>
          <w:szCs w:val="21"/>
        </w:rPr>
        <w:t>运输</w:t>
      </w:r>
    </w:p>
    <w:p w14:paraId="4920B71F">
      <w:pPr>
        <w:tabs>
          <w:tab w:val="left" w:pos="726"/>
          <w:tab w:val="left" w:pos="1873"/>
        </w:tabs>
        <w:autoSpaceDE w:val="0"/>
        <w:autoSpaceDN w:val="0"/>
        <w:spacing w:before="0" w:line="360" w:lineRule="auto"/>
        <w:ind w:right="0" w:firstLine="420" w:firstLineChars="200"/>
        <w:jc w:val="both"/>
        <w:rPr>
          <w:rFonts w:ascii="宋体" w:eastAsia="宋体" w:hAnsi="宋体" w:cs="宋体"/>
          <w:spacing w:val="-4"/>
          <w:kern w:val="0"/>
          <w:szCs w:val="21"/>
        </w:rPr>
      </w:pPr>
      <w:r>
        <w:rPr>
          <w:rFonts w:ascii="宋体" w:eastAsia="宋体" w:hAnsi="宋体" w:cs="宋体" w:hint="eastAsia"/>
          <w:spacing w:val="-2"/>
          <w:kern w:val="0"/>
          <w:sz w:val="21"/>
          <w:szCs w:val="21"/>
        </w:rPr>
        <w:t>1.本合同项下货物应由乙方承运至甲方指定地点，运输所产生的费用由乙方承担。乙方应同时承担运输过程中合同货物的所有在途风险，包括但不限于毁损、丢</w:t>
      </w:r>
      <w:r>
        <w:rPr>
          <w:rFonts w:ascii="宋体" w:eastAsia="宋体" w:hAnsi="宋体" w:cs="宋体" w:hint="eastAsia"/>
          <w:spacing w:val="-4"/>
          <w:kern w:val="0"/>
          <w:sz w:val="21"/>
          <w:szCs w:val="21"/>
        </w:rPr>
        <w:t>失等。</w:t>
      </w:r>
    </w:p>
    <w:p w14:paraId="49DD497D">
      <w:pPr>
        <w:tabs>
          <w:tab w:val="left" w:pos="726"/>
          <w:tab w:val="left" w:pos="1873"/>
        </w:tabs>
        <w:autoSpaceDE w:val="0"/>
        <w:autoSpaceDN w:val="0"/>
        <w:spacing w:before="0" w:line="360" w:lineRule="auto"/>
        <w:ind w:right="0" w:firstLine="420" w:firstLineChars="200"/>
        <w:jc w:val="both"/>
        <w:rPr>
          <w:rFonts w:ascii="宋体" w:eastAsia="宋体" w:hAnsi="宋体" w:cs="宋体" w:hint="eastAsia"/>
          <w:kern w:val="0"/>
          <w:szCs w:val="21"/>
        </w:rPr>
      </w:pPr>
      <w:r>
        <w:rPr>
          <w:rFonts w:ascii="宋体" w:eastAsia="宋体" w:hAnsi="宋体" w:cs="宋体" w:hint="eastAsia"/>
          <w:kern w:val="0"/>
          <w:sz w:val="21"/>
          <w:szCs w:val="21"/>
          <w:lang w:val="en-US" w:eastAsia="zh-CN"/>
        </w:rPr>
        <w:t>2.货物运输过程中出现的所有事故，由乙方自行负责，与甲方无关，如因此给甲方造成损失的，乙方应该承担相应的赔偿责任。</w:t>
      </w:r>
    </w:p>
    <w:p w14:paraId="77B90216">
      <w:pPr>
        <w:tabs>
          <w:tab w:val="left" w:pos="726"/>
          <w:tab w:val="left" w:pos="1873"/>
        </w:tabs>
        <w:autoSpaceDE w:val="0"/>
        <w:autoSpaceDN w:val="0"/>
        <w:spacing w:before="0" w:line="360" w:lineRule="auto"/>
        <w:ind w:right="0" w:firstLine="420" w:firstLineChars="200"/>
        <w:jc w:val="both"/>
        <w:rPr>
          <w:rFonts w:ascii="宋体" w:eastAsia="宋体" w:hAnsi="宋体" w:cs="宋体" w:hint="eastAsia"/>
          <w:kern w:val="0"/>
          <w:szCs w:val="21"/>
        </w:rPr>
      </w:pPr>
      <w:r>
        <w:rPr>
          <w:rFonts w:ascii="宋体" w:eastAsia="宋体" w:hAnsi="宋体" w:cs="宋体" w:hint="eastAsia"/>
          <w:kern w:val="0"/>
          <w:sz w:val="21"/>
          <w:szCs w:val="21"/>
          <w:lang w:val="en-US" w:eastAsia="zh-CN"/>
        </w:rPr>
        <w:t>3.货物运输途中发生的可对运输产生的不利影响的所有不可预计情况均由乙方自行协调解决。</w:t>
      </w:r>
    </w:p>
    <w:p w14:paraId="6B36B110">
      <w:pPr>
        <w:numPr>
          <w:ilvl w:val="0"/>
          <w:numId w:val="0"/>
        </w:numPr>
        <w:tabs>
          <w:tab w:val="left" w:pos="1573"/>
        </w:tabs>
        <w:adjustRightInd w:val="0"/>
        <w:snapToGrid w:val="0"/>
        <w:spacing w:line="360" w:lineRule="auto"/>
        <w:ind w:leftChars="0"/>
        <w:jc w:val="left"/>
        <w:rPr>
          <w:rFonts w:ascii="宋体" w:eastAsia="宋体" w:hAnsi="宋体" w:cs="Times New Roman"/>
          <w:szCs w:val="21"/>
        </w:rPr>
      </w:pPr>
      <w:r>
        <w:rPr>
          <w:rFonts w:ascii="宋体" w:eastAsia="宋体" w:hAnsi="宋体" w:cs="宋体" w:hint="eastAsia"/>
          <w:kern w:val="0"/>
          <w:sz w:val="21"/>
          <w:szCs w:val="21"/>
          <w:lang w:val="en-US" w:eastAsia="zh-CN"/>
        </w:rPr>
        <w:t>4.因自然灾害、政策变动等不可抗力因素导致送货延迟的，乙方须及时通知甲方，并取得相关证明，以便甲方处理后续工作。</w:t>
      </w:r>
    </w:p>
    <w:p w14:paraId="6CFAA8DE">
      <w:pPr>
        <w:numPr>
          <w:ilvl w:val="0"/>
          <w:numId w:val="5"/>
        </w:numPr>
        <w:adjustRightInd w:val="0"/>
        <w:snapToGrid w:val="0"/>
        <w:spacing w:line="360" w:lineRule="auto"/>
        <w:ind w:left="0" w:firstLine="420"/>
        <w:rPr>
          <w:rFonts w:ascii="Times New Roman" w:eastAsia="宋体" w:hAnsi="Times New Roman" w:cs="Times New Roman"/>
          <w:b/>
          <w:szCs w:val="21"/>
        </w:rPr>
      </w:pPr>
      <w:r>
        <w:rPr>
          <w:rFonts w:ascii="Times New Roman" w:eastAsia="宋体" w:hAnsi="Times New Roman" w:cs="Times New Roman" w:hint="eastAsia"/>
          <w:b/>
          <w:sz w:val="21"/>
          <w:szCs w:val="21"/>
        </w:rPr>
        <w:t>收货时间、地点</w:t>
      </w:r>
    </w:p>
    <w:p w14:paraId="13C9BE3F">
      <w:pPr>
        <w:widowControl w:val="0"/>
        <w:tabs>
          <w:tab w:val="left" w:pos="2604"/>
          <w:tab w:val="left" w:pos="3242"/>
          <w:tab w:val="left" w:pos="3926"/>
          <w:tab w:val="left" w:pos="5551"/>
        </w:tabs>
        <w:autoSpaceDE w:val="0"/>
        <w:autoSpaceDN w:val="0"/>
        <w:spacing w:line="360" w:lineRule="auto"/>
        <w:ind w:right="0" w:firstLine="420" w:firstLineChars="200"/>
        <w:jc w:val="both"/>
        <w:rPr>
          <w:rFonts w:ascii="宋体" w:eastAsia="宋体" w:hAnsi="宋体" w:cs="宋体"/>
          <w:szCs w:val="21"/>
          <w:highlight w:val="none"/>
        </w:rPr>
      </w:pPr>
      <w:r>
        <w:rPr>
          <w:rFonts w:ascii="宋体" w:eastAsia="宋体" w:hAnsi="宋体" w:cs="宋体" w:hint="eastAsia"/>
          <w:sz w:val="21"/>
          <w:szCs w:val="21"/>
          <w:highlight w:val="none"/>
          <w:lang w:val="en-US" w:eastAsia="zh-CN" w:bidi="ar-SA"/>
        </w:rPr>
        <w:t>乙方应于</w:t>
      </w:r>
      <w:r>
        <w:rPr>
          <w:rFonts w:ascii="宋体" w:eastAsia="宋体" w:hAnsi="宋体" w:cs="宋体" w:hint="eastAsia"/>
          <w:sz w:val="21"/>
          <w:szCs w:val="21"/>
          <w:highlight w:val="none"/>
          <w:u w:val="single"/>
          <w:lang w:val="en-US" w:eastAsia="zh-CN" w:bidi="ar-SA"/>
        </w:rPr>
        <w:t>2026</w:t>
      </w:r>
      <w:r>
        <w:rPr>
          <w:rFonts w:ascii="宋体" w:eastAsia="宋体" w:hAnsi="宋体" w:cs="宋体" w:hint="eastAsia"/>
          <w:sz w:val="21"/>
          <w:szCs w:val="21"/>
          <w:highlight w:val="none"/>
          <w:lang w:val="en-US" w:eastAsia="zh-CN" w:bidi="ar-SA"/>
        </w:rPr>
        <w:t>年</w:t>
      </w:r>
      <w:r>
        <w:rPr>
          <w:rFonts w:ascii="宋体" w:eastAsia="宋体" w:hAnsi="宋体" w:cs="宋体" w:hint="eastAsia"/>
          <w:sz w:val="21"/>
          <w:szCs w:val="21"/>
          <w:highlight w:val="none"/>
          <w:u w:val="single"/>
          <w:lang w:val="en-US" w:eastAsia="zh-CN" w:bidi="ar-SA"/>
        </w:rPr>
        <w:t xml:space="preserve">  </w:t>
      </w:r>
      <w:r>
        <w:rPr>
          <w:rFonts w:ascii="宋体" w:eastAsia="宋体" w:hAnsi="宋体" w:cs="宋体" w:hint="eastAsia"/>
          <w:sz w:val="21"/>
          <w:szCs w:val="21"/>
          <w:highlight w:val="none"/>
          <w:lang w:val="en-US" w:eastAsia="zh-CN" w:bidi="ar-SA"/>
        </w:rPr>
        <w:t>月</w:t>
      </w:r>
      <w:r>
        <w:rPr>
          <w:rFonts w:ascii="宋体" w:eastAsia="宋体" w:hAnsi="宋体" w:cs="宋体" w:hint="eastAsia"/>
          <w:sz w:val="21"/>
          <w:szCs w:val="21"/>
          <w:highlight w:val="none"/>
          <w:u w:val="single"/>
          <w:lang w:val="en-US" w:eastAsia="zh-CN" w:bidi="ar-SA"/>
        </w:rPr>
        <w:t xml:space="preserve">  </w:t>
      </w:r>
      <w:r>
        <w:rPr>
          <w:rFonts w:ascii="宋体" w:eastAsia="宋体" w:hAnsi="宋体" w:cs="宋体" w:hint="eastAsia"/>
          <w:sz w:val="21"/>
          <w:szCs w:val="21"/>
          <w:highlight w:val="none"/>
          <w:lang w:val="en-US" w:eastAsia="zh-CN" w:bidi="ar-SA"/>
        </w:rPr>
        <w:t>日前将本合同货物运至以下地点：</w:t>
      </w:r>
    </w:p>
    <w:p w14:paraId="3FBB78DF">
      <w:pPr>
        <w:widowControl w:val="0"/>
        <w:tabs>
          <w:tab w:val="left" w:pos="2351"/>
          <w:tab w:val="left" w:pos="3084"/>
          <w:tab w:val="left" w:pos="3242"/>
          <w:tab w:val="left" w:pos="3926"/>
          <w:tab w:val="left" w:pos="5551"/>
        </w:tabs>
        <w:autoSpaceDE w:val="0"/>
        <w:autoSpaceDN w:val="0"/>
        <w:spacing w:line="360" w:lineRule="auto"/>
        <w:ind w:right="0" w:firstLine="420" w:firstLineChars="200"/>
        <w:jc w:val="both"/>
        <w:rPr>
          <w:rFonts w:ascii="宋体" w:eastAsia="宋体" w:hAnsi="宋体" w:cs="宋体"/>
          <w:szCs w:val="21"/>
          <w:highlight w:val="none"/>
        </w:rPr>
      </w:pPr>
      <w:r>
        <w:rPr>
          <w:rFonts w:ascii="宋体" w:eastAsia="宋体" w:hAnsi="宋体" w:cs="宋体" w:hint="eastAsia"/>
          <w:sz w:val="21"/>
          <w:szCs w:val="21"/>
          <w:highlight w:val="none"/>
          <w:lang w:val="en-US" w:eastAsia="zh-CN" w:bidi="ar-SA"/>
        </w:rPr>
        <w:t>收货单位：</w:t>
      </w:r>
      <w:r>
        <w:rPr>
          <w:rFonts w:ascii="宋体" w:eastAsia="宋体" w:hAnsi="宋体" w:cs="宋体" w:hint="eastAsia"/>
          <w:sz w:val="21"/>
          <w:szCs w:val="21"/>
          <w:highlight w:val="none"/>
          <w:u w:val="single"/>
          <w:lang w:val="en-US" w:eastAsia="zh-CN" w:bidi="ar-SA"/>
        </w:rPr>
        <w:t>青海省气象灾害防御技术中心</w:t>
      </w:r>
      <w:r>
        <w:rPr>
          <w:rFonts w:ascii="宋体" w:eastAsia="宋体" w:hAnsi="宋体" w:cs="宋体" w:hint="eastAsia"/>
          <w:sz w:val="21"/>
          <w:szCs w:val="21"/>
          <w:highlight w:val="none"/>
          <w:lang w:val="en-US" w:eastAsia="zh-CN" w:bidi="ar-SA"/>
        </w:rPr>
        <w:tab/>
      </w:r>
      <w:r>
        <w:rPr>
          <w:rFonts w:ascii="宋体" w:eastAsia="宋体" w:hAnsi="宋体" w:cs="宋体" w:hint="eastAsia"/>
          <w:sz w:val="21"/>
          <w:szCs w:val="21"/>
          <w:highlight w:val="none"/>
          <w:lang w:val="en-US" w:eastAsia="zh-CN" w:bidi="ar-SA"/>
        </w:rPr>
        <w:tab/>
      </w:r>
      <w:r>
        <w:rPr>
          <w:rFonts w:ascii="宋体" w:eastAsia="宋体" w:hAnsi="宋体" w:cs="宋体" w:hint="eastAsia"/>
          <w:sz w:val="21"/>
          <w:szCs w:val="21"/>
          <w:highlight w:val="none"/>
          <w:lang w:val="en-US" w:eastAsia="zh-CN" w:bidi="ar-SA"/>
        </w:rPr>
        <w:tab/>
      </w:r>
      <w:r>
        <w:rPr>
          <w:rFonts w:ascii="宋体" w:eastAsia="宋体" w:hAnsi="宋体" w:cs="宋体" w:hint="eastAsia"/>
          <w:sz w:val="21"/>
          <w:szCs w:val="21"/>
          <w:highlight w:val="none"/>
          <w:lang w:val="en-US" w:eastAsia="zh-CN" w:bidi="ar-SA"/>
        </w:rPr>
        <w:t xml:space="preserve">                          </w:t>
      </w:r>
    </w:p>
    <w:p w14:paraId="27D8D70A">
      <w:pPr>
        <w:widowControl w:val="0"/>
        <w:tabs>
          <w:tab w:val="left" w:pos="5470"/>
          <w:tab w:val="left" w:pos="5551"/>
          <w:tab w:val="left" w:pos="5610"/>
          <w:tab w:val="left" w:pos="5640"/>
        </w:tabs>
        <w:autoSpaceDE w:val="0"/>
        <w:autoSpaceDN w:val="0"/>
        <w:spacing w:line="360" w:lineRule="auto"/>
        <w:ind w:right="0" w:firstLine="420" w:firstLineChars="200"/>
        <w:jc w:val="both"/>
        <w:rPr>
          <w:rFonts w:ascii="宋体" w:eastAsia="宋体" w:hAnsi="宋体" w:cs="宋体" w:hint="default"/>
          <w:szCs w:val="21"/>
          <w:highlight w:val="none"/>
          <w:u w:val="single"/>
        </w:rPr>
      </w:pPr>
      <w:r>
        <w:rPr>
          <w:rFonts w:ascii="宋体" w:eastAsia="宋体" w:hAnsi="宋体" w:cs="宋体" w:hint="eastAsia"/>
          <w:sz w:val="21"/>
          <w:szCs w:val="21"/>
          <w:highlight w:val="none"/>
          <w:lang w:val="en-US" w:eastAsia="zh-CN" w:bidi="ar-SA"/>
        </w:rPr>
        <w:t>收货人：</w:t>
      </w:r>
      <w:r>
        <w:rPr>
          <w:rFonts w:ascii="宋体" w:eastAsia="宋体" w:hAnsi="宋体" w:cs="宋体" w:hint="eastAsia"/>
          <w:sz w:val="21"/>
          <w:szCs w:val="21"/>
          <w:highlight w:val="none"/>
          <w:u w:val="single"/>
          <w:lang w:val="en-US" w:eastAsia="zh-CN" w:bidi="ar-SA"/>
        </w:rPr>
        <w:t xml:space="preserve">    </w:t>
      </w:r>
    </w:p>
    <w:p w14:paraId="0818EF18">
      <w:pPr>
        <w:widowControl w:val="0"/>
        <w:tabs>
          <w:tab w:val="left" w:pos="5230"/>
          <w:tab w:val="left" w:pos="5370"/>
          <w:tab w:val="left" w:pos="5400"/>
          <w:tab w:val="left" w:pos="5551"/>
        </w:tabs>
        <w:autoSpaceDE w:val="0"/>
        <w:autoSpaceDN w:val="0"/>
        <w:spacing w:line="360" w:lineRule="auto"/>
        <w:ind w:right="0" w:firstLine="420" w:firstLineChars="200"/>
        <w:jc w:val="both"/>
        <w:rPr>
          <w:rFonts w:ascii="宋体" w:eastAsia="宋体" w:hAnsi="宋体" w:cs="宋体" w:hint="default"/>
          <w:szCs w:val="21"/>
          <w:highlight w:val="none"/>
          <w:u w:val="single"/>
        </w:rPr>
      </w:pPr>
      <w:r>
        <w:rPr>
          <w:rFonts w:ascii="宋体" w:eastAsia="宋体" w:hAnsi="宋体" w:cs="宋体" w:hint="eastAsia"/>
          <w:sz w:val="21"/>
          <w:szCs w:val="21"/>
          <w:highlight w:val="none"/>
          <w:lang w:val="en-US" w:eastAsia="zh-CN" w:bidi="ar-SA"/>
        </w:rPr>
        <w:t>电话：</w:t>
      </w:r>
      <w:r>
        <w:rPr>
          <w:rFonts w:ascii="宋体" w:eastAsia="宋体" w:hAnsi="宋体" w:cs="宋体" w:hint="eastAsia"/>
          <w:sz w:val="21"/>
          <w:szCs w:val="21"/>
          <w:highlight w:val="none"/>
          <w:u w:val="single"/>
          <w:lang w:val="en-US" w:eastAsia="zh-CN" w:bidi="ar-SA"/>
        </w:rPr>
        <w:t xml:space="preserve">       </w:t>
      </w:r>
    </w:p>
    <w:p w14:paraId="53CBDF0F">
      <w:pPr>
        <w:tabs>
          <w:tab w:val="left" w:pos="5636"/>
        </w:tabs>
        <w:autoSpaceDE w:val="0"/>
        <w:autoSpaceDN w:val="0"/>
        <w:spacing w:line="360" w:lineRule="auto"/>
        <w:ind w:right="0" w:firstLine="420" w:firstLineChars="200"/>
        <w:jc w:val="both"/>
        <w:rPr>
          <w:rFonts w:ascii="宋体" w:eastAsia="宋体" w:hAnsi="宋体" w:cs="宋体" w:hint="default"/>
          <w:kern w:val="0"/>
          <w:szCs w:val="21"/>
          <w:highlight w:val="none"/>
          <w:u w:val="single"/>
        </w:rPr>
      </w:pPr>
      <w:r>
        <w:rPr>
          <w:rFonts w:ascii="宋体" w:eastAsia="宋体" w:hAnsi="宋体" w:cs="宋体" w:hint="eastAsia"/>
          <w:spacing w:val="-2"/>
          <w:kern w:val="0"/>
          <w:sz w:val="21"/>
          <w:szCs w:val="21"/>
          <w:highlight w:val="none"/>
        </w:rPr>
        <w:t>收货地址：</w:t>
      </w:r>
      <w:r>
        <w:rPr>
          <w:rFonts w:ascii="宋体" w:eastAsia="宋体" w:hAnsi="宋体" w:cs="宋体" w:hint="eastAsia"/>
          <w:spacing w:val="-2"/>
          <w:kern w:val="0"/>
          <w:sz w:val="21"/>
          <w:szCs w:val="21"/>
          <w:highlight w:val="none"/>
          <w:u w:val="single"/>
        </w:rPr>
        <w:t>青海省境内</w:t>
      </w:r>
      <w:r>
        <w:rPr>
          <w:rFonts w:ascii="宋体" w:eastAsia="宋体" w:hAnsi="宋体" w:cs="宋体" w:hint="eastAsia"/>
          <w:kern w:val="0"/>
          <w:sz w:val="21"/>
          <w:szCs w:val="21"/>
          <w:highlight w:val="none"/>
          <w:u w:val="single"/>
          <w:lang w:val="en-US" w:eastAsia="zh-CN"/>
        </w:rPr>
        <w:t>甲方指定地点</w:t>
      </w:r>
    </w:p>
    <w:p w14:paraId="320BE792">
      <w:pPr>
        <w:tabs>
          <w:tab w:val="left" w:pos="3242"/>
        </w:tabs>
        <w:autoSpaceDE w:val="0"/>
        <w:autoSpaceDN w:val="0"/>
        <w:spacing w:line="360" w:lineRule="auto"/>
        <w:ind w:right="0" w:firstLine="420" w:firstLineChars="200"/>
        <w:jc w:val="both"/>
        <w:rPr>
          <w:rFonts w:ascii="宋体" w:eastAsia="宋体" w:hAnsi="宋体" w:cs="宋体" w:hint="eastAsia"/>
          <w:kern w:val="0"/>
          <w:szCs w:val="21"/>
          <w:highlight w:val="none"/>
          <w:u w:val="single"/>
        </w:rPr>
      </w:pPr>
      <w:r>
        <w:rPr>
          <w:rFonts w:ascii="宋体" w:eastAsia="宋体" w:hAnsi="宋体" w:cs="宋体"/>
          <w:spacing w:val="-2"/>
          <w:kern w:val="0"/>
          <w:sz w:val="21"/>
          <w:szCs w:val="21"/>
          <w:highlight w:val="none"/>
        </w:rPr>
        <w:t>邮编：</w:t>
      </w:r>
      <w:r>
        <w:rPr>
          <w:rFonts w:ascii="宋体" w:eastAsia="宋体" w:hAnsi="宋体" w:cs="宋体" w:hint="eastAsia"/>
          <w:kern w:val="0"/>
          <w:sz w:val="21"/>
          <w:szCs w:val="21"/>
          <w:highlight w:val="none"/>
          <w:u w:val="single"/>
          <w:lang w:val="en-US" w:eastAsia="zh-CN"/>
        </w:rPr>
        <w:t>810001</w:t>
      </w:r>
    </w:p>
    <w:p w14:paraId="7C62F7D9">
      <w:pPr>
        <w:numPr>
          <w:ilvl w:val="0"/>
          <w:numId w:val="5"/>
        </w:numPr>
        <w:adjustRightInd w:val="0"/>
        <w:snapToGrid w:val="0"/>
        <w:spacing w:line="360" w:lineRule="auto"/>
        <w:ind w:left="0" w:firstLine="420"/>
        <w:rPr>
          <w:rFonts w:ascii="Times New Roman" w:eastAsia="宋体" w:hAnsi="Times New Roman" w:cs="Times New Roman"/>
          <w:b/>
          <w:szCs w:val="21"/>
          <w:highlight w:val="none"/>
        </w:rPr>
      </w:pPr>
      <w:r>
        <w:rPr>
          <w:rFonts w:ascii="Times New Roman" w:eastAsia="宋体" w:hAnsi="Times New Roman" w:cs="Times New Roman" w:hint="eastAsia"/>
          <w:b/>
          <w:sz w:val="21"/>
          <w:szCs w:val="21"/>
          <w:highlight w:val="none"/>
        </w:rPr>
        <w:t>合同价格及付款方式</w:t>
      </w:r>
    </w:p>
    <w:p w14:paraId="541566FC">
      <w:pPr>
        <w:keepNext w:val="0"/>
        <w:keepLines w:val="0"/>
        <w:pageBreakBefore w:val="0"/>
        <w:widowControl w:val="0"/>
        <w:kinsoku/>
        <w:wordWrap/>
        <w:overflowPunct/>
        <w:topLinePunct w:val="0"/>
        <w:autoSpaceDE w:val="0"/>
        <w:autoSpaceDN w:val="0"/>
        <w:bidi w:val="0"/>
        <w:adjustRightInd/>
        <w:snapToGrid/>
        <w:spacing w:line="360" w:lineRule="auto"/>
        <w:ind w:firstLine="420" w:leftChars="0" w:firstLineChars="200"/>
        <w:jc w:val="both"/>
        <w:textAlignment w:val="auto"/>
        <w:rPr>
          <w:rFonts w:ascii="宋体" w:eastAsia="宋体" w:hAnsi="宋体" w:cs="宋体"/>
          <w:kern w:val="0"/>
          <w:szCs w:val="21"/>
          <w:highlight w:val="none"/>
        </w:rPr>
      </w:pPr>
      <w:r>
        <w:rPr>
          <w:rFonts w:ascii="宋体" w:eastAsia="宋体" w:hAnsi="宋体" w:cs="宋体" w:hint="eastAsia"/>
          <w:kern w:val="0"/>
          <w:sz w:val="21"/>
          <w:szCs w:val="21"/>
          <w:highlight w:val="none"/>
        </w:rPr>
        <w:t>1.合同总金额为人民币</w:t>
      </w:r>
      <w:r>
        <w:rPr>
          <w:rFonts w:ascii="宋体" w:eastAsia="宋体" w:hAnsi="宋体" w:cs="宋体" w:hint="eastAsia"/>
          <w:kern w:val="0"/>
          <w:sz w:val="21"/>
          <w:szCs w:val="21"/>
          <w:highlight w:val="none"/>
          <w:u w:val="single"/>
          <w:lang w:val="en-US" w:eastAsia="zh-CN"/>
        </w:rPr>
        <w:t xml:space="preserve">    </w:t>
      </w:r>
      <w:r>
        <w:rPr>
          <w:rFonts w:ascii="宋体" w:eastAsia="宋体" w:hAnsi="宋体" w:cs="宋体" w:hint="eastAsia"/>
          <w:kern w:val="0"/>
          <w:sz w:val="21"/>
          <w:szCs w:val="21"/>
          <w:highlight w:val="none"/>
        </w:rPr>
        <w:t>（大写）</w:t>
      </w:r>
      <w:r>
        <w:rPr>
          <w:rFonts w:ascii="宋体" w:eastAsia="宋体" w:hAnsi="宋体" w:cs="宋体" w:hint="eastAsia"/>
          <w:kern w:val="0"/>
          <w:sz w:val="21"/>
          <w:szCs w:val="21"/>
          <w:highlight w:val="none"/>
          <w:lang w:eastAsia="zh-CN"/>
        </w:rPr>
        <w:t>，</w:t>
      </w:r>
      <w:r>
        <w:rPr>
          <w:rFonts w:ascii="宋体" w:eastAsia="宋体" w:hAnsi="宋体" w:cs="宋体" w:hint="eastAsia"/>
          <w:kern w:val="0"/>
          <w:sz w:val="21"/>
          <w:szCs w:val="21"/>
          <w:highlight w:val="none"/>
          <w:u w:val="single"/>
        </w:rPr>
        <w:t>￥</w:t>
      </w:r>
      <w:r>
        <w:rPr>
          <w:rFonts w:ascii="宋体" w:eastAsia="宋体" w:hAnsi="宋体" w:cs="宋体" w:hint="eastAsia"/>
          <w:kern w:val="0"/>
          <w:sz w:val="21"/>
          <w:szCs w:val="21"/>
          <w:highlight w:val="none"/>
          <w:u w:val="single"/>
          <w:lang w:val="en-US" w:eastAsia="zh-CN"/>
        </w:rPr>
        <w:t xml:space="preserve">    </w:t>
      </w:r>
      <w:r>
        <w:rPr>
          <w:rFonts w:ascii="宋体" w:eastAsia="宋体" w:hAnsi="宋体" w:cs="宋体" w:hint="eastAsia"/>
          <w:kern w:val="0"/>
          <w:sz w:val="21"/>
          <w:szCs w:val="21"/>
          <w:highlight w:val="none"/>
          <w:u w:val="none"/>
        </w:rPr>
        <w:t>（小写）。</w:t>
      </w:r>
    </w:p>
    <w:p w14:paraId="50486065">
      <w:pPr>
        <w:keepNext w:val="0"/>
        <w:keepLines w:val="0"/>
        <w:pageBreakBefore w:val="0"/>
        <w:widowControl w:val="0"/>
        <w:kinsoku/>
        <w:wordWrap/>
        <w:overflowPunct/>
        <w:topLinePunct w:val="0"/>
        <w:autoSpaceDE w:val="0"/>
        <w:autoSpaceDN w:val="0"/>
        <w:bidi w:val="0"/>
        <w:adjustRightInd/>
        <w:snapToGrid/>
        <w:spacing w:line="360" w:lineRule="auto"/>
        <w:ind w:firstLine="420" w:leftChars="0" w:firstLineChars="200"/>
        <w:jc w:val="both"/>
        <w:textAlignment w:val="auto"/>
        <w:rPr>
          <w:rFonts w:ascii="宋体" w:eastAsia="宋体" w:hAnsi="宋体" w:cs="宋体" w:hint="eastAsia"/>
          <w:kern w:val="0"/>
          <w:szCs w:val="21"/>
          <w:highlight w:val="none"/>
        </w:rPr>
      </w:pPr>
      <w:r>
        <w:rPr>
          <w:rFonts w:ascii="宋体" w:eastAsia="宋体" w:hAnsi="宋体" w:cs="宋体" w:hint="eastAsia"/>
          <w:kern w:val="0"/>
          <w:sz w:val="21"/>
          <w:szCs w:val="21"/>
          <w:highlight w:val="none"/>
        </w:rPr>
        <w:t>2.合同生效后付款：双方签署合同后30个工作日内，甲方向乙方支付合同总金额的</w:t>
      </w:r>
      <w:r>
        <w:rPr>
          <w:rFonts w:ascii="宋体" w:eastAsia="宋体" w:hAnsi="宋体" w:cs="宋体" w:hint="eastAsia"/>
          <w:kern w:val="0"/>
          <w:sz w:val="21"/>
          <w:szCs w:val="21"/>
          <w:highlight w:val="none"/>
          <w:u w:val="none"/>
          <w:lang w:val="en-US" w:eastAsia="zh-CN"/>
        </w:rPr>
        <w:t>60%</w:t>
      </w:r>
      <w:r>
        <w:rPr>
          <w:rFonts w:ascii="宋体" w:eastAsia="宋体" w:hAnsi="宋体" w:cs="宋体" w:hint="eastAsia"/>
          <w:kern w:val="0"/>
          <w:sz w:val="21"/>
          <w:szCs w:val="21"/>
          <w:highlight w:val="none"/>
        </w:rPr>
        <w:t>，即人民币</w:t>
      </w:r>
      <w:r>
        <w:rPr>
          <w:rFonts w:ascii="宋体" w:eastAsia="宋体" w:hAnsi="宋体" w:cs="宋体" w:hint="eastAsia"/>
          <w:kern w:val="0"/>
          <w:sz w:val="21"/>
          <w:szCs w:val="21"/>
          <w:highlight w:val="none"/>
          <w:u w:val="single"/>
          <w:lang w:val="en-US" w:eastAsia="zh-CN"/>
        </w:rPr>
        <w:t xml:space="preserve">    </w:t>
      </w:r>
      <w:r>
        <w:rPr>
          <w:rFonts w:ascii="宋体" w:eastAsia="宋体" w:hAnsi="宋体" w:cs="宋体" w:hint="eastAsia"/>
          <w:kern w:val="0"/>
          <w:sz w:val="21"/>
          <w:szCs w:val="21"/>
          <w:highlight w:val="none"/>
        </w:rPr>
        <w:t>（大写）</w:t>
      </w:r>
      <w:r>
        <w:rPr>
          <w:rFonts w:ascii="宋体" w:eastAsia="宋体" w:hAnsi="宋体" w:cs="宋体" w:hint="eastAsia"/>
          <w:kern w:val="0"/>
          <w:sz w:val="21"/>
          <w:szCs w:val="21"/>
          <w:highlight w:val="none"/>
          <w:lang w:eastAsia="zh-CN"/>
        </w:rPr>
        <w:t>，</w:t>
      </w:r>
      <w:r>
        <w:rPr>
          <w:rFonts w:ascii="宋体" w:eastAsia="宋体" w:hAnsi="宋体" w:cs="宋体" w:hint="eastAsia"/>
          <w:kern w:val="0"/>
          <w:sz w:val="21"/>
          <w:szCs w:val="21"/>
          <w:highlight w:val="none"/>
          <w:u w:val="single"/>
        </w:rPr>
        <w:t>￥</w:t>
      </w:r>
      <w:r>
        <w:rPr>
          <w:rFonts w:ascii="宋体" w:eastAsia="宋体" w:hAnsi="宋体" w:cs="宋体" w:hint="eastAsia"/>
          <w:kern w:val="0"/>
          <w:sz w:val="21"/>
          <w:szCs w:val="21"/>
          <w:highlight w:val="none"/>
          <w:u w:val="single"/>
          <w:lang w:val="en-US" w:eastAsia="zh-CN"/>
        </w:rPr>
        <w:t xml:space="preserve">     </w:t>
      </w:r>
      <w:r>
        <w:rPr>
          <w:rFonts w:ascii="宋体" w:eastAsia="宋体" w:hAnsi="宋体" w:cs="宋体" w:hint="eastAsia"/>
          <w:kern w:val="0"/>
          <w:sz w:val="21"/>
          <w:szCs w:val="21"/>
          <w:highlight w:val="none"/>
          <w:u w:val="single"/>
        </w:rPr>
        <w:t>元</w:t>
      </w:r>
      <w:r>
        <w:rPr>
          <w:rFonts w:ascii="宋体" w:eastAsia="宋体" w:hAnsi="宋体" w:cs="宋体" w:hint="eastAsia"/>
          <w:kern w:val="0"/>
          <w:sz w:val="21"/>
          <w:szCs w:val="21"/>
          <w:highlight w:val="none"/>
        </w:rPr>
        <w:t>（小写）</w:t>
      </w:r>
      <w:r>
        <w:rPr>
          <w:rFonts w:ascii="宋体" w:eastAsia="宋体" w:hAnsi="宋体" w:cs="宋体" w:hint="eastAsia"/>
          <w:kern w:val="0"/>
          <w:sz w:val="21"/>
          <w:szCs w:val="21"/>
          <w:highlight w:val="none"/>
          <w:lang w:eastAsia="zh-CN"/>
        </w:rPr>
        <w:t>。</w:t>
      </w:r>
    </w:p>
    <w:p w14:paraId="29C77635">
      <w:pPr>
        <w:keepNext w:val="0"/>
        <w:keepLines w:val="0"/>
        <w:pageBreakBefore w:val="0"/>
        <w:widowControl w:val="0"/>
        <w:kinsoku/>
        <w:wordWrap/>
        <w:overflowPunct/>
        <w:topLinePunct w:val="0"/>
        <w:autoSpaceDE w:val="0"/>
        <w:autoSpaceDN w:val="0"/>
        <w:bidi w:val="0"/>
        <w:adjustRightInd/>
        <w:snapToGrid/>
        <w:spacing w:line="360" w:lineRule="auto"/>
        <w:ind w:firstLine="420" w:leftChars="0" w:firstLineChars="200"/>
        <w:jc w:val="both"/>
        <w:textAlignment w:val="auto"/>
        <w:rPr>
          <w:rFonts w:ascii="宋体" w:eastAsia="宋体" w:hAnsi="宋体" w:cs="宋体" w:hint="eastAsia"/>
          <w:kern w:val="0"/>
          <w:szCs w:val="21"/>
          <w:highlight w:val="none"/>
          <w:u w:val="single"/>
        </w:rPr>
      </w:pPr>
      <w:r>
        <w:rPr>
          <w:rFonts w:ascii="宋体" w:eastAsia="宋体" w:hAnsi="宋体" w:cs="宋体" w:hint="eastAsia"/>
          <w:kern w:val="0"/>
          <w:sz w:val="21"/>
          <w:szCs w:val="21"/>
          <w:highlight w:val="none"/>
        </w:rPr>
        <w:t>3.现场验收后付款：全部设备安装测试通过现场验收后</w:t>
      </w:r>
      <w:r>
        <w:rPr>
          <w:rFonts w:ascii="宋体" w:eastAsia="宋体" w:hAnsi="宋体" w:cs="宋体" w:hint="eastAsia"/>
          <w:kern w:val="0"/>
          <w:sz w:val="21"/>
          <w:szCs w:val="21"/>
          <w:highlight w:val="none"/>
          <w:lang w:val="en-US" w:eastAsia="zh-CN"/>
        </w:rPr>
        <w:t>30</w:t>
      </w:r>
      <w:r>
        <w:rPr>
          <w:rFonts w:ascii="宋体" w:eastAsia="宋体" w:hAnsi="宋体" w:cs="宋体" w:hint="eastAsia"/>
          <w:kern w:val="0"/>
          <w:sz w:val="21"/>
          <w:szCs w:val="21"/>
          <w:highlight w:val="none"/>
        </w:rPr>
        <w:t>个工作日内甲方向乙方支付合同总金额的</w:t>
      </w:r>
      <w:r>
        <w:rPr>
          <w:rFonts w:ascii="宋体" w:eastAsia="宋体" w:hAnsi="宋体" w:cs="宋体" w:hint="eastAsia"/>
          <w:kern w:val="0"/>
          <w:sz w:val="21"/>
          <w:szCs w:val="21"/>
          <w:highlight w:val="none"/>
          <w:lang w:val="en-US" w:eastAsia="zh-CN"/>
        </w:rPr>
        <w:t>30</w:t>
      </w:r>
      <w:r>
        <w:rPr>
          <w:rFonts w:ascii="宋体" w:eastAsia="宋体" w:hAnsi="宋体" w:cs="宋体" w:hint="eastAsia"/>
          <w:kern w:val="0"/>
          <w:sz w:val="21"/>
          <w:szCs w:val="21"/>
          <w:highlight w:val="none"/>
        </w:rPr>
        <w:t>%，即人民币</w:t>
      </w:r>
      <w:r>
        <w:rPr>
          <w:rFonts w:ascii="宋体" w:eastAsia="宋体" w:hAnsi="宋体" w:cs="宋体" w:hint="eastAsia"/>
          <w:kern w:val="0"/>
          <w:sz w:val="21"/>
          <w:szCs w:val="21"/>
          <w:highlight w:val="none"/>
          <w:u w:val="single"/>
          <w:lang w:val="en-US" w:eastAsia="zh-CN"/>
        </w:rPr>
        <w:t xml:space="preserve">     </w:t>
      </w:r>
      <w:r>
        <w:rPr>
          <w:rFonts w:ascii="宋体" w:eastAsia="宋体" w:hAnsi="宋体" w:cs="宋体" w:hint="eastAsia"/>
          <w:kern w:val="0"/>
          <w:sz w:val="21"/>
          <w:szCs w:val="21"/>
          <w:highlight w:val="none"/>
          <w:u w:val="none"/>
        </w:rPr>
        <w:t>（大写）</w:t>
      </w:r>
      <w:r>
        <w:rPr>
          <w:rFonts w:ascii="宋体" w:eastAsia="宋体" w:hAnsi="宋体" w:cs="宋体" w:hint="eastAsia"/>
          <w:kern w:val="0"/>
          <w:sz w:val="21"/>
          <w:szCs w:val="21"/>
          <w:highlight w:val="none"/>
          <w:u w:val="none"/>
          <w:lang w:eastAsia="zh-CN"/>
        </w:rPr>
        <w:t>，</w:t>
      </w:r>
      <w:r>
        <w:rPr>
          <w:rFonts w:ascii="宋体" w:eastAsia="宋体" w:hAnsi="宋体" w:cs="宋体" w:hint="eastAsia"/>
          <w:kern w:val="0"/>
          <w:sz w:val="21"/>
          <w:szCs w:val="21"/>
          <w:highlight w:val="none"/>
          <w:u w:val="single"/>
        </w:rPr>
        <w:t>￥</w:t>
      </w:r>
      <w:r>
        <w:rPr>
          <w:rFonts w:ascii="宋体" w:eastAsia="宋体" w:hAnsi="宋体" w:cs="宋体" w:hint="eastAsia"/>
          <w:kern w:val="0"/>
          <w:sz w:val="21"/>
          <w:szCs w:val="21"/>
          <w:highlight w:val="none"/>
          <w:u w:val="single"/>
          <w:lang w:val="en-US" w:eastAsia="zh-CN"/>
        </w:rPr>
        <w:t xml:space="preserve">      元</w:t>
      </w:r>
      <w:r>
        <w:rPr>
          <w:rFonts w:ascii="宋体" w:eastAsia="宋体" w:hAnsi="宋体" w:cs="宋体" w:hint="eastAsia"/>
          <w:kern w:val="0"/>
          <w:sz w:val="21"/>
          <w:szCs w:val="21"/>
          <w:highlight w:val="none"/>
          <w:lang w:val="en-US" w:eastAsia="zh-CN"/>
        </w:rPr>
        <w:t>（小写）。</w:t>
      </w:r>
    </w:p>
    <w:p w14:paraId="77AFAA9A">
      <w:pPr>
        <w:keepNext w:val="0"/>
        <w:keepLines w:val="0"/>
        <w:pageBreakBefore w:val="0"/>
        <w:widowControl w:val="0"/>
        <w:kinsoku/>
        <w:wordWrap/>
        <w:overflowPunct/>
        <w:topLinePunct w:val="0"/>
        <w:autoSpaceDE w:val="0"/>
        <w:autoSpaceDN w:val="0"/>
        <w:bidi w:val="0"/>
        <w:adjustRightInd/>
        <w:snapToGrid/>
        <w:spacing w:line="360" w:lineRule="auto"/>
        <w:ind w:firstLine="420" w:leftChars="0" w:firstLineChars="200"/>
        <w:jc w:val="both"/>
        <w:textAlignment w:val="auto"/>
        <w:rPr>
          <w:rFonts w:ascii="宋体" w:eastAsia="宋体" w:hAnsi="宋体" w:cs="宋体" w:hint="eastAsia"/>
          <w:kern w:val="0"/>
          <w:szCs w:val="21"/>
          <w:highlight w:val="none"/>
          <w:u w:val="single"/>
        </w:rPr>
      </w:pPr>
      <w:r>
        <w:rPr>
          <w:rFonts w:ascii="宋体" w:eastAsia="宋体" w:hAnsi="宋体" w:cs="宋体" w:hint="eastAsia"/>
          <w:kern w:val="0"/>
          <w:sz w:val="21"/>
          <w:szCs w:val="21"/>
          <w:highlight w:val="none"/>
        </w:rPr>
        <w:t>4.签署合同验收报告后付款：项目通过甲方组织的合同验收后</w:t>
      </w:r>
      <w:r>
        <w:rPr>
          <w:rFonts w:ascii="宋体" w:eastAsia="宋体" w:hAnsi="宋体" w:cs="宋体" w:hint="eastAsia"/>
          <w:kern w:val="0"/>
          <w:sz w:val="21"/>
          <w:szCs w:val="21"/>
          <w:highlight w:val="none"/>
          <w:lang w:val="en-US" w:eastAsia="zh-CN"/>
        </w:rPr>
        <w:t>30</w:t>
      </w:r>
      <w:r>
        <w:rPr>
          <w:rFonts w:ascii="宋体" w:eastAsia="宋体" w:hAnsi="宋体" w:cs="宋体" w:hint="eastAsia"/>
          <w:kern w:val="0"/>
          <w:sz w:val="21"/>
          <w:szCs w:val="21"/>
          <w:highlight w:val="none"/>
        </w:rPr>
        <w:t>个工作日内，甲方向乙方支付合同总金额的</w:t>
      </w:r>
      <w:r>
        <w:rPr>
          <w:rFonts w:ascii="宋体" w:eastAsia="宋体" w:hAnsi="宋体" w:cs="宋体" w:hint="eastAsia"/>
          <w:kern w:val="0"/>
          <w:sz w:val="21"/>
          <w:szCs w:val="21"/>
          <w:highlight w:val="none"/>
          <w:lang w:val="en-US" w:eastAsia="zh-CN"/>
        </w:rPr>
        <w:t>10</w:t>
      </w:r>
      <w:r>
        <w:rPr>
          <w:rFonts w:ascii="宋体" w:eastAsia="宋体" w:hAnsi="宋体" w:cs="宋体" w:hint="eastAsia"/>
          <w:kern w:val="0"/>
          <w:sz w:val="21"/>
          <w:szCs w:val="21"/>
          <w:highlight w:val="none"/>
        </w:rPr>
        <w:t>%，即人民币</w:t>
      </w:r>
      <w:r>
        <w:rPr>
          <w:rFonts w:ascii="宋体" w:eastAsia="宋体" w:hAnsi="宋体" w:cs="宋体" w:hint="eastAsia"/>
          <w:kern w:val="0"/>
          <w:sz w:val="21"/>
          <w:szCs w:val="21"/>
          <w:highlight w:val="none"/>
          <w:u w:val="single"/>
          <w:lang w:val="en-US" w:eastAsia="zh-CN"/>
        </w:rPr>
        <w:t xml:space="preserve">     </w:t>
      </w:r>
      <w:r>
        <w:rPr>
          <w:rFonts w:ascii="宋体" w:eastAsia="宋体" w:hAnsi="宋体" w:cs="宋体" w:hint="eastAsia"/>
          <w:kern w:val="0"/>
          <w:sz w:val="21"/>
          <w:szCs w:val="21"/>
          <w:highlight w:val="none"/>
          <w:lang w:val="en-US" w:eastAsia="zh-CN"/>
        </w:rPr>
        <w:t>（大写），</w:t>
      </w:r>
      <w:r>
        <w:rPr>
          <w:rFonts w:ascii="宋体" w:eastAsia="宋体" w:hAnsi="宋体" w:cs="宋体" w:hint="eastAsia"/>
          <w:kern w:val="0"/>
          <w:sz w:val="21"/>
          <w:szCs w:val="21"/>
          <w:highlight w:val="none"/>
          <w:u w:val="single"/>
        </w:rPr>
        <w:t>￥</w:t>
      </w:r>
      <w:r>
        <w:rPr>
          <w:rFonts w:ascii="宋体" w:eastAsia="宋体" w:hAnsi="宋体" w:cs="宋体" w:hint="eastAsia"/>
          <w:kern w:val="0"/>
          <w:sz w:val="21"/>
          <w:szCs w:val="21"/>
          <w:highlight w:val="none"/>
          <w:u w:val="single"/>
          <w:lang w:val="en-US" w:eastAsia="zh-CN"/>
        </w:rPr>
        <w:t xml:space="preserve">    元</w:t>
      </w:r>
      <w:r>
        <w:rPr>
          <w:rFonts w:ascii="宋体" w:eastAsia="宋体" w:hAnsi="宋体" w:cs="宋体" w:hint="eastAsia"/>
          <w:kern w:val="0"/>
          <w:sz w:val="21"/>
          <w:szCs w:val="21"/>
          <w:highlight w:val="none"/>
          <w:lang w:val="en-US" w:eastAsia="zh-CN"/>
        </w:rPr>
        <w:t>（</w:t>
      </w:r>
      <w:r>
        <w:rPr>
          <w:rFonts w:ascii="宋体" w:eastAsia="宋体" w:hAnsi="宋体" w:cs="宋体" w:hint="eastAsia"/>
          <w:kern w:val="0"/>
          <w:sz w:val="21"/>
          <w:szCs w:val="21"/>
          <w:highlight w:val="none"/>
        </w:rPr>
        <w:t>小写）</w:t>
      </w:r>
      <w:r>
        <w:rPr>
          <w:rFonts w:ascii="宋体" w:eastAsia="宋体" w:hAnsi="宋体" w:cs="宋体" w:hint="eastAsia"/>
          <w:kern w:val="0"/>
          <w:sz w:val="21"/>
          <w:szCs w:val="21"/>
          <w:highlight w:val="none"/>
          <w:lang w:eastAsia="zh-CN"/>
        </w:rPr>
        <w:t>。</w:t>
      </w:r>
    </w:p>
    <w:tbl>
      <w:tblPr>
        <w:tblStyle w:val="TableNormal"/>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22"/>
        <w:gridCol w:w="7081"/>
      </w:tblGrid>
      <w:tr w14:paraId="7A66B97A">
        <w:tblPrEx>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7"/>
          <w:jc w:val="center"/>
        </w:trPr>
        <w:tc>
          <w:tcPr>
            <w:tcW w:w="9203" w:type="dxa"/>
            <w:gridSpan w:val="2"/>
            <w:noWrap w:val="0"/>
            <w:vAlign w:val="top"/>
          </w:tcPr>
          <w:p w14:paraId="1E349F24">
            <w:pPr>
              <w:autoSpaceDE w:val="0"/>
              <w:autoSpaceDN w:val="0"/>
              <w:spacing w:line="360" w:lineRule="auto"/>
              <w:jc w:val="center"/>
              <w:rPr>
                <w:rFonts w:ascii="Times New Roman" w:eastAsia="宋体" w:hAnsi="Times New Roman" w:cs="Times New Roman"/>
                <w:kern w:val="0"/>
                <w:szCs w:val="21"/>
                <w:highlight w:val="none"/>
              </w:rPr>
            </w:pPr>
            <w:r>
              <w:rPr>
                <w:rFonts w:ascii="Times New Roman" w:eastAsia="宋体" w:hAnsi="Times New Roman" w:cs="Times New Roman" w:hint="eastAsia"/>
                <w:b/>
                <w:kern w:val="0"/>
                <w:sz w:val="21"/>
                <w:szCs w:val="21"/>
                <w:highlight w:val="none"/>
                <w:lang w:val="en-US" w:eastAsia="zh-CN"/>
              </w:rPr>
              <w:t>收</w:t>
            </w:r>
            <w:r>
              <w:rPr>
                <w:rFonts w:ascii="Times New Roman" w:eastAsia="宋体" w:hAnsi="Times New Roman" w:cs="Times New Roman"/>
                <w:b/>
                <w:kern w:val="0"/>
                <w:sz w:val="21"/>
                <w:szCs w:val="21"/>
                <w:highlight w:val="none"/>
              </w:rPr>
              <w:t>款</w:t>
            </w:r>
            <w:r>
              <w:rPr>
                <w:rFonts w:ascii="Times New Roman" w:eastAsia="宋体" w:hAnsi="Times New Roman" w:cs="Times New Roman" w:hint="eastAsia"/>
                <w:b/>
                <w:kern w:val="0"/>
                <w:sz w:val="21"/>
                <w:szCs w:val="21"/>
                <w:highlight w:val="none"/>
                <w:lang w:val="en-US" w:eastAsia="zh-CN"/>
              </w:rPr>
              <w:t>单位</w:t>
            </w:r>
            <w:r>
              <w:rPr>
                <w:rFonts w:ascii="Times New Roman" w:eastAsia="宋体" w:hAnsi="Times New Roman" w:cs="Times New Roman"/>
                <w:b/>
                <w:kern w:val="0"/>
                <w:sz w:val="21"/>
                <w:szCs w:val="21"/>
                <w:highlight w:val="none"/>
              </w:rPr>
              <w:t>信息</w:t>
            </w:r>
          </w:p>
        </w:tc>
      </w:tr>
      <w:tr w14:paraId="64886514">
        <w:tblPrEx>
          <w:tblW w:w="9203" w:type="dxa"/>
          <w:jc w:val="center"/>
          <w:tblLayout w:type="fixed"/>
          <w:tblCellMar>
            <w:top w:w="0" w:type="dxa"/>
            <w:left w:w="108" w:type="dxa"/>
            <w:bottom w:w="0" w:type="dxa"/>
            <w:right w:w="108" w:type="dxa"/>
          </w:tblCellMar>
        </w:tblPrEx>
        <w:trPr>
          <w:trHeight w:val="93"/>
          <w:jc w:val="center"/>
        </w:trPr>
        <w:tc>
          <w:tcPr>
            <w:tcW w:w="2122" w:type="dxa"/>
            <w:noWrap w:val="0"/>
            <w:vAlign w:val="top"/>
          </w:tcPr>
          <w:p w14:paraId="57D58E61">
            <w:pPr>
              <w:autoSpaceDE w:val="0"/>
              <w:autoSpaceDN w:val="0"/>
              <w:spacing w:line="360" w:lineRule="auto"/>
              <w:jc w:val="center"/>
              <w:rPr>
                <w:rFonts w:ascii="Times New Roman" w:eastAsia="宋体" w:hAnsi="Times New Roman" w:cs="Times New Roman"/>
                <w:kern w:val="0"/>
                <w:szCs w:val="21"/>
                <w:highlight w:val="none"/>
              </w:rPr>
            </w:pPr>
            <w:r>
              <w:rPr>
                <w:rFonts w:ascii="Times New Roman" w:eastAsia="宋体" w:hAnsi="Times New Roman" w:cs="Times New Roman"/>
                <w:kern w:val="0"/>
                <w:sz w:val="21"/>
                <w:szCs w:val="21"/>
                <w:highlight w:val="none"/>
              </w:rPr>
              <w:t>单位名称</w:t>
            </w:r>
          </w:p>
        </w:tc>
        <w:tc>
          <w:tcPr>
            <w:tcW w:w="7081" w:type="dxa"/>
            <w:noWrap w:val="0"/>
            <w:vAlign w:val="top"/>
          </w:tcPr>
          <w:p w14:paraId="46F69BF7">
            <w:pPr>
              <w:autoSpaceDE w:val="0"/>
              <w:autoSpaceDN w:val="0"/>
              <w:spacing w:line="360" w:lineRule="auto"/>
              <w:jc w:val="left"/>
              <w:rPr>
                <w:rFonts w:ascii="Times New Roman" w:eastAsia="宋体" w:hAnsi="Times New Roman" w:cs="Times New Roman"/>
                <w:kern w:val="0"/>
                <w:szCs w:val="21"/>
                <w:highlight w:val="none"/>
              </w:rPr>
            </w:pPr>
          </w:p>
        </w:tc>
      </w:tr>
      <w:tr w14:paraId="5EEFD426">
        <w:tblPrEx>
          <w:tblW w:w="9203" w:type="dxa"/>
          <w:jc w:val="center"/>
          <w:tblLayout w:type="fixed"/>
          <w:tblCellMar>
            <w:top w:w="0" w:type="dxa"/>
            <w:left w:w="108" w:type="dxa"/>
            <w:bottom w:w="0" w:type="dxa"/>
            <w:right w:w="108" w:type="dxa"/>
          </w:tblCellMar>
        </w:tblPrEx>
        <w:trPr>
          <w:trHeight w:val="93"/>
          <w:jc w:val="center"/>
        </w:trPr>
        <w:tc>
          <w:tcPr>
            <w:tcW w:w="2122" w:type="dxa"/>
            <w:noWrap w:val="0"/>
            <w:vAlign w:val="top"/>
          </w:tcPr>
          <w:p w14:paraId="378710A8">
            <w:pPr>
              <w:autoSpaceDE w:val="0"/>
              <w:autoSpaceDN w:val="0"/>
              <w:spacing w:line="360" w:lineRule="auto"/>
              <w:jc w:val="center"/>
              <w:rPr>
                <w:rFonts w:ascii="Times New Roman" w:eastAsia="宋体" w:hAnsi="Times New Roman" w:cs="Times New Roman"/>
                <w:kern w:val="0"/>
                <w:szCs w:val="21"/>
                <w:highlight w:val="none"/>
              </w:rPr>
            </w:pPr>
            <w:r>
              <w:rPr>
                <w:rFonts w:ascii="Times New Roman" w:eastAsia="宋体" w:hAnsi="Times New Roman" w:cs="Times New Roman"/>
                <w:kern w:val="0"/>
                <w:sz w:val="21"/>
                <w:szCs w:val="21"/>
                <w:highlight w:val="none"/>
              </w:rPr>
              <w:t>开户银行</w:t>
            </w:r>
          </w:p>
        </w:tc>
        <w:tc>
          <w:tcPr>
            <w:tcW w:w="7081" w:type="dxa"/>
            <w:noWrap w:val="0"/>
            <w:vAlign w:val="top"/>
          </w:tcPr>
          <w:p w14:paraId="54DC41A4">
            <w:pPr>
              <w:autoSpaceDE w:val="0"/>
              <w:autoSpaceDN w:val="0"/>
              <w:spacing w:line="360" w:lineRule="auto"/>
              <w:jc w:val="left"/>
              <w:rPr>
                <w:rFonts w:ascii="Times New Roman" w:eastAsia="宋体" w:hAnsi="Times New Roman" w:cs="Times New Roman"/>
                <w:kern w:val="0"/>
                <w:szCs w:val="21"/>
                <w:highlight w:val="none"/>
              </w:rPr>
            </w:pPr>
          </w:p>
        </w:tc>
      </w:tr>
      <w:tr w14:paraId="1D71A5F9">
        <w:tblPrEx>
          <w:tblW w:w="9203" w:type="dxa"/>
          <w:jc w:val="center"/>
          <w:tblLayout w:type="fixed"/>
          <w:tblCellMar>
            <w:top w:w="0" w:type="dxa"/>
            <w:left w:w="108" w:type="dxa"/>
            <w:bottom w:w="0" w:type="dxa"/>
            <w:right w:w="108" w:type="dxa"/>
          </w:tblCellMar>
        </w:tblPrEx>
        <w:trPr>
          <w:trHeight w:val="93"/>
          <w:jc w:val="center"/>
        </w:trPr>
        <w:tc>
          <w:tcPr>
            <w:tcW w:w="2122" w:type="dxa"/>
            <w:noWrap w:val="0"/>
            <w:vAlign w:val="top"/>
          </w:tcPr>
          <w:p w14:paraId="15689960">
            <w:pPr>
              <w:autoSpaceDE w:val="0"/>
              <w:autoSpaceDN w:val="0"/>
              <w:spacing w:line="360" w:lineRule="auto"/>
              <w:jc w:val="center"/>
              <w:rPr>
                <w:rFonts w:ascii="Times New Roman" w:eastAsia="宋体" w:hAnsi="Times New Roman" w:cs="Times New Roman"/>
                <w:kern w:val="0"/>
                <w:szCs w:val="21"/>
                <w:highlight w:val="none"/>
              </w:rPr>
            </w:pPr>
            <w:r>
              <w:rPr>
                <w:rFonts w:ascii="Times New Roman" w:eastAsia="宋体" w:hAnsi="Times New Roman" w:cs="Times New Roman"/>
                <w:kern w:val="0"/>
                <w:sz w:val="21"/>
                <w:szCs w:val="21"/>
                <w:highlight w:val="none"/>
              </w:rPr>
              <w:t>账号</w:t>
            </w:r>
          </w:p>
        </w:tc>
        <w:tc>
          <w:tcPr>
            <w:tcW w:w="7081" w:type="dxa"/>
            <w:noWrap w:val="0"/>
            <w:vAlign w:val="top"/>
          </w:tcPr>
          <w:p w14:paraId="37999EA2">
            <w:pPr>
              <w:autoSpaceDE w:val="0"/>
              <w:autoSpaceDN w:val="0"/>
              <w:spacing w:line="360" w:lineRule="auto"/>
              <w:jc w:val="left"/>
              <w:rPr>
                <w:rFonts w:ascii="Times New Roman" w:eastAsia="宋体" w:hAnsi="Times New Roman" w:cs="Times New Roman"/>
                <w:kern w:val="0"/>
                <w:szCs w:val="21"/>
                <w:highlight w:val="none"/>
              </w:rPr>
            </w:pPr>
          </w:p>
        </w:tc>
      </w:tr>
      <w:tr w14:paraId="1EDA812F">
        <w:tblPrEx>
          <w:tblW w:w="9203" w:type="dxa"/>
          <w:jc w:val="center"/>
          <w:tblLayout w:type="fixed"/>
          <w:tblCellMar>
            <w:top w:w="0" w:type="dxa"/>
            <w:left w:w="108" w:type="dxa"/>
            <w:bottom w:w="0" w:type="dxa"/>
            <w:right w:w="108" w:type="dxa"/>
          </w:tblCellMar>
        </w:tblPrEx>
        <w:trPr>
          <w:trHeight w:val="296"/>
          <w:jc w:val="center"/>
        </w:trPr>
        <w:tc>
          <w:tcPr>
            <w:tcW w:w="9203" w:type="dxa"/>
            <w:gridSpan w:val="2"/>
            <w:noWrap w:val="0"/>
            <w:vAlign w:val="top"/>
          </w:tcPr>
          <w:p w14:paraId="5F65685F">
            <w:pPr>
              <w:autoSpaceDE w:val="0"/>
              <w:autoSpaceDN w:val="0"/>
              <w:spacing w:line="360" w:lineRule="auto"/>
              <w:jc w:val="center"/>
              <w:rPr>
                <w:rFonts w:ascii="Times New Roman" w:eastAsia="宋体" w:hAnsi="Times New Roman" w:cs="Times New Roman"/>
                <w:kern w:val="0"/>
                <w:szCs w:val="21"/>
                <w:highlight w:val="none"/>
              </w:rPr>
            </w:pPr>
            <w:r>
              <w:rPr>
                <w:rFonts w:ascii="Times New Roman" w:eastAsia="宋体" w:hAnsi="Times New Roman" w:cs="Times New Roman"/>
                <w:b/>
                <w:kern w:val="0"/>
                <w:sz w:val="21"/>
                <w:szCs w:val="21"/>
                <w:highlight w:val="none"/>
              </w:rPr>
              <w:t>开具发票信息</w:t>
            </w:r>
          </w:p>
        </w:tc>
      </w:tr>
      <w:tr w14:paraId="6D8E32F6">
        <w:tblPrEx>
          <w:tblW w:w="9203" w:type="dxa"/>
          <w:jc w:val="center"/>
          <w:tblLayout w:type="fixed"/>
          <w:tblCellMar>
            <w:top w:w="0" w:type="dxa"/>
            <w:left w:w="108" w:type="dxa"/>
            <w:bottom w:w="0" w:type="dxa"/>
            <w:right w:w="108" w:type="dxa"/>
          </w:tblCellMar>
        </w:tblPrEx>
        <w:trPr>
          <w:trHeight w:val="133"/>
          <w:jc w:val="center"/>
        </w:trPr>
        <w:tc>
          <w:tcPr>
            <w:tcW w:w="2122" w:type="dxa"/>
            <w:noWrap w:val="0"/>
            <w:vAlign w:val="top"/>
          </w:tcPr>
          <w:p w14:paraId="7F72A6D2">
            <w:pPr>
              <w:autoSpaceDE w:val="0"/>
              <w:autoSpaceDN w:val="0"/>
              <w:spacing w:line="360" w:lineRule="auto"/>
              <w:jc w:val="center"/>
              <w:rPr>
                <w:rFonts w:ascii="Times New Roman" w:eastAsia="宋体" w:hAnsi="Times New Roman" w:cs="Times New Roman"/>
                <w:kern w:val="0"/>
                <w:szCs w:val="21"/>
                <w:highlight w:val="none"/>
              </w:rPr>
            </w:pPr>
            <w:r>
              <w:rPr>
                <w:rFonts w:ascii="Times New Roman" w:eastAsia="宋体" w:hAnsi="Times New Roman" w:cs="Times New Roman"/>
                <w:kern w:val="0"/>
                <w:sz w:val="21"/>
                <w:szCs w:val="21"/>
                <w:highlight w:val="none"/>
              </w:rPr>
              <w:t>单位名称</w:t>
            </w:r>
          </w:p>
        </w:tc>
        <w:tc>
          <w:tcPr>
            <w:tcW w:w="7081" w:type="dxa"/>
            <w:noWrap w:val="0"/>
            <w:vAlign w:val="center"/>
          </w:tcPr>
          <w:p w14:paraId="7433952D">
            <w:pPr>
              <w:autoSpaceDE w:val="0"/>
              <w:autoSpaceDN w:val="0"/>
              <w:adjustRightInd w:val="0"/>
              <w:snapToGrid w:val="0"/>
              <w:jc w:val="left"/>
              <w:rPr>
                <w:rFonts w:ascii="Times New Roman" w:eastAsia="宋体" w:hAnsi="Times New Roman" w:cs="Times New Roman"/>
                <w:kern w:val="0"/>
                <w:szCs w:val="21"/>
                <w:highlight w:val="none"/>
              </w:rPr>
            </w:pPr>
            <w:r>
              <w:rPr>
                <w:rFonts w:ascii="Times New Roman" w:eastAsia="宋体" w:hAnsi="Times New Roman" w:cs="Times New Roman"/>
                <w:color w:val="000000"/>
                <w:kern w:val="0"/>
                <w:sz w:val="21"/>
                <w:szCs w:val="21"/>
                <w:highlight w:val="none"/>
                <w:lang w:bidi="ar"/>
              </w:rPr>
              <w:t>青海省气象灾害防御技术中心</w:t>
            </w:r>
          </w:p>
        </w:tc>
      </w:tr>
      <w:tr w14:paraId="0FBE1C4B">
        <w:tblPrEx>
          <w:tblW w:w="9203" w:type="dxa"/>
          <w:jc w:val="center"/>
          <w:tblLayout w:type="fixed"/>
          <w:tblCellMar>
            <w:top w:w="0" w:type="dxa"/>
            <w:left w:w="108" w:type="dxa"/>
            <w:bottom w:w="0" w:type="dxa"/>
            <w:right w:w="108" w:type="dxa"/>
          </w:tblCellMar>
        </w:tblPrEx>
        <w:trPr>
          <w:trHeight w:val="133"/>
          <w:jc w:val="center"/>
        </w:trPr>
        <w:tc>
          <w:tcPr>
            <w:tcW w:w="2122" w:type="dxa"/>
            <w:noWrap w:val="0"/>
            <w:vAlign w:val="top"/>
          </w:tcPr>
          <w:p w14:paraId="3DEDFEB4">
            <w:pPr>
              <w:autoSpaceDE w:val="0"/>
              <w:autoSpaceDN w:val="0"/>
              <w:spacing w:line="360" w:lineRule="auto"/>
              <w:jc w:val="center"/>
              <w:rPr>
                <w:rFonts w:ascii="Times New Roman" w:eastAsia="宋体" w:hAnsi="Times New Roman" w:cs="Times New Roman"/>
                <w:kern w:val="0"/>
                <w:szCs w:val="21"/>
                <w:highlight w:val="none"/>
              </w:rPr>
            </w:pPr>
            <w:r>
              <w:rPr>
                <w:rFonts w:ascii="Times New Roman" w:eastAsia="宋体" w:hAnsi="Times New Roman" w:cs="Times New Roman"/>
                <w:kern w:val="0"/>
                <w:sz w:val="21"/>
                <w:szCs w:val="21"/>
                <w:highlight w:val="none"/>
              </w:rPr>
              <w:t>纳税人识别号</w:t>
            </w:r>
          </w:p>
        </w:tc>
        <w:tc>
          <w:tcPr>
            <w:tcW w:w="7081" w:type="dxa"/>
            <w:noWrap w:val="0"/>
            <w:vAlign w:val="center"/>
          </w:tcPr>
          <w:p w14:paraId="06CF87D0">
            <w:pPr>
              <w:autoSpaceDE w:val="0"/>
              <w:autoSpaceDN w:val="0"/>
              <w:spacing w:line="360" w:lineRule="auto"/>
              <w:jc w:val="left"/>
              <w:rPr>
                <w:rFonts w:ascii="Times New Roman" w:eastAsia="宋体" w:hAnsi="Times New Roman" w:cs="Times New Roman"/>
                <w:kern w:val="0"/>
                <w:szCs w:val="21"/>
                <w:highlight w:val="none"/>
              </w:rPr>
            </w:pPr>
            <w:r>
              <w:rPr>
                <w:rFonts w:ascii="宋体" w:eastAsia="宋体" w:hAnsi="宋体" w:cs="宋体" w:hint="eastAsia"/>
                <w:kern w:val="0"/>
                <w:sz w:val="21"/>
                <w:szCs w:val="21"/>
                <w:highlight w:val="none"/>
              </w:rPr>
              <w:t>12630000710507172H</w:t>
            </w:r>
          </w:p>
        </w:tc>
      </w:tr>
      <w:tr w14:paraId="05202797">
        <w:tblPrEx>
          <w:tblW w:w="9203" w:type="dxa"/>
          <w:jc w:val="center"/>
          <w:tblLayout w:type="fixed"/>
          <w:tblCellMar>
            <w:top w:w="0" w:type="dxa"/>
            <w:left w:w="108" w:type="dxa"/>
            <w:bottom w:w="0" w:type="dxa"/>
            <w:right w:w="108" w:type="dxa"/>
          </w:tblCellMar>
        </w:tblPrEx>
        <w:trPr>
          <w:trHeight w:val="133"/>
          <w:jc w:val="center"/>
        </w:trPr>
        <w:tc>
          <w:tcPr>
            <w:tcW w:w="2122" w:type="dxa"/>
            <w:noWrap w:val="0"/>
            <w:vAlign w:val="top"/>
          </w:tcPr>
          <w:p w14:paraId="2854872B">
            <w:pPr>
              <w:autoSpaceDE w:val="0"/>
              <w:autoSpaceDN w:val="0"/>
              <w:spacing w:line="360" w:lineRule="auto"/>
              <w:jc w:val="center"/>
              <w:rPr>
                <w:rFonts w:ascii="Times New Roman" w:eastAsia="宋体" w:hAnsi="Times New Roman" w:cs="Times New Roman"/>
                <w:kern w:val="0"/>
                <w:szCs w:val="21"/>
                <w:highlight w:val="none"/>
              </w:rPr>
            </w:pPr>
            <w:r>
              <w:rPr>
                <w:rFonts w:ascii="Times New Roman" w:eastAsia="宋体" w:hAnsi="Times New Roman" w:cs="Times New Roman"/>
                <w:kern w:val="0"/>
                <w:sz w:val="21"/>
                <w:szCs w:val="21"/>
                <w:highlight w:val="none"/>
              </w:rPr>
              <w:t>发票类型</w:t>
            </w:r>
          </w:p>
        </w:tc>
        <w:tc>
          <w:tcPr>
            <w:tcW w:w="7081" w:type="dxa"/>
            <w:noWrap w:val="0"/>
            <w:vAlign w:val="top"/>
          </w:tcPr>
          <w:p w14:paraId="54059709">
            <w:pPr>
              <w:autoSpaceDE w:val="0"/>
              <w:autoSpaceDN w:val="0"/>
              <w:spacing w:line="360" w:lineRule="auto"/>
              <w:jc w:val="left"/>
              <w:rPr>
                <w:rFonts w:ascii="Times New Roman" w:eastAsia="宋体" w:hAnsi="Times New Roman" w:cs="Times New Roman"/>
                <w:kern w:val="0"/>
                <w:szCs w:val="21"/>
                <w:highlight w:val="none"/>
              </w:rPr>
            </w:pPr>
            <w:r>
              <w:rPr>
                <w:rFonts w:ascii="Times New Roman" w:eastAsia="宋体" w:hAnsi="Times New Roman" w:cs="Times New Roman"/>
                <w:kern w:val="0"/>
                <w:sz w:val="21"/>
                <w:szCs w:val="21"/>
                <w:highlight w:val="none"/>
              </w:rPr>
              <w:t>■增值税普通发票  □增值税专用发票</w:t>
            </w:r>
          </w:p>
        </w:tc>
      </w:tr>
    </w:tbl>
    <w:p w14:paraId="727C9321">
      <w:pPr>
        <w:numPr>
          <w:ilvl w:val="0"/>
          <w:numId w:val="5"/>
        </w:numPr>
        <w:adjustRightInd w:val="0"/>
        <w:snapToGrid w:val="0"/>
        <w:spacing w:line="360" w:lineRule="auto"/>
        <w:ind w:left="0" w:firstLine="420"/>
        <w:rPr>
          <w:rFonts w:ascii="Times New Roman" w:eastAsia="宋体" w:hAnsi="Times New Roman" w:cs="Times New Roman"/>
          <w:b/>
          <w:szCs w:val="21"/>
          <w:highlight w:val="none"/>
        </w:rPr>
      </w:pPr>
      <w:r>
        <w:rPr>
          <w:rFonts w:ascii="Times New Roman" w:eastAsia="宋体" w:hAnsi="Times New Roman" w:cs="Times New Roman" w:hint="eastAsia"/>
          <w:b/>
          <w:sz w:val="21"/>
          <w:szCs w:val="21"/>
          <w:highlight w:val="none"/>
        </w:rPr>
        <w:t>技术服务和保修责任方式</w:t>
      </w:r>
    </w:p>
    <w:p w14:paraId="2966E63E">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highlight w:val="none"/>
        </w:rPr>
      </w:pPr>
      <w:r>
        <w:rPr>
          <w:rFonts w:ascii="宋体" w:eastAsia="宋体" w:hAnsi="宋体" w:cs="宋体" w:hint="eastAsia"/>
          <w:color w:val="000000"/>
          <w:kern w:val="0"/>
          <w:sz w:val="21"/>
          <w:szCs w:val="21"/>
          <w:highlight w:val="none"/>
          <w:lang w:bidi="ar"/>
        </w:rPr>
        <w:t>1</w:t>
      </w:r>
      <w:r>
        <w:rPr>
          <w:rFonts w:ascii="宋体" w:eastAsia="宋体" w:hAnsi="宋体" w:cs="宋体" w:hint="eastAsia"/>
          <w:color w:val="000000"/>
          <w:kern w:val="0"/>
          <w:sz w:val="21"/>
          <w:szCs w:val="21"/>
          <w:highlight w:val="none"/>
          <w:lang w:val="en-US" w:eastAsia="zh-CN" w:bidi="ar"/>
        </w:rPr>
        <w:t>.</w:t>
      </w:r>
      <w:r>
        <w:rPr>
          <w:rFonts w:ascii="宋体" w:eastAsia="宋体" w:hAnsi="宋体" w:cs="宋体" w:hint="eastAsia"/>
          <w:kern w:val="0"/>
          <w:sz w:val="21"/>
          <w:szCs w:val="21"/>
          <w:highlight w:val="none"/>
        </w:rPr>
        <w:t>乙方对合同货物的售后维修服务为验收证书签署之日起</w:t>
      </w:r>
      <w:r>
        <w:rPr>
          <w:rFonts w:ascii="宋体" w:eastAsia="宋体" w:hAnsi="宋体" w:cs="宋体" w:hint="eastAsia"/>
          <w:kern w:val="0"/>
          <w:sz w:val="21"/>
          <w:szCs w:val="21"/>
          <w:highlight w:val="none"/>
          <w:u w:val="single"/>
          <w:lang w:val="en-US" w:eastAsia="zh-CN"/>
        </w:rPr>
        <w:t>96</w:t>
      </w:r>
      <w:r>
        <w:rPr>
          <w:rFonts w:ascii="宋体" w:eastAsia="宋体" w:hAnsi="宋体" w:cs="宋体" w:hint="eastAsia"/>
          <w:kern w:val="0"/>
          <w:sz w:val="21"/>
          <w:szCs w:val="21"/>
          <w:highlight w:val="none"/>
        </w:rPr>
        <w:t>个月。</w:t>
      </w:r>
    </w:p>
    <w:p w14:paraId="1686AEA0">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2</w:t>
      </w:r>
      <w:r>
        <w:rPr>
          <w:rFonts w:ascii="宋体" w:eastAsia="宋体" w:hAnsi="宋体" w:cs="宋体" w:hint="eastAsia"/>
          <w:kern w:val="0"/>
          <w:sz w:val="21"/>
          <w:szCs w:val="21"/>
          <w:lang w:val="en-US" w:eastAsia="zh-CN"/>
        </w:rPr>
        <w:t>.</w:t>
      </w:r>
      <w:r>
        <w:rPr>
          <w:rFonts w:ascii="宋体" w:eastAsia="宋体" w:hAnsi="宋体" w:cs="宋体" w:hint="eastAsia"/>
          <w:kern w:val="0"/>
          <w:sz w:val="21"/>
          <w:szCs w:val="21"/>
        </w:rPr>
        <w:t>乙方在合同货物的质量保修期内，免费为甲方提供合同货物的技术指导和维修服务的时间是：每周7天*24小时（工作时间）。</w:t>
      </w:r>
    </w:p>
    <w:p w14:paraId="76BE7AF7">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3</w:t>
      </w:r>
      <w:r>
        <w:rPr>
          <w:rFonts w:ascii="宋体" w:eastAsia="宋体" w:hAnsi="宋体" w:cs="宋体" w:hint="eastAsia"/>
          <w:kern w:val="0"/>
          <w:sz w:val="21"/>
          <w:szCs w:val="21"/>
          <w:lang w:val="en-US" w:eastAsia="zh-CN"/>
        </w:rPr>
        <w:t>.</w:t>
      </w:r>
      <w:r>
        <w:rPr>
          <w:rFonts w:ascii="宋体" w:eastAsia="宋体" w:hAnsi="宋体" w:cs="宋体" w:hint="eastAsia"/>
          <w:kern w:val="0"/>
          <w:sz w:val="21"/>
          <w:szCs w:val="21"/>
        </w:rPr>
        <w:t>乙方保证在合同货物出现故障和缺陷时，或接到甲方提出的技术服务要求后2小时内予以答复，如甲方有要求或必要时，乙方应在接到甲方通知后72小时内派员至甲方免费维修和提供现场指导。</w:t>
      </w:r>
    </w:p>
    <w:p w14:paraId="409A3756">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4</w:t>
      </w:r>
      <w:r>
        <w:rPr>
          <w:rFonts w:ascii="宋体" w:eastAsia="宋体" w:hAnsi="宋体" w:cs="宋体" w:hint="eastAsia"/>
          <w:kern w:val="0"/>
          <w:sz w:val="21"/>
          <w:szCs w:val="21"/>
          <w:lang w:val="en-US" w:eastAsia="zh-CN"/>
        </w:rPr>
        <w:t>.</w:t>
      </w:r>
      <w:r>
        <w:rPr>
          <w:rFonts w:ascii="宋体" w:eastAsia="宋体" w:hAnsi="宋体" w:cs="宋体" w:hint="eastAsia"/>
          <w:kern w:val="0"/>
          <w:sz w:val="21"/>
          <w:szCs w:val="21"/>
        </w:rPr>
        <w:t>如乙方在接到甲方维修通知后72小时仍不能修复有关货物，乙方应</w:t>
      </w:r>
      <w:r>
        <w:rPr>
          <w:rFonts w:ascii="宋体" w:eastAsia="宋体" w:hAnsi="宋体" w:cs="宋体" w:hint="eastAsia"/>
          <w:kern w:val="0"/>
          <w:sz w:val="21"/>
          <w:szCs w:val="21"/>
          <w:lang w:val="en-US" w:eastAsia="zh-CN"/>
        </w:rPr>
        <w:t>免费</w:t>
      </w:r>
      <w:r>
        <w:rPr>
          <w:rFonts w:ascii="宋体" w:eastAsia="宋体" w:hAnsi="宋体" w:cs="宋体" w:hint="eastAsia"/>
          <w:kern w:val="0"/>
          <w:sz w:val="21"/>
          <w:szCs w:val="21"/>
        </w:rPr>
        <w:t>提供与该货物同一型号的备用货物。</w:t>
      </w:r>
    </w:p>
    <w:p w14:paraId="67EB691E">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5</w:t>
      </w:r>
      <w:r>
        <w:rPr>
          <w:rFonts w:ascii="宋体" w:eastAsia="宋体" w:hAnsi="宋体" w:cs="宋体" w:hint="eastAsia"/>
          <w:kern w:val="0"/>
          <w:sz w:val="21"/>
          <w:szCs w:val="21"/>
          <w:lang w:val="en-US" w:eastAsia="zh-CN"/>
        </w:rPr>
        <w:t>.</w:t>
      </w:r>
      <w:r>
        <w:rPr>
          <w:rFonts w:ascii="宋体" w:eastAsia="宋体" w:hAnsi="宋体" w:cs="宋体" w:hint="eastAsia"/>
          <w:kern w:val="0"/>
          <w:sz w:val="21"/>
          <w:szCs w:val="21"/>
        </w:rPr>
        <w:t>如乙方在接到甲方提出的技术服务要求或维修通知后48小时内没有响应、拒绝或没有派员到达甲方提供技术服务、修理或退换货物，甲方有权委托第三人对合同货物进行维修或提供技术服务</w:t>
      </w:r>
      <w:r>
        <w:rPr>
          <w:rFonts w:ascii="宋体" w:eastAsia="宋体" w:hAnsi="宋体" w:cs="宋体" w:hint="eastAsia"/>
          <w:kern w:val="0"/>
          <w:sz w:val="21"/>
          <w:szCs w:val="21"/>
          <w:lang w:eastAsia="zh-CN"/>
        </w:rPr>
        <w:t>，</w:t>
      </w:r>
      <w:r>
        <w:rPr>
          <w:rFonts w:ascii="宋体" w:eastAsia="宋体" w:hAnsi="宋体" w:cs="宋体" w:hint="eastAsia"/>
          <w:kern w:val="0"/>
          <w:sz w:val="21"/>
          <w:szCs w:val="21"/>
          <w:lang w:val="en-US" w:eastAsia="zh-CN"/>
        </w:rPr>
        <w:t>由此产生的相关费用由乙方承担</w:t>
      </w:r>
      <w:r>
        <w:rPr>
          <w:rFonts w:ascii="宋体" w:eastAsia="宋体" w:hAnsi="宋体" w:cs="宋体" w:hint="eastAsia"/>
          <w:kern w:val="0"/>
          <w:sz w:val="21"/>
          <w:szCs w:val="21"/>
        </w:rPr>
        <w:t>。</w:t>
      </w:r>
    </w:p>
    <w:p w14:paraId="3F06FC1D">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6</w:t>
      </w:r>
      <w:r>
        <w:rPr>
          <w:rFonts w:ascii="宋体" w:eastAsia="宋体" w:hAnsi="宋体" w:cs="宋体" w:hint="eastAsia"/>
          <w:kern w:val="0"/>
          <w:sz w:val="21"/>
          <w:szCs w:val="21"/>
          <w:lang w:val="en-US" w:eastAsia="zh-CN"/>
        </w:rPr>
        <w:t>.</w:t>
      </w:r>
      <w:r>
        <w:rPr>
          <w:rFonts w:ascii="宋体" w:eastAsia="宋体" w:hAnsi="宋体" w:cs="宋体" w:hint="eastAsia"/>
          <w:kern w:val="0"/>
          <w:sz w:val="21"/>
          <w:szCs w:val="21"/>
        </w:rPr>
        <w:t>在合同货物保修期届满后，如果因合同货物硬件或软件的固有缺陷和瑕疵出现紧急故障和事故，乙方应在接到甲方通知之后72小时内到达现场。</w:t>
      </w:r>
    </w:p>
    <w:p w14:paraId="146B39CA">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7.乙方应保证甲方在使用本合同项下的货物或其任何一部分时免受第三方提出侵犯其知识产权、商标权或工业设计权的起诉。如果发生此类问题，乙方应负责交涉并承担一切费用和责任。</w:t>
      </w:r>
    </w:p>
    <w:p w14:paraId="0511F201">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8.乙方应提供所交付货物的全套技术文件资料，包括操作使用说明书或使用指南、零配件手册、服务手册、维修保养说明书；产品的合格证、保修卡等；所有货物均要求技术资料完整，有中文资料的必须提供完整中文资料。</w:t>
      </w:r>
    </w:p>
    <w:p w14:paraId="1D13AA30">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9.由于乙方更换、修理和续补货物，而造成货物不得不停止使用，货物质量保修期应依照停止使用的实际时间加以延长，如有需要，乙方应当按照甲方的要求提供备用货物，如因此给甲方造成损失，乙方应负责赔偿。</w:t>
      </w:r>
    </w:p>
    <w:p w14:paraId="45D27142">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10.在质量保修期内，乙方必须按甲方要求及时免费维修、更换有缺陷的产品或部件。如发现产品有其它潜在缺陷及不符合标准要求，甲方有权退货或向乙方索赔。</w:t>
      </w:r>
    </w:p>
    <w:p w14:paraId="62D884FF">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11.乙方还应提供下列服务：货物的现场安装、启动和试运行；提供货物组装和维修所需的工具；在质量保修期内对所交付货物提供运行监督、维修、保养等；在项目现场就货物的安装、启动、运行、维护等对甲方人员进行培训。</w:t>
      </w:r>
    </w:p>
    <w:p w14:paraId="38EBCE57">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12.乙方应按约定提供完善的培训服务，制定详实可行的培训计划，提供配套培训材料，对观测人员及设备维护人员制定有针对性的培训方案，有效组织和控制培训课程的顺利进行，确保培训质量。</w:t>
      </w:r>
    </w:p>
    <w:p w14:paraId="2FFAFFB6">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default"/>
          <w:kern w:val="0"/>
          <w:szCs w:val="21"/>
        </w:rPr>
      </w:pPr>
      <w:r>
        <w:rPr>
          <w:rFonts w:ascii="宋体" w:eastAsia="宋体" w:hAnsi="宋体" w:cs="宋体" w:hint="eastAsia"/>
          <w:kern w:val="0"/>
          <w:sz w:val="21"/>
          <w:szCs w:val="21"/>
          <w:lang w:val="en-US" w:eastAsia="zh-CN"/>
        </w:rPr>
        <w:t>13.本合同甲方所采购的设备维保期为8年，其中前3</w:t>
      </w:r>
      <w:r>
        <w:rPr>
          <w:rFonts w:ascii="宋体" w:eastAsia="宋体" w:hAnsi="宋体" w:cs="宋体" w:hint="default"/>
          <w:kern w:val="0"/>
          <w:sz w:val="21"/>
          <w:szCs w:val="21"/>
          <w:lang w:val="en-US" w:eastAsia="zh-CN"/>
        </w:rPr>
        <w:t>年</w:t>
      </w:r>
      <w:r>
        <w:rPr>
          <w:rFonts w:ascii="宋体" w:eastAsia="宋体" w:hAnsi="宋体" w:cs="宋体" w:hint="eastAsia"/>
          <w:kern w:val="0"/>
          <w:sz w:val="21"/>
          <w:szCs w:val="21"/>
          <w:lang w:val="en-US" w:eastAsia="zh-CN"/>
        </w:rPr>
        <w:t>为</w:t>
      </w:r>
      <w:r>
        <w:rPr>
          <w:rFonts w:ascii="宋体" w:eastAsia="宋体" w:hAnsi="宋体" w:cs="宋体" w:hint="default"/>
          <w:kern w:val="0"/>
          <w:sz w:val="21"/>
          <w:szCs w:val="21"/>
          <w:lang w:val="en-US" w:eastAsia="zh-CN"/>
        </w:rPr>
        <w:t>质保期</w:t>
      </w:r>
      <w:r>
        <w:rPr>
          <w:rFonts w:ascii="宋体" w:eastAsia="宋体" w:hAnsi="宋体" w:cs="宋体" w:hint="eastAsia"/>
          <w:kern w:val="0"/>
          <w:sz w:val="21"/>
          <w:szCs w:val="21"/>
          <w:lang w:val="en-US" w:eastAsia="zh-CN"/>
        </w:rPr>
        <w:t>。</w:t>
      </w:r>
      <w:r>
        <w:rPr>
          <w:rFonts w:ascii="宋体" w:eastAsia="宋体" w:hAnsi="宋体" w:cs="宋体" w:hint="default"/>
          <w:kern w:val="0"/>
          <w:sz w:val="21"/>
          <w:szCs w:val="21"/>
          <w:lang w:val="en-US" w:eastAsia="zh-CN"/>
        </w:rPr>
        <w:t>质保期自合同验收之日起计算，质保期内实行三包（包修、包换、包</w:t>
      </w:r>
      <w:r>
        <w:rPr>
          <w:rFonts w:ascii="宋体" w:eastAsia="宋体" w:hAnsi="宋体" w:cs="宋体" w:hint="eastAsia"/>
          <w:kern w:val="0"/>
          <w:sz w:val="21"/>
          <w:szCs w:val="21"/>
          <w:lang w:val="en-US" w:eastAsia="zh-CN"/>
        </w:rPr>
        <w:t>更新</w:t>
      </w:r>
      <w:r>
        <w:rPr>
          <w:rFonts w:ascii="宋体" w:eastAsia="宋体" w:hAnsi="宋体" w:cs="宋体" w:hint="default"/>
          <w:kern w:val="0"/>
          <w:sz w:val="21"/>
          <w:szCs w:val="21"/>
          <w:lang w:val="en-US" w:eastAsia="zh-CN"/>
        </w:rPr>
        <w:t>）。维保期</w:t>
      </w:r>
      <w:r>
        <w:rPr>
          <w:rFonts w:ascii="宋体" w:eastAsia="宋体" w:hAnsi="宋体" w:cs="宋体" w:hint="eastAsia"/>
          <w:kern w:val="0"/>
          <w:sz w:val="21"/>
          <w:szCs w:val="21"/>
          <w:lang w:val="en-US" w:eastAsia="zh-CN"/>
        </w:rPr>
        <w:t>含</w:t>
      </w:r>
      <w:r>
        <w:rPr>
          <w:rFonts w:ascii="宋体" w:eastAsia="宋体" w:hAnsi="宋体" w:cs="宋体" w:hint="default"/>
          <w:kern w:val="0"/>
          <w:sz w:val="21"/>
          <w:szCs w:val="21"/>
          <w:lang w:val="en-US" w:eastAsia="zh-CN"/>
        </w:rPr>
        <w:t>质保期，维保期内实行跟踪保养及维修，不收取维修费和更换的零件费，维保期总期限包含质保期。质保期满后退回质保金前，乙方向甲方提供产品维护保养服务承诺函，甲方收到承诺函后退回</w:t>
      </w:r>
      <w:r>
        <w:rPr>
          <w:rFonts w:ascii="宋体" w:eastAsia="宋体" w:hAnsi="宋体" w:cs="宋体" w:hint="eastAsia"/>
          <w:kern w:val="0"/>
          <w:sz w:val="21"/>
          <w:szCs w:val="21"/>
          <w:lang w:val="en-US" w:eastAsia="zh-CN"/>
        </w:rPr>
        <w:t>银行</w:t>
      </w:r>
      <w:r>
        <w:rPr>
          <w:rFonts w:ascii="宋体" w:eastAsia="宋体" w:hAnsi="宋体" w:cs="宋体" w:hint="default"/>
          <w:kern w:val="0"/>
          <w:sz w:val="21"/>
          <w:szCs w:val="21"/>
          <w:lang w:val="en-US" w:eastAsia="zh-CN"/>
        </w:rPr>
        <w:t>质</w:t>
      </w:r>
      <w:r>
        <w:rPr>
          <w:rFonts w:ascii="宋体" w:eastAsia="宋体" w:hAnsi="宋体" w:cs="宋体" w:hint="eastAsia"/>
          <w:kern w:val="0"/>
          <w:sz w:val="21"/>
          <w:szCs w:val="21"/>
          <w:lang w:val="en-US" w:eastAsia="zh-CN"/>
        </w:rPr>
        <w:t>量</w:t>
      </w:r>
      <w:r>
        <w:rPr>
          <w:rFonts w:ascii="宋体" w:eastAsia="宋体" w:hAnsi="宋体" w:cs="宋体" w:hint="default"/>
          <w:kern w:val="0"/>
          <w:sz w:val="21"/>
          <w:szCs w:val="21"/>
          <w:lang w:val="en-US" w:eastAsia="zh-CN"/>
        </w:rPr>
        <w:t>保</w:t>
      </w:r>
      <w:r>
        <w:rPr>
          <w:rFonts w:ascii="宋体" w:eastAsia="宋体" w:hAnsi="宋体" w:cs="宋体" w:hint="eastAsia"/>
          <w:kern w:val="0"/>
          <w:sz w:val="21"/>
          <w:szCs w:val="21"/>
          <w:lang w:val="en-US" w:eastAsia="zh-CN"/>
        </w:rPr>
        <w:t>函</w:t>
      </w:r>
      <w:r>
        <w:rPr>
          <w:rFonts w:ascii="宋体" w:eastAsia="宋体" w:hAnsi="宋体" w:cs="宋体" w:hint="default"/>
          <w:kern w:val="0"/>
          <w:sz w:val="21"/>
          <w:szCs w:val="21"/>
          <w:lang w:val="en-US" w:eastAsia="zh-CN"/>
        </w:rPr>
        <w:t>。</w:t>
      </w:r>
    </w:p>
    <w:p w14:paraId="755C777B">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default"/>
          <w:kern w:val="0"/>
          <w:szCs w:val="21"/>
        </w:rPr>
      </w:pPr>
      <w:r>
        <w:rPr>
          <w:rFonts w:ascii="宋体" w:eastAsia="宋体" w:hAnsi="宋体" w:cs="宋体" w:hint="default"/>
          <w:kern w:val="0"/>
          <w:sz w:val="21"/>
          <w:szCs w:val="21"/>
          <w:lang w:val="en-US" w:eastAsia="zh-CN"/>
        </w:rPr>
        <w:t>1</w:t>
      </w:r>
      <w:r>
        <w:rPr>
          <w:rFonts w:ascii="宋体" w:eastAsia="宋体" w:hAnsi="宋体" w:cs="宋体" w:hint="eastAsia"/>
          <w:kern w:val="0"/>
          <w:sz w:val="21"/>
          <w:szCs w:val="21"/>
          <w:lang w:val="en-US" w:eastAsia="zh-CN"/>
        </w:rPr>
        <w:t>4</w:t>
      </w:r>
      <w:r>
        <w:rPr>
          <w:rFonts w:ascii="宋体" w:eastAsia="宋体" w:hAnsi="宋体" w:cs="宋体" w:hint="default"/>
          <w:kern w:val="0"/>
          <w:sz w:val="21"/>
          <w:szCs w:val="21"/>
          <w:lang w:val="en-US" w:eastAsia="zh-CN"/>
        </w:rPr>
        <w:t>.上述服务的费用应包含在合同价中，不单独进行支付。</w:t>
      </w:r>
    </w:p>
    <w:p w14:paraId="36F45107">
      <w:pPr>
        <w:numPr>
          <w:ilvl w:val="0"/>
          <w:numId w:val="5"/>
        </w:numPr>
        <w:adjustRightInd w:val="0"/>
        <w:snapToGrid w:val="0"/>
        <w:spacing w:line="360" w:lineRule="auto"/>
        <w:ind w:left="0" w:firstLine="420"/>
        <w:rPr>
          <w:rFonts w:ascii="Times New Roman" w:eastAsia="宋体" w:hAnsi="Times New Roman" w:cs="Times New Roman"/>
          <w:b/>
          <w:szCs w:val="21"/>
        </w:rPr>
      </w:pPr>
      <w:r>
        <w:rPr>
          <w:rFonts w:ascii="Times New Roman" w:eastAsia="宋体" w:hAnsi="Times New Roman" w:cs="Times New Roman" w:hint="eastAsia"/>
          <w:b/>
          <w:sz w:val="21"/>
          <w:szCs w:val="21"/>
        </w:rPr>
        <w:t>违约责任</w:t>
      </w:r>
    </w:p>
    <w:p w14:paraId="2F6B19ED">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1.双方签订合同后，任何一方未能按合同条款履行各自应尽义务的，一律视为违约。双方另有约定的除外。</w:t>
      </w:r>
    </w:p>
    <w:p w14:paraId="6BE9E239">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2.</w:t>
      </w:r>
      <w:r>
        <w:rPr>
          <w:rFonts w:ascii="宋体" w:eastAsia="宋体" w:hAnsi="宋体" w:cs="宋体" w:hint="eastAsia"/>
          <w:kern w:val="0"/>
          <w:sz w:val="21"/>
          <w:szCs w:val="21"/>
        </w:rPr>
        <w:t>延期交付或延期付款的违约责任：如乙方延期交付或甲方延期付款，每逾期一天，违约方应按延期交货所折合的金额或延期付款金额每天0.3‰的比例向对方支付违约金，但该违约金累计不得超过合同总金额的5%；上述逾期超过90天，守约方有权解除合同，并要求违约方赔偿由此造成的损失。</w:t>
      </w:r>
    </w:p>
    <w:p w14:paraId="08C0E4CA">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3.如因乙方提供的货物硬件或软件有缺陷，或乙方提供的技术资料有错误，或乙方的技术人员指导有错误而使货物不能达到合同规定的指标和技术性能，乙方应负责更换或修理，使货物运行指标和技术性能达到招标文件规定，由此引起的全部费用由乙方承担，并向甲方赔偿合同总金额20%的违约金。若因软件或硬件缺陷导致甲方损失或导致第三方受到损害的，全部赔偿责任均应由乙方承担。此时，相关货物的质量保修期及相关的其它期限也应相应顺延或重新起算。</w:t>
      </w:r>
    </w:p>
    <w:p w14:paraId="0840DEDF">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4.乙方无故解除合同的，承担合同总金额50%的违约金，乙方有违反本合同其他规定的情形均属于违约行为，应就每一单项违约向对方支付合同总金额5%的违约金。</w:t>
      </w:r>
    </w:p>
    <w:p w14:paraId="37826FB3">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5.任何一方由于不可抗力原因不能按约履行合同时，应在不可抗力事件结束后3个工作日内向对方有效通报，以减轻可能给对方造成的损失，在取得有关机构的不可抗力证明或双方谅解并书面确认后，应当根据具体情况允许延期履行、修订或终止合同，并根据情况可部分或全部免于承担违约责任。</w:t>
      </w:r>
    </w:p>
    <w:p w14:paraId="15B99456">
      <w:pPr>
        <w:numPr>
          <w:ilvl w:val="0"/>
          <w:numId w:val="5"/>
        </w:numPr>
        <w:adjustRightInd w:val="0"/>
        <w:snapToGrid w:val="0"/>
        <w:spacing w:line="360" w:lineRule="auto"/>
        <w:ind w:left="0" w:firstLine="420"/>
        <w:rPr>
          <w:rFonts w:ascii="Times New Roman" w:eastAsia="宋体" w:hAnsi="Times New Roman" w:cs="Times New Roman"/>
          <w:b/>
          <w:szCs w:val="21"/>
        </w:rPr>
      </w:pPr>
      <w:r>
        <w:rPr>
          <w:rFonts w:ascii="Times New Roman" w:eastAsia="宋体" w:hAnsi="Times New Roman" w:cs="Times New Roman" w:hint="eastAsia"/>
          <w:b/>
          <w:sz w:val="21"/>
          <w:szCs w:val="21"/>
        </w:rPr>
        <w:t>争议的解决</w:t>
      </w:r>
    </w:p>
    <w:p w14:paraId="124AAF0C">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1.合同签订后甲乙双方即直接产生权利与义务的关系，合同执行过程中出现的问题应按照《中华人民共和国民法典》等有关规定处理。合同在执行过程中，如有争议，双方协商解决；协商仍未解决，</w:t>
      </w:r>
      <w:r>
        <w:rPr>
          <w:rFonts w:ascii="宋体" w:eastAsia="宋体" w:hAnsi="宋体" w:cs="宋体" w:hint="eastAsia"/>
          <w:kern w:val="0"/>
          <w:sz w:val="21"/>
          <w:szCs w:val="21"/>
          <w:lang w:val="en-US" w:eastAsia="zh-CN"/>
        </w:rPr>
        <w:t>可以向</w:t>
      </w:r>
      <w:r>
        <w:rPr>
          <w:rFonts w:ascii="宋体" w:eastAsia="宋体" w:hAnsi="宋体" w:cs="宋体" w:hint="eastAsia"/>
          <w:kern w:val="0"/>
          <w:sz w:val="21"/>
          <w:szCs w:val="21"/>
        </w:rPr>
        <w:t>甲方所在地人民法院</w:t>
      </w:r>
      <w:r>
        <w:rPr>
          <w:rFonts w:ascii="宋体" w:eastAsia="宋体" w:hAnsi="宋体" w:cs="宋体" w:hint="eastAsia"/>
          <w:kern w:val="0"/>
          <w:sz w:val="21"/>
          <w:szCs w:val="21"/>
          <w:lang w:val="en-US" w:eastAsia="zh-CN"/>
        </w:rPr>
        <w:t>提起诉讼</w:t>
      </w:r>
      <w:r>
        <w:rPr>
          <w:rFonts w:ascii="宋体" w:eastAsia="宋体" w:hAnsi="宋体" w:cs="宋体" w:hint="eastAsia"/>
          <w:kern w:val="0"/>
          <w:sz w:val="21"/>
          <w:szCs w:val="21"/>
        </w:rPr>
        <w:t>。</w:t>
      </w:r>
    </w:p>
    <w:p w14:paraId="49A5DA84">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2.诉讼期间，本合同继续履行。</w:t>
      </w:r>
    </w:p>
    <w:p w14:paraId="3F93246F">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3</w:t>
      </w:r>
      <w:r>
        <w:rPr>
          <w:rFonts w:ascii="宋体" w:eastAsia="宋体" w:hAnsi="宋体" w:cs="宋体" w:hint="eastAsia"/>
          <w:kern w:val="0"/>
          <w:sz w:val="21"/>
          <w:szCs w:val="21"/>
        </w:rPr>
        <w:t>.未尽事宜，双方在不违背本合同和招标文件的原则下，协商解决。协商结果以书面形式签字盖章记录在案，作为本合同的附件，与本合同有同等效力。</w:t>
      </w:r>
    </w:p>
    <w:p w14:paraId="0EA57266">
      <w:pPr>
        <w:numPr>
          <w:ilvl w:val="0"/>
          <w:numId w:val="5"/>
        </w:numPr>
        <w:adjustRightInd w:val="0"/>
        <w:snapToGrid w:val="0"/>
        <w:spacing w:line="360" w:lineRule="auto"/>
        <w:ind w:left="0" w:firstLine="420"/>
        <w:rPr>
          <w:rFonts w:ascii="Times New Roman" w:eastAsia="宋体" w:hAnsi="Times New Roman" w:cs="Times New Roman"/>
          <w:b/>
          <w:szCs w:val="21"/>
        </w:rPr>
      </w:pPr>
      <w:r>
        <w:rPr>
          <w:rFonts w:ascii="Times New Roman" w:eastAsia="宋体" w:hAnsi="Times New Roman" w:cs="Times New Roman" w:hint="eastAsia"/>
          <w:b/>
          <w:sz w:val="21"/>
          <w:szCs w:val="21"/>
        </w:rPr>
        <w:t>联系与通知</w:t>
      </w:r>
    </w:p>
    <w:p w14:paraId="08EEC544">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合同双方就合同中涉及各类通知、协议等文件以及就合同发生纠纷时相关文件和法律文书送达时的送达地址及法律后果作如下约定：</w:t>
      </w:r>
    </w:p>
    <w:p w14:paraId="2AED5919">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1.一方基于本合同发出的任何通知或其他通信应全部满足以下条件，否则该等通知不应被视为完整、有效的正式书面通知：</w:t>
      </w:r>
    </w:p>
    <w:p w14:paraId="0CFA619B">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（1）以中文书面形式作出。</w:t>
      </w:r>
    </w:p>
    <w:p w14:paraId="1F80723A">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（2）由通知发出方或其代表签署并加盖公章（用电子邮件发出的通知除外）。</w:t>
      </w:r>
    </w:p>
    <w:p w14:paraId="5D2EB2EA">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（3）按本条第3款所列地址送交相关方。</w:t>
      </w:r>
    </w:p>
    <w:p w14:paraId="2E6C3C56">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2.通知可选择下述方式发送，并于下述对应时间视为送达：</w:t>
      </w:r>
    </w:p>
    <w:p w14:paraId="07A39E6E">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（1）亲自送达：送达双方指定的联系人签收之时。</w:t>
      </w:r>
    </w:p>
    <w:p w14:paraId="0E5C257F">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（2）采用邮寄方式：投递服务商记录的签收时间，或发件人按照经双方确认的地址寄送，邮件被退件或无法送达时，以邮件发出时间后的第五日为送达时间。</w:t>
      </w:r>
    </w:p>
    <w:p w14:paraId="6788720A">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3）采用传真方式：于通知到达各方确认的传真号码之时，或收到来自经双方确认号码的确认无中断无错误的传输报告之时，或发送至经双方确认的传真号码且发件人系统显示发送成功之时，或收到来自收件人的确认之时。</w:t>
      </w:r>
    </w:p>
    <w:p w14:paraId="42E31886">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4）电子邮件：于通知到达各方确认的电子邮件地址之时，或收到来自经双方确认的电子邮件地址的送达回执之时，或发送至经双方确认的电子邮件地址且发件人系统显示发送成功之时，或收到来自收件人的确认之时。</w:t>
      </w:r>
    </w:p>
    <w:p w14:paraId="504F56AD">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3.通知或其他通信应被发送至：</w:t>
      </w:r>
    </w:p>
    <w:p w14:paraId="7BB19737">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（1）甲方确认的其有效的送达地址为：</w:t>
      </w:r>
    </w:p>
    <w:p w14:paraId="391274BE">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甲方名称：【青海省气象灾害防御技术中心】</w:t>
      </w:r>
    </w:p>
    <w:p w14:paraId="4EC64420">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甲方地址：【青海省西宁市五四大街19】</w:t>
      </w:r>
    </w:p>
    <w:p w14:paraId="240B99AA">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收件人（联系人）：【】</w:t>
      </w:r>
    </w:p>
    <w:p w14:paraId="2088854D">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邮政编码：【810001】</w:t>
      </w:r>
    </w:p>
    <w:p w14:paraId="15B01C56">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联系电话：【13327695665】</w:t>
      </w:r>
    </w:p>
    <w:p w14:paraId="26624347">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传真：【09716135315】</w:t>
      </w:r>
    </w:p>
    <w:p w14:paraId="13D8E99B">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电子邮件：【541631787@qq.com】</w:t>
      </w:r>
    </w:p>
    <w:p w14:paraId="6CA836B1">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（2）乙方确认的其有效的送达地址为：</w:t>
      </w:r>
    </w:p>
    <w:p w14:paraId="7059A113">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乙方名称：【】</w:t>
      </w:r>
    </w:p>
    <w:p w14:paraId="6C214178">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乙方地址：【】</w:t>
      </w:r>
    </w:p>
    <w:p w14:paraId="4B8E64B8">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收件人（联系人）：【】</w:t>
      </w:r>
    </w:p>
    <w:p w14:paraId="0757E953">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邮政编码：【】</w:t>
      </w:r>
    </w:p>
    <w:p w14:paraId="7325BAE9">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联系电话：【】</w:t>
      </w:r>
    </w:p>
    <w:p w14:paraId="401AE4BF">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传真：【】</w:t>
      </w:r>
    </w:p>
    <w:p w14:paraId="631F5F15">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电子邮件：</w:t>
      </w:r>
      <w:hyperlink r:id="rId9" w:history="1">
        <w:r>
          <w:rPr>
            <w:rFonts w:ascii="宋体" w:eastAsia="宋体" w:hAnsi="宋体" w:cs="宋体" w:hint="eastAsia"/>
            <w:color w:val="auto"/>
            <w:kern w:val="0"/>
            <w:sz w:val="21"/>
            <w:szCs w:val="21"/>
            <w:u w:val="none"/>
            <w:lang w:val="en-US" w:eastAsia="zh-CN"/>
          </w:rPr>
          <w:t>【】</w:t>
        </w:r>
      </w:hyperlink>
    </w:p>
    <w:p w14:paraId="16D9721C">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4.任何对本条第3款所载的各方联系方式的修改根据本条第1款的规定通知另一方，该等修改应在通知中指明的修改的日期生效。如未通知另一方新修改的联系方式或新修改的联系方式无法接收送达，则另一方有权以双方在本合同中确认的送达地址按照本条第2款规定的方式进行送达，以本条第2款规定的时间即视为有效送达时间。</w:t>
      </w:r>
    </w:p>
    <w:p w14:paraId="660C6696">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5.双方的送达地址适用范围包括双方非诉时的各类通知、协议等文件，以及就合同发生纠纷时相关文件和法律文书的送达，同时包括在争议进入仲裁、民事诉讼程序后的一审、二审、再审和执行程序。</w:t>
      </w:r>
    </w:p>
    <w:p w14:paraId="55E51CAA">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6</w:t>
      </w:r>
      <w:r>
        <w:rPr>
          <w:rFonts w:ascii="宋体" w:eastAsia="宋体" w:hAnsi="宋体" w:cs="宋体" w:hint="eastAsia"/>
          <w:kern w:val="0"/>
          <w:sz w:val="21"/>
          <w:szCs w:val="21"/>
        </w:rPr>
        <w:t>.上述发出通知、回复的费用由发出一方承担。</w:t>
      </w:r>
    </w:p>
    <w:p w14:paraId="203C50BD">
      <w:pPr>
        <w:numPr>
          <w:ilvl w:val="0"/>
          <w:numId w:val="5"/>
        </w:numPr>
        <w:adjustRightInd w:val="0"/>
        <w:snapToGrid w:val="0"/>
        <w:spacing w:line="360" w:lineRule="auto"/>
        <w:ind w:left="0" w:firstLine="420"/>
        <w:rPr>
          <w:rFonts w:ascii="Times New Roman" w:eastAsia="宋体" w:hAnsi="Times New Roman" w:cs="Times New Roman"/>
          <w:b/>
          <w:szCs w:val="21"/>
        </w:rPr>
      </w:pPr>
      <w:r>
        <w:rPr>
          <w:rFonts w:ascii="Times New Roman" w:eastAsia="宋体" w:hAnsi="Times New Roman" w:cs="Times New Roman" w:hint="eastAsia"/>
          <w:b/>
          <w:sz w:val="21"/>
          <w:szCs w:val="21"/>
        </w:rPr>
        <w:t>其他</w:t>
      </w:r>
    </w:p>
    <w:p w14:paraId="396ABF57">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rPr>
        <w:t>1.本合同经双方法定代表人或书面授权代表签名并加盖合同专用章或公章后生效。授权代表签署的，必须向对方提交代理权限及代理期限的授权文书。</w:t>
      </w:r>
    </w:p>
    <w:p w14:paraId="0C4D5E70">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2.本合同签署后，任何一方不得擅自解除本合同（本合同另有约定的除外）。本合同项下所有权利义务不得转让给第三人。任何一方分立或与其它公司合并，则由其继承本合同项下权利义务的新公司继续履行本合同。</w:t>
      </w:r>
    </w:p>
    <w:p w14:paraId="1BC44E9A">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3</w:t>
      </w:r>
      <w:r>
        <w:rPr>
          <w:rFonts w:ascii="宋体" w:eastAsia="宋体" w:hAnsi="宋体" w:cs="宋体" w:hint="eastAsia"/>
          <w:kern w:val="0"/>
          <w:sz w:val="21"/>
          <w:szCs w:val="21"/>
        </w:rPr>
        <w:t>.</w:t>
      </w:r>
      <w:r>
        <w:rPr>
          <w:rFonts w:ascii="宋体" w:eastAsia="宋体" w:hAnsi="宋体" w:cs="宋体" w:hint="eastAsia"/>
          <w:kern w:val="0"/>
          <w:sz w:val="21"/>
          <w:szCs w:val="21"/>
          <w:lang w:val="en-US" w:eastAsia="zh-CN"/>
        </w:rPr>
        <w:t>本合同所包含附件以及因</w:t>
      </w:r>
      <w:r>
        <w:rPr>
          <w:rFonts w:ascii="宋体" w:eastAsia="宋体" w:hAnsi="宋体" w:cs="宋体" w:hint="eastAsia"/>
          <w:kern w:val="0"/>
          <w:sz w:val="21"/>
          <w:szCs w:val="21"/>
        </w:rPr>
        <w:t>履行</w:t>
      </w:r>
      <w:r>
        <w:rPr>
          <w:rFonts w:ascii="宋体" w:eastAsia="宋体" w:hAnsi="宋体" w:cs="宋体" w:hint="eastAsia"/>
          <w:kern w:val="0"/>
          <w:sz w:val="21"/>
          <w:szCs w:val="21"/>
          <w:lang w:val="en-US" w:eastAsia="zh-CN"/>
        </w:rPr>
        <w:t>情况</w:t>
      </w:r>
      <w:r>
        <w:rPr>
          <w:rFonts w:ascii="宋体" w:eastAsia="宋体" w:hAnsi="宋体" w:cs="宋体" w:hint="eastAsia"/>
          <w:kern w:val="0"/>
          <w:sz w:val="21"/>
          <w:szCs w:val="21"/>
        </w:rPr>
        <w:t>而签署的变更协议、补充协议、配置明细表等均为本</w:t>
      </w:r>
      <w:r>
        <w:rPr>
          <w:rFonts w:ascii="宋体" w:eastAsia="宋体" w:hAnsi="宋体" w:cs="宋体" w:hint="eastAsia"/>
          <w:kern w:val="0"/>
          <w:sz w:val="21"/>
          <w:szCs w:val="21"/>
          <w:lang w:val="en-US" w:eastAsia="zh-CN"/>
        </w:rPr>
        <w:t>合同不可分割的一部分，与本合同具有同等法律效力。</w:t>
      </w:r>
    </w:p>
    <w:p w14:paraId="7CAFBCC5">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4.合同签订后15个工作日内，乙方以银行履约保函的方式，向甲方提供合同总价5%的银行履约保函，保函有效期为10个月。合同验收后退回履约保函。</w:t>
      </w:r>
    </w:p>
    <w:p w14:paraId="277D4C60">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eastAsia"/>
          <w:kern w:val="0"/>
          <w:szCs w:val="21"/>
        </w:rPr>
      </w:pPr>
      <w:r>
        <w:rPr>
          <w:rFonts w:ascii="宋体" w:eastAsia="宋体" w:hAnsi="宋体" w:cs="宋体" w:hint="eastAsia"/>
          <w:kern w:val="0"/>
          <w:sz w:val="21"/>
          <w:szCs w:val="21"/>
          <w:lang w:val="en-US" w:eastAsia="zh-CN"/>
        </w:rPr>
        <w:t>5.甲方收到货物并通过甲方组织的合同验收后5个工作日内，乙方以银行质量保函形式向甲方提供合同总价3%的银行质量保函。质量保函为</w:t>
      </w:r>
      <w:r>
        <w:rPr>
          <w:rFonts w:ascii="宋体" w:eastAsia="宋体" w:hAnsi="宋体" w:cs="宋体" w:hint="eastAsia"/>
          <w:kern w:val="0"/>
          <w:sz w:val="21"/>
          <w:szCs w:val="21"/>
          <w:u w:val="single"/>
          <w:lang w:val="en-US" w:eastAsia="zh-CN"/>
        </w:rPr>
        <w:t xml:space="preserve">   元整</w:t>
      </w:r>
      <w:r>
        <w:rPr>
          <w:rFonts w:ascii="宋体" w:eastAsia="宋体" w:hAnsi="宋体" w:cs="宋体" w:hint="eastAsia"/>
          <w:kern w:val="0"/>
          <w:sz w:val="21"/>
          <w:szCs w:val="21"/>
          <w:lang w:val="en-US" w:eastAsia="zh-CN"/>
        </w:rPr>
        <w:t>（大写），</w:t>
      </w:r>
      <w:r>
        <w:rPr>
          <w:rFonts w:ascii="宋体" w:eastAsia="宋体" w:hAnsi="宋体" w:cs="宋体" w:hint="eastAsia"/>
          <w:kern w:val="0"/>
          <w:sz w:val="21"/>
          <w:szCs w:val="21"/>
          <w:u w:val="single"/>
          <w:lang w:val="en-US" w:eastAsia="zh-CN"/>
        </w:rPr>
        <w:t>￥   元</w:t>
      </w:r>
      <w:r>
        <w:rPr>
          <w:rFonts w:ascii="宋体" w:eastAsia="宋体" w:hAnsi="宋体" w:cs="宋体" w:hint="eastAsia"/>
          <w:kern w:val="0"/>
          <w:sz w:val="21"/>
          <w:szCs w:val="21"/>
          <w:lang w:val="en-US" w:eastAsia="zh-CN"/>
        </w:rPr>
        <w:t>，保函有效期为3年。质保期期满后退回质量保函。</w:t>
      </w:r>
    </w:p>
    <w:p w14:paraId="52D37289">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ascii="宋体" w:eastAsia="宋体" w:hAnsi="宋体" w:cs="宋体" w:hint="default"/>
          <w:kern w:val="0"/>
          <w:szCs w:val="21"/>
        </w:rPr>
      </w:pPr>
      <w:r>
        <w:rPr>
          <w:rFonts w:ascii="宋体" w:eastAsia="宋体" w:hAnsi="宋体" w:cs="宋体" w:hint="eastAsia"/>
          <w:kern w:val="0"/>
          <w:sz w:val="21"/>
          <w:szCs w:val="21"/>
          <w:lang w:val="en-US" w:eastAsia="zh-CN"/>
        </w:rPr>
        <w:t>6.</w:t>
      </w:r>
      <w:r>
        <w:rPr>
          <w:rFonts w:ascii="宋体" w:eastAsia="宋体" w:hAnsi="宋体" w:cs="宋体" w:hint="default"/>
          <w:kern w:val="0"/>
          <w:sz w:val="21"/>
          <w:szCs w:val="21"/>
          <w:lang w:val="en-US" w:eastAsia="zh-CN"/>
        </w:rPr>
        <w:t>本合同一式</w:t>
      </w:r>
      <w:r>
        <w:rPr>
          <w:rFonts w:ascii="宋体" w:eastAsia="宋体" w:hAnsi="宋体" w:cs="宋体" w:hint="eastAsia"/>
          <w:kern w:val="0"/>
          <w:sz w:val="21"/>
          <w:szCs w:val="21"/>
          <w:lang w:val="en-US" w:eastAsia="zh-CN"/>
        </w:rPr>
        <w:t>陆</w:t>
      </w:r>
      <w:r>
        <w:rPr>
          <w:rFonts w:ascii="宋体" w:eastAsia="宋体" w:hAnsi="宋体" w:cs="宋体" w:hint="default"/>
          <w:kern w:val="0"/>
          <w:sz w:val="21"/>
          <w:szCs w:val="21"/>
          <w:lang w:val="en-US" w:eastAsia="zh-CN"/>
        </w:rPr>
        <w:t>份，甲乙双方各持</w:t>
      </w:r>
      <w:r>
        <w:rPr>
          <w:rFonts w:ascii="宋体" w:eastAsia="宋体" w:hAnsi="宋体" w:cs="宋体" w:hint="eastAsia"/>
          <w:kern w:val="0"/>
          <w:sz w:val="21"/>
          <w:szCs w:val="21"/>
          <w:lang w:val="en-US" w:eastAsia="zh-CN"/>
        </w:rPr>
        <w:t>叁</w:t>
      </w:r>
      <w:r>
        <w:rPr>
          <w:rFonts w:ascii="宋体" w:eastAsia="宋体" w:hAnsi="宋体" w:cs="宋体" w:hint="default"/>
          <w:kern w:val="0"/>
          <w:sz w:val="21"/>
          <w:szCs w:val="21"/>
          <w:lang w:val="en-US" w:eastAsia="zh-CN"/>
        </w:rPr>
        <w:t>份，具有同等法律效力。</w:t>
      </w:r>
    </w:p>
    <w:p w14:paraId="30687F7D">
      <w:pPr>
        <w:numPr>
          <w:ilvl w:val="0"/>
          <w:numId w:val="5"/>
        </w:numPr>
        <w:adjustRightInd w:val="0"/>
        <w:snapToGrid w:val="0"/>
        <w:spacing w:line="360" w:lineRule="auto"/>
        <w:ind w:left="0" w:firstLine="420"/>
        <w:rPr>
          <w:rFonts w:ascii="Times New Roman" w:eastAsia="宋体" w:hAnsi="Times New Roman" w:cs="Times New Roman"/>
          <w:b/>
          <w:szCs w:val="21"/>
        </w:rPr>
      </w:pPr>
      <w:r>
        <w:rPr>
          <w:rFonts w:ascii="Times New Roman" w:eastAsia="宋体" w:hAnsi="Times New Roman" w:cs="Times New Roman" w:hint="eastAsia"/>
          <w:b/>
          <w:sz w:val="21"/>
          <w:szCs w:val="21"/>
          <w:lang w:val="en-US" w:eastAsia="zh-CN"/>
        </w:rPr>
        <w:t>合同附件</w:t>
      </w:r>
    </w:p>
    <w:p w14:paraId="1AD8E38F">
      <w:pPr>
        <w:pStyle w:val="BodyTextFirstIndent2"/>
      </w:pPr>
    </w:p>
    <w:tbl>
      <w:tblPr>
        <w:tblStyle w:val="TableGrid"/>
        <w:tblW w:w="8400"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155"/>
        <w:gridCol w:w="4245"/>
      </w:tblGrid>
      <w:tr w14:paraId="12D75106">
        <w:tblPrEx>
          <w:tblW w:w="8400"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308"/>
        </w:trPr>
        <w:tc>
          <w:tcPr>
            <w:tcW w:w="4155" w:type="dxa"/>
            <w:noWrap w:val="0"/>
            <w:vAlign w:val="top"/>
          </w:tcPr>
          <w:p w14:paraId="2F948B10">
            <w:pPr>
              <w:tabs>
                <w:tab w:val="left" w:pos="709"/>
              </w:tabs>
              <w:autoSpaceDE w:val="0"/>
              <w:autoSpaceDN w:val="0"/>
              <w:adjustRightInd w:val="0"/>
              <w:snapToGrid w:val="0"/>
              <w:spacing w:line="360" w:lineRule="auto"/>
              <w:jc w:val="left"/>
              <w:rPr>
                <w:rFonts w:ascii="宋体" w:eastAsia="宋体" w:hAnsi="宋体" w:cs="宋体"/>
                <w:kern w:val="0"/>
                <w:szCs w:val="21"/>
              </w:rPr>
            </w:pPr>
            <w:r>
              <w:rPr>
                <w:rFonts w:ascii="宋体" w:eastAsia="宋体" w:hAnsi="宋体" w:cs="宋体" w:hint="eastAsia"/>
                <w:b/>
                <w:kern w:val="0"/>
                <w:sz w:val="21"/>
                <w:szCs w:val="21"/>
              </w:rPr>
              <w:t>甲方</w:t>
            </w:r>
            <w:r>
              <w:rPr>
                <w:rFonts w:ascii="宋体" w:eastAsia="宋体" w:hAnsi="宋体" w:cs="宋体" w:hint="eastAsia"/>
                <w:b/>
                <w:kern w:val="0"/>
                <w:sz w:val="21"/>
                <w:szCs w:val="21"/>
                <w:lang w:eastAsia="zh-CN"/>
              </w:rPr>
              <w:t>（</w:t>
            </w:r>
            <w:r>
              <w:rPr>
                <w:rFonts w:ascii="宋体" w:eastAsia="宋体" w:hAnsi="宋体" w:cs="宋体" w:hint="eastAsia"/>
                <w:b/>
                <w:kern w:val="0"/>
                <w:sz w:val="21"/>
                <w:szCs w:val="21"/>
                <w:lang w:val="en-US" w:eastAsia="zh-CN"/>
              </w:rPr>
              <w:t>盖章</w:t>
            </w:r>
            <w:r>
              <w:rPr>
                <w:rFonts w:ascii="宋体" w:eastAsia="宋体" w:hAnsi="宋体" w:cs="宋体" w:hint="eastAsia"/>
                <w:b/>
                <w:kern w:val="0"/>
                <w:sz w:val="21"/>
                <w:szCs w:val="21"/>
                <w:lang w:eastAsia="zh-CN"/>
              </w:rPr>
              <w:t>）</w:t>
            </w:r>
            <w:r>
              <w:rPr>
                <w:rFonts w:ascii="宋体" w:eastAsia="宋体" w:hAnsi="宋体" w:cs="宋体" w:hint="eastAsia"/>
                <w:b/>
                <w:spacing w:val="-10"/>
                <w:kern w:val="0"/>
                <w:sz w:val="21"/>
                <w:szCs w:val="21"/>
              </w:rPr>
              <w:t>：</w:t>
            </w:r>
            <w:r>
              <w:rPr>
                <w:rFonts w:ascii="宋体" w:eastAsia="宋体" w:hAnsi="宋体" w:cs="宋体" w:hint="eastAsia"/>
                <w:b/>
                <w:bCs/>
                <w:color w:val="000000"/>
                <w:kern w:val="0"/>
                <w:sz w:val="21"/>
                <w:szCs w:val="21"/>
                <w:lang w:bidi="ar"/>
              </w:rPr>
              <w:t>青海省气象灾害防御技术中心</w:t>
            </w:r>
          </w:p>
        </w:tc>
        <w:tc>
          <w:tcPr>
            <w:tcW w:w="4245" w:type="dxa"/>
            <w:noWrap w:val="0"/>
            <w:vAlign w:val="top"/>
          </w:tcPr>
          <w:p w14:paraId="250EC435">
            <w:pPr>
              <w:tabs>
                <w:tab w:val="left" w:pos="709"/>
              </w:tabs>
              <w:autoSpaceDE w:val="0"/>
              <w:autoSpaceDN w:val="0"/>
              <w:adjustRightInd w:val="0"/>
              <w:snapToGrid w:val="0"/>
              <w:spacing w:line="360" w:lineRule="auto"/>
              <w:jc w:val="left"/>
              <w:rPr>
                <w:rFonts w:ascii="宋体" w:eastAsia="宋体" w:hAnsi="宋体" w:cs="宋体"/>
                <w:kern w:val="0"/>
                <w:szCs w:val="21"/>
              </w:rPr>
            </w:pPr>
            <w:r>
              <w:rPr>
                <w:rFonts w:ascii="宋体" w:eastAsia="宋体" w:hAnsi="宋体" w:cs="宋体" w:hint="eastAsia"/>
                <w:b/>
                <w:spacing w:val="-2"/>
                <w:kern w:val="0"/>
                <w:sz w:val="21"/>
                <w:szCs w:val="21"/>
              </w:rPr>
              <w:t>乙方</w:t>
            </w:r>
            <w:r>
              <w:rPr>
                <w:rFonts w:ascii="宋体" w:eastAsia="宋体" w:hAnsi="宋体" w:cs="宋体" w:hint="eastAsia"/>
                <w:b/>
                <w:spacing w:val="-2"/>
                <w:kern w:val="0"/>
                <w:sz w:val="21"/>
                <w:szCs w:val="21"/>
                <w:lang w:eastAsia="zh-CN"/>
              </w:rPr>
              <w:t>（</w:t>
            </w:r>
            <w:r>
              <w:rPr>
                <w:rFonts w:ascii="宋体" w:eastAsia="宋体" w:hAnsi="宋体" w:cs="宋体" w:hint="eastAsia"/>
                <w:b/>
                <w:spacing w:val="-2"/>
                <w:kern w:val="0"/>
                <w:sz w:val="21"/>
                <w:szCs w:val="21"/>
                <w:lang w:val="en-US" w:eastAsia="zh-CN"/>
              </w:rPr>
              <w:t>盖章</w:t>
            </w:r>
            <w:r>
              <w:rPr>
                <w:rFonts w:ascii="宋体" w:eastAsia="宋体" w:hAnsi="宋体" w:cs="宋体" w:hint="eastAsia"/>
                <w:b/>
                <w:spacing w:val="-2"/>
                <w:kern w:val="0"/>
                <w:sz w:val="21"/>
                <w:szCs w:val="21"/>
                <w:lang w:eastAsia="zh-CN"/>
              </w:rPr>
              <w:t>）</w:t>
            </w:r>
            <w:r>
              <w:rPr>
                <w:rFonts w:ascii="宋体" w:eastAsia="宋体" w:hAnsi="宋体" w:cs="宋体" w:hint="eastAsia"/>
                <w:b/>
                <w:spacing w:val="-10"/>
                <w:kern w:val="0"/>
                <w:sz w:val="21"/>
                <w:szCs w:val="21"/>
              </w:rPr>
              <w:t>：</w:t>
            </w:r>
          </w:p>
        </w:tc>
      </w:tr>
      <w:tr w14:paraId="5D3FC5F2">
        <w:tblPrEx>
          <w:tblW w:w="8400" w:type="dxa"/>
          <w:tblInd w:w="235" w:type="dxa"/>
          <w:tblCellMar>
            <w:top w:w="0" w:type="dxa"/>
            <w:left w:w="108" w:type="dxa"/>
            <w:bottom w:w="0" w:type="dxa"/>
            <w:right w:w="108" w:type="dxa"/>
          </w:tblCellMar>
        </w:tblPrEx>
        <w:trPr>
          <w:trHeight w:val="1308"/>
        </w:trPr>
        <w:tc>
          <w:tcPr>
            <w:tcW w:w="4155" w:type="dxa"/>
            <w:noWrap w:val="0"/>
            <w:vAlign w:val="top"/>
          </w:tcPr>
          <w:p w14:paraId="462EE318">
            <w:pPr>
              <w:tabs>
                <w:tab w:val="left" w:pos="709"/>
              </w:tabs>
              <w:autoSpaceDE w:val="0"/>
              <w:autoSpaceDN w:val="0"/>
              <w:adjustRightInd w:val="0"/>
              <w:snapToGrid w:val="0"/>
              <w:spacing w:line="360" w:lineRule="auto"/>
              <w:jc w:val="left"/>
              <w:rPr>
                <w:rFonts w:ascii="宋体" w:eastAsia="宋体" w:hAnsi="宋体" w:cs="宋体" w:hint="eastAsia"/>
                <w:b/>
                <w:bCs/>
                <w:kern w:val="0"/>
                <w:szCs w:val="21"/>
              </w:rPr>
            </w:pPr>
            <w:r>
              <w:rPr>
                <w:rFonts w:ascii="宋体" w:eastAsia="宋体" w:hAnsi="宋体" w:cs="宋体" w:hint="eastAsia"/>
                <w:b/>
                <w:bCs/>
                <w:kern w:val="0"/>
                <w:sz w:val="21"/>
                <w:szCs w:val="21"/>
              </w:rPr>
              <w:t>地址</w:t>
            </w:r>
            <w:r>
              <w:rPr>
                <w:rFonts w:ascii="宋体" w:eastAsia="宋体" w:hAnsi="宋体" w:cs="宋体" w:hint="eastAsia"/>
                <w:b/>
                <w:bCs/>
                <w:kern w:val="0"/>
                <w:sz w:val="21"/>
                <w:szCs w:val="21"/>
                <w:lang w:eastAsia="zh-CN"/>
              </w:rPr>
              <w:t>：青海省西宁市城西区五四大街19号</w:t>
            </w:r>
          </w:p>
        </w:tc>
        <w:tc>
          <w:tcPr>
            <w:tcW w:w="4245" w:type="dxa"/>
            <w:noWrap w:val="0"/>
            <w:vAlign w:val="top"/>
          </w:tcPr>
          <w:p w14:paraId="0CEB7E59">
            <w:pPr>
              <w:tabs>
                <w:tab w:val="left" w:pos="709"/>
              </w:tabs>
              <w:autoSpaceDE w:val="0"/>
              <w:autoSpaceDN w:val="0"/>
              <w:adjustRightInd w:val="0"/>
              <w:snapToGrid w:val="0"/>
              <w:spacing w:line="360" w:lineRule="auto"/>
              <w:jc w:val="left"/>
              <w:rPr>
                <w:rFonts w:ascii="宋体" w:eastAsia="宋体" w:hAnsi="宋体" w:cs="宋体"/>
                <w:kern w:val="0"/>
                <w:szCs w:val="21"/>
              </w:rPr>
            </w:pPr>
            <w:r>
              <w:rPr>
                <w:rFonts w:ascii="宋体" w:eastAsia="宋体" w:hAnsi="宋体" w:cs="宋体" w:hint="eastAsia"/>
                <w:b/>
                <w:bCs/>
                <w:color w:val="000000"/>
                <w:kern w:val="0"/>
                <w:sz w:val="21"/>
                <w:szCs w:val="21"/>
                <w:lang w:bidi="ar"/>
              </w:rPr>
              <w:t>地址：</w:t>
            </w:r>
          </w:p>
        </w:tc>
      </w:tr>
      <w:tr w14:paraId="44A930F1">
        <w:tblPrEx>
          <w:tblW w:w="8400" w:type="dxa"/>
          <w:tblInd w:w="235" w:type="dxa"/>
          <w:tblCellMar>
            <w:top w:w="0" w:type="dxa"/>
            <w:left w:w="108" w:type="dxa"/>
            <w:bottom w:w="0" w:type="dxa"/>
            <w:right w:w="108" w:type="dxa"/>
          </w:tblCellMar>
        </w:tblPrEx>
        <w:trPr>
          <w:trHeight w:val="1308"/>
        </w:trPr>
        <w:tc>
          <w:tcPr>
            <w:tcW w:w="4155" w:type="dxa"/>
            <w:noWrap w:val="0"/>
            <w:vAlign w:val="top"/>
          </w:tcPr>
          <w:p w14:paraId="52196807">
            <w:pPr>
              <w:tabs>
                <w:tab w:val="left" w:pos="709"/>
              </w:tabs>
              <w:autoSpaceDE w:val="0"/>
              <w:autoSpaceDN w:val="0"/>
              <w:adjustRightInd w:val="0"/>
              <w:snapToGrid w:val="0"/>
              <w:spacing w:line="360" w:lineRule="auto"/>
              <w:jc w:val="left"/>
              <w:rPr>
                <w:rFonts w:ascii="宋体" w:eastAsia="宋体" w:hAnsi="宋体" w:cs="宋体" w:hint="default"/>
                <w:b/>
                <w:bCs/>
                <w:kern w:val="0"/>
                <w:szCs w:val="21"/>
              </w:rPr>
            </w:pPr>
            <w:r>
              <w:rPr>
                <w:rFonts w:ascii="宋体" w:eastAsia="宋体" w:hAnsi="宋体" w:cs="宋体" w:hint="eastAsia"/>
                <w:b/>
                <w:bCs/>
                <w:kern w:val="0"/>
                <w:sz w:val="21"/>
                <w:szCs w:val="21"/>
              </w:rPr>
              <w:t>电话：</w:t>
            </w:r>
            <w:r>
              <w:rPr>
                <w:rFonts w:ascii="宋体" w:eastAsia="宋体" w:hAnsi="宋体" w:cs="宋体" w:hint="eastAsia"/>
                <w:b/>
                <w:bCs/>
                <w:kern w:val="0"/>
                <w:sz w:val="21"/>
                <w:szCs w:val="21"/>
                <w:lang w:val="en-US" w:eastAsia="zh-CN"/>
              </w:rPr>
              <w:t>0971-6136071</w:t>
            </w:r>
          </w:p>
        </w:tc>
        <w:tc>
          <w:tcPr>
            <w:tcW w:w="4245" w:type="dxa"/>
            <w:noWrap w:val="0"/>
            <w:vAlign w:val="top"/>
          </w:tcPr>
          <w:p w14:paraId="2793AC44">
            <w:pPr>
              <w:tabs>
                <w:tab w:val="left" w:pos="709"/>
              </w:tabs>
              <w:autoSpaceDE w:val="0"/>
              <w:autoSpaceDN w:val="0"/>
              <w:adjustRightInd w:val="0"/>
              <w:snapToGrid w:val="0"/>
              <w:spacing w:line="360" w:lineRule="auto"/>
              <w:jc w:val="left"/>
              <w:rPr>
                <w:rFonts w:ascii="宋体" w:eastAsia="宋体" w:hAnsi="宋体" w:cs="宋体" w:hint="eastAsia"/>
                <w:b/>
                <w:kern w:val="0"/>
                <w:szCs w:val="21"/>
              </w:rPr>
            </w:pPr>
            <w:r>
              <w:rPr>
                <w:rFonts w:ascii="宋体" w:eastAsia="宋体" w:hAnsi="宋体" w:cs="宋体" w:hint="eastAsia"/>
                <w:b/>
                <w:kern w:val="0"/>
                <w:sz w:val="21"/>
                <w:szCs w:val="21"/>
              </w:rPr>
              <w:t>电话：</w:t>
            </w:r>
          </w:p>
        </w:tc>
      </w:tr>
      <w:tr w14:paraId="6B4F971F">
        <w:tblPrEx>
          <w:tblW w:w="8400" w:type="dxa"/>
          <w:tblInd w:w="235" w:type="dxa"/>
          <w:tblCellMar>
            <w:top w:w="0" w:type="dxa"/>
            <w:left w:w="108" w:type="dxa"/>
            <w:bottom w:w="0" w:type="dxa"/>
            <w:right w:w="108" w:type="dxa"/>
          </w:tblCellMar>
        </w:tblPrEx>
        <w:trPr>
          <w:trHeight w:val="1308"/>
        </w:trPr>
        <w:tc>
          <w:tcPr>
            <w:tcW w:w="4155" w:type="dxa"/>
            <w:noWrap w:val="0"/>
            <w:vAlign w:val="top"/>
          </w:tcPr>
          <w:p w14:paraId="707DE9DD">
            <w:pPr>
              <w:tabs>
                <w:tab w:val="left" w:pos="709"/>
              </w:tabs>
              <w:autoSpaceDE w:val="0"/>
              <w:autoSpaceDN w:val="0"/>
              <w:adjustRightInd w:val="0"/>
              <w:snapToGrid w:val="0"/>
              <w:spacing w:line="360" w:lineRule="auto"/>
              <w:jc w:val="left"/>
              <w:rPr>
                <w:rFonts w:ascii="宋体" w:eastAsia="宋体" w:hAnsi="宋体" w:cs="宋体" w:hint="default"/>
                <w:b/>
                <w:bCs/>
                <w:kern w:val="0"/>
                <w:szCs w:val="21"/>
              </w:rPr>
            </w:pPr>
            <w:r>
              <w:rPr>
                <w:rFonts w:ascii="宋体" w:eastAsia="宋体" w:hAnsi="宋体" w:cs="宋体" w:hint="eastAsia"/>
                <w:b/>
                <w:bCs/>
                <w:kern w:val="0"/>
                <w:sz w:val="21"/>
                <w:szCs w:val="21"/>
              </w:rPr>
              <w:t>开户银行：</w:t>
            </w:r>
            <w:r>
              <w:rPr>
                <w:rFonts w:ascii="宋体" w:eastAsia="宋体" w:hAnsi="宋体" w:cs="宋体" w:hint="eastAsia"/>
                <w:b/>
                <w:bCs/>
                <w:kern w:val="0"/>
                <w:sz w:val="21"/>
                <w:szCs w:val="21"/>
                <w:lang w:val="en-US" w:eastAsia="zh-CN"/>
              </w:rPr>
              <w:t>建行西宁市城西支行</w:t>
            </w:r>
          </w:p>
        </w:tc>
        <w:tc>
          <w:tcPr>
            <w:tcW w:w="4245" w:type="dxa"/>
            <w:noWrap w:val="0"/>
            <w:vAlign w:val="top"/>
          </w:tcPr>
          <w:p w14:paraId="13BC9FF0">
            <w:pPr>
              <w:tabs>
                <w:tab w:val="left" w:pos="709"/>
              </w:tabs>
              <w:autoSpaceDE w:val="0"/>
              <w:autoSpaceDN w:val="0"/>
              <w:adjustRightInd w:val="0"/>
              <w:snapToGrid w:val="0"/>
              <w:spacing w:line="360" w:lineRule="auto"/>
              <w:jc w:val="left"/>
              <w:rPr>
                <w:rFonts w:ascii="宋体" w:eastAsia="宋体" w:hAnsi="宋体" w:cs="宋体" w:hint="eastAsia"/>
                <w:b/>
                <w:kern w:val="0"/>
                <w:szCs w:val="21"/>
              </w:rPr>
            </w:pPr>
            <w:r>
              <w:rPr>
                <w:rFonts w:ascii="宋体" w:eastAsia="宋体" w:hAnsi="宋体" w:cs="宋体" w:hint="eastAsia"/>
                <w:b/>
                <w:kern w:val="0"/>
                <w:sz w:val="21"/>
                <w:szCs w:val="21"/>
              </w:rPr>
              <w:t>开户银行：</w:t>
            </w:r>
          </w:p>
        </w:tc>
      </w:tr>
      <w:tr w14:paraId="3CA777EF">
        <w:tblPrEx>
          <w:tblW w:w="8400" w:type="dxa"/>
          <w:tblInd w:w="235" w:type="dxa"/>
          <w:tblCellMar>
            <w:top w:w="0" w:type="dxa"/>
            <w:left w:w="108" w:type="dxa"/>
            <w:bottom w:w="0" w:type="dxa"/>
            <w:right w:w="108" w:type="dxa"/>
          </w:tblCellMar>
        </w:tblPrEx>
        <w:trPr>
          <w:trHeight w:val="1308"/>
        </w:trPr>
        <w:tc>
          <w:tcPr>
            <w:tcW w:w="4155" w:type="dxa"/>
            <w:noWrap w:val="0"/>
            <w:vAlign w:val="top"/>
          </w:tcPr>
          <w:p w14:paraId="2E587AEF">
            <w:pPr>
              <w:tabs>
                <w:tab w:val="left" w:pos="709"/>
              </w:tabs>
              <w:autoSpaceDE w:val="0"/>
              <w:autoSpaceDN w:val="0"/>
              <w:adjustRightInd w:val="0"/>
              <w:snapToGrid w:val="0"/>
              <w:spacing w:line="360" w:lineRule="auto"/>
              <w:jc w:val="left"/>
              <w:rPr>
                <w:rFonts w:ascii="宋体" w:eastAsia="宋体" w:hAnsi="宋体" w:cs="宋体" w:hint="default"/>
                <w:b/>
                <w:bCs/>
                <w:kern w:val="0"/>
                <w:szCs w:val="21"/>
              </w:rPr>
            </w:pPr>
            <w:r>
              <w:rPr>
                <w:rFonts w:ascii="宋体" w:eastAsia="宋体" w:hAnsi="宋体" w:cs="宋体" w:hint="eastAsia"/>
                <w:b/>
                <w:bCs/>
                <w:kern w:val="0"/>
                <w:sz w:val="21"/>
                <w:szCs w:val="21"/>
              </w:rPr>
              <w:t>账号：</w:t>
            </w:r>
            <w:r>
              <w:rPr>
                <w:rFonts w:ascii="宋体" w:eastAsia="宋体" w:hAnsi="宋体" w:cs="宋体" w:hint="eastAsia"/>
                <w:b/>
                <w:bCs/>
                <w:kern w:val="0"/>
                <w:sz w:val="21"/>
                <w:szCs w:val="21"/>
                <w:lang w:val="en-US" w:eastAsia="zh-CN"/>
              </w:rPr>
              <w:t>63001373637050014232</w:t>
            </w:r>
          </w:p>
        </w:tc>
        <w:tc>
          <w:tcPr>
            <w:tcW w:w="4245" w:type="dxa"/>
            <w:noWrap w:val="0"/>
            <w:vAlign w:val="top"/>
          </w:tcPr>
          <w:p w14:paraId="58A47744">
            <w:pPr>
              <w:tabs>
                <w:tab w:val="left" w:pos="709"/>
              </w:tabs>
              <w:autoSpaceDE w:val="0"/>
              <w:autoSpaceDN w:val="0"/>
              <w:adjustRightInd w:val="0"/>
              <w:snapToGrid w:val="0"/>
              <w:spacing w:line="360" w:lineRule="auto"/>
              <w:jc w:val="left"/>
              <w:rPr>
                <w:rFonts w:ascii="宋体" w:eastAsia="宋体" w:hAnsi="宋体" w:cs="宋体" w:hint="eastAsia"/>
                <w:b/>
                <w:kern w:val="0"/>
                <w:szCs w:val="21"/>
              </w:rPr>
            </w:pPr>
            <w:r>
              <w:rPr>
                <w:rFonts w:ascii="宋体" w:eastAsia="宋体" w:hAnsi="宋体" w:cs="宋体" w:hint="eastAsia"/>
                <w:b/>
                <w:kern w:val="0"/>
                <w:sz w:val="21"/>
                <w:szCs w:val="21"/>
              </w:rPr>
              <w:t>账号：</w:t>
            </w:r>
          </w:p>
        </w:tc>
      </w:tr>
      <w:tr w14:paraId="376738EA">
        <w:tblPrEx>
          <w:tblW w:w="8400" w:type="dxa"/>
          <w:tblInd w:w="235" w:type="dxa"/>
          <w:tblCellMar>
            <w:top w:w="0" w:type="dxa"/>
            <w:left w:w="108" w:type="dxa"/>
            <w:bottom w:w="0" w:type="dxa"/>
            <w:right w:w="108" w:type="dxa"/>
          </w:tblCellMar>
        </w:tblPrEx>
        <w:trPr>
          <w:trHeight w:val="1308"/>
        </w:trPr>
        <w:tc>
          <w:tcPr>
            <w:tcW w:w="4155" w:type="dxa"/>
            <w:noWrap w:val="0"/>
            <w:vAlign w:val="top"/>
          </w:tcPr>
          <w:p w14:paraId="4AE823A7">
            <w:pPr>
              <w:tabs>
                <w:tab w:val="left" w:pos="709"/>
              </w:tabs>
              <w:autoSpaceDE w:val="0"/>
              <w:autoSpaceDN w:val="0"/>
              <w:adjustRightInd w:val="0"/>
              <w:snapToGrid w:val="0"/>
              <w:spacing w:line="360" w:lineRule="auto"/>
              <w:jc w:val="left"/>
              <w:rPr>
                <w:rFonts w:ascii="宋体" w:eastAsia="宋体" w:hAnsi="宋体" w:cs="宋体"/>
                <w:b/>
                <w:bCs/>
                <w:kern w:val="0"/>
                <w:szCs w:val="21"/>
              </w:rPr>
            </w:pPr>
            <w:r>
              <w:rPr>
                <w:rFonts w:ascii="宋体" w:eastAsia="宋体" w:hAnsi="宋体" w:cs="宋体" w:hint="eastAsia"/>
                <w:b/>
                <w:bCs/>
                <w:kern w:val="0"/>
                <w:sz w:val="21"/>
                <w:szCs w:val="21"/>
              </w:rPr>
              <w:t>法定代表人</w:t>
            </w:r>
            <w:r>
              <w:rPr>
                <w:rFonts w:ascii="宋体" w:eastAsia="宋体" w:hAnsi="宋体" w:cs="宋体" w:hint="eastAsia"/>
                <w:b/>
                <w:bCs/>
                <w:kern w:val="0"/>
                <w:sz w:val="21"/>
                <w:szCs w:val="21"/>
                <w:lang w:val="en-US" w:eastAsia="zh-CN"/>
              </w:rPr>
              <w:t>或授权代表（签章）</w:t>
            </w:r>
            <w:r>
              <w:rPr>
                <w:rFonts w:ascii="宋体" w:eastAsia="宋体" w:hAnsi="宋体" w:cs="宋体" w:hint="eastAsia"/>
                <w:b/>
                <w:bCs/>
                <w:kern w:val="0"/>
                <w:sz w:val="21"/>
                <w:szCs w:val="21"/>
              </w:rPr>
              <w:t>：</w:t>
            </w:r>
          </w:p>
        </w:tc>
        <w:tc>
          <w:tcPr>
            <w:tcW w:w="4245" w:type="dxa"/>
            <w:noWrap w:val="0"/>
            <w:vAlign w:val="top"/>
          </w:tcPr>
          <w:p w14:paraId="75A3A987">
            <w:pPr>
              <w:tabs>
                <w:tab w:val="left" w:pos="709"/>
              </w:tabs>
              <w:autoSpaceDE w:val="0"/>
              <w:autoSpaceDN w:val="0"/>
              <w:adjustRightInd w:val="0"/>
              <w:snapToGrid w:val="0"/>
              <w:spacing w:line="360" w:lineRule="auto"/>
              <w:jc w:val="left"/>
              <w:rPr>
                <w:rFonts w:ascii="宋体" w:eastAsia="宋体" w:hAnsi="宋体" w:cs="宋体" w:hint="eastAsia"/>
                <w:b/>
                <w:kern w:val="0"/>
                <w:szCs w:val="21"/>
              </w:rPr>
            </w:pPr>
            <w:r>
              <w:rPr>
                <w:rFonts w:ascii="宋体" w:eastAsia="宋体" w:hAnsi="宋体" w:cs="宋体" w:hint="eastAsia"/>
                <w:b/>
                <w:kern w:val="0"/>
                <w:sz w:val="21"/>
                <w:szCs w:val="21"/>
              </w:rPr>
              <w:t>法定代表人</w:t>
            </w:r>
            <w:r>
              <w:rPr>
                <w:rFonts w:ascii="宋体" w:eastAsia="宋体" w:hAnsi="宋体" w:cs="宋体" w:hint="eastAsia"/>
                <w:b/>
                <w:kern w:val="0"/>
                <w:sz w:val="21"/>
                <w:szCs w:val="21"/>
                <w:lang w:val="en-US" w:eastAsia="zh-CN"/>
              </w:rPr>
              <w:t>或</w:t>
            </w:r>
            <w:r>
              <w:rPr>
                <w:rFonts w:ascii="宋体" w:eastAsia="宋体" w:hAnsi="宋体" w:cs="宋体" w:hint="eastAsia"/>
                <w:b/>
                <w:kern w:val="0"/>
                <w:sz w:val="21"/>
                <w:szCs w:val="21"/>
              </w:rPr>
              <w:t>授权代表</w:t>
            </w:r>
            <w:r>
              <w:rPr>
                <w:rFonts w:ascii="宋体" w:eastAsia="宋体" w:hAnsi="宋体" w:cs="宋体" w:hint="eastAsia"/>
                <w:b/>
                <w:bCs/>
                <w:kern w:val="0"/>
                <w:sz w:val="21"/>
                <w:szCs w:val="21"/>
                <w:lang w:val="en-US" w:eastAsia="zh-CN"/>
              </w:rPr>
              <w:t>（签章）</w:t>
            </w:r>
            <w:r>
              <w:rPr>
                <w:rFonts w:ascii="宋体" w:eastAsia="宋体" w:hAnsi="宋体" w:cs="宋体" w:hint="eastAsia"/>
                <w:b/>
                <w:kern w:val="0"/>
                <w:sz w:val="21"/>
                <w:szCs w:val="21"/>
              </w:rPr>
              <w:t>：</w:t>
            </w:r>
          </w:p>
        </w:tc>
      </w:tr>
      <w:tr w14:paraId="2068DDC9">
        <w:tblPrEx>
          <w:tblW w:w="8400" w:type="dxa"/>
          <w:tblInd w:w="235" w:type="dxa"/>
          <w:tblCellMar>
            <w:top w:w="0" w:type="dxa"/>
            <w:left w:w="108" w:type="dxa"/>
            <w:bottom w:w="0" w:type="dxa"/>
            <w:right w:w="108" w:type="dxa"/>
          </w:tblCellMar>
        </w:tblPrEx>
        <w:trPr>
          <w:trHeight w:val="1308"/>
        </w:trPr>
        <w:tc>
          <w:tcPr>
            <w:tcW w:w="4155" w:type="dxa"/>
            <w:noWrap w:val="0"/>
            <w:vAlign w:val="top"/>
          </w:tcPr>
          <w:p w14:paraId="3DDA5CC4">
            <w:pPr>
              <w:tabs>
                <w:tab w:val="left" w:pos="709"/>
              </w:tabs>
              <w:autoSpaceDE w:val="0"/>
              <w:autoSpaceDN w:val="0"/>
              <w:adjustRightInd w:val="0"/>
              <w:snapToGrid w:val="0"/>
              <w:spacing w:line="360" w:lineRule="auto"/>
              <w:jc w:val="left"/>
              <w:rPr>
                <w:rFonts w:ascii="宋体" w:eastAsia="宋体" w:hAnsi="宋体" w:cs="宋体"/>
                <w:b/>
                <w:bCs/>
                <w:kern w:val="0"/>
                <w:szCs w:val="21"/>
              </w:rPr>
            </w:pPr>
            <w:r>
              <w:rPr>
                <w:rFonts w:ascii="宋体" w:eastAsia="宋体" w:hAnsi="宋体" w:cs="宋体" w:hint="eastAsia"/>
                <w:b/>
                <w:bCs/>
                <w:kern w:val="0"/>
                <w:sz w:val="21"/>
                <w:szCs w:val="21"/>
              </w:rPr>
              <w:t>日期：</w:t>
            </w:r>
          </w:p>
        </w:tc>
        <w:tc>
          <w:tcPr>
            <w:tcW w:w="4245" w:type="dxa"/>
            <w:noWrap w:val="0"/>
            <w:vAlign w:val="top"/>
          </w:tcPr>
          <w:p w14:paraId="041B4FCA">
            <w:pPr>
              <w:tabs>
                <w:tab w:val="left" w:pos="709"/>
              </w:tabs>
              <w:autoSpaceDE w:val="0"/>
              <w:autoSpaceDN w:val="0"/>
              <w:adjustRightInd w:val="0"/>
              <w:snapToGrid w:val="0"/>
              <w:spacing w:line="360" w:lineRule="auto"/>
              <w:jc w:val="left"/>
              <w:rPr>
                <w:rFonts w:ascii="宋体" w:eastAsia="宋体" w:hAnsi="宋体" w:cs="宋体" w:hint="eastAsia"/>
                <w:b/>
                <w:kern w:val="0"/>
                <w:szCs w:val="21"/>
              </w:rPr>
            </w:pPr>
            <w:r>
              <w:rPr>
                <w:rFonts w:ascii="宋体" w:eastAsia="宋体" w:hAnsi="宋体" w:cs="宋体" w:hint="eastAsia"/>
                <w:b/>
                <w:kern w:val="0"/>
                <w:sz w:val="21"/>
                <w:szCs w:val="21"/>
              </w:rPr>
              <w:t>日期：</w:t>
            </w:r>
          </w:p>
        </w:tc>
      </w:tr>
    </w:tbl>
    <w:p w14:paraId="2D80C3D0">
      <w:pPr>
        <w:pStyle w:val="BodyText"/>
        <w:spacing w:after="0"/>
        <w:jc w:val="both"/>
        <w:rPr>
          <w:rFonts w:ascii="宋体" w:hAnsi="宋体" w:cs="宋体"/>
          <w:b/>
          <w:bCs/>
          <w:spacing w:val="-20"/>
          <w:kern w:val="44"/>
          <w:sz w:val="48"/>
          <w:szCs w:val="48"/>
          <w:highlight w:val="none"/>
        </w:rPr>
      </w:pPr>
    </w:p>
    <w:p w14:paraId="2F602FA9"/>
    <w:bookmarkEnd w:id="69"/>
    <w:p w14:paraId="3004DD29">
      <w:pPr>
        <w:numPr>
          <w:ilvl w:val="0"/>
          <w:numId w:val="4"/>
        </w:numPr>
        <w:spacing w:line="360" w:lineRule="auto"/>
        <w:ind w:firstLine="3066" w:firstLineChars="1460"/>
        <w:jc w:val="left"/>
        <w:rPr>
          <w:rFonts w:hint="eastAsia"/>
          <w:b/>
          <w:bCs/>
          <w:szCs w:val="21"/>
          <w:highlight w:val="none"/>
        </w:rPr>
      </w:pPr>
    </w:p>
    <w:sectPr>
      <w:pgSz w:w="11906" w:h="16838"/>
      <w:pgMar w:top="1417" w:right="1701" w:bottom="1417" w:left="1701" w:header="851" w:footer="992" w:gutter="0"/>
      <w:cols w:num="1" w:space="72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楷体_GB2312">
    <w:altName w:val="楷体"/>
    <w:panose1 w:val="02010609030101010101"/>
    <w:charset w:val="86"/>
    <w:family w:val="auto"/>
    <w:pitch w:val="default"/>
    <w:sig w:usb0="00000000" w:usb1="00000000" w:usb2="00000000" w:usb3="00000000" w:csb0="00040000" w:csb1="00000000"/>
  </w:font>
  <w:font w:name="方正小标宋简体">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E75A9D5">
    <w:pPr>
      <w:pStyle w:val="Footer"/>
      <w:jc w:val="center"/>
    </w:pPr>
    <w:r>
      <w:fldChar w:fldCharType="begin"/>
    </w:r>
    <w:r>
      <w:instrText xml:space="preserve"> PAGE   \* MERGEFORMAT </w:instrText>
    </w:r>
    <w:r>
      <w:fldChar w:fldCharType="separate"/>
    </w:r>
    <w:r>
      <w:rPr>
        <w:lang w:val="zh-CN"/>
      </w:rPr>
      <w:t>1</w:t>
    </w:r>
    <w:r>
      <w:fldChar w:fldCharType="end"/>
    </w:r>
  </w:p>
  <w:p w14:paraId="2CE6CA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6087AB">
    <w:pPr>
      <w:pStyle w:val="Footer"/>
      <w:jc w:val="center"/>
    </w:pPr>
    <w:r>
      <w:fldChar w:fldCharType="begin"/>
    </w:r>
    <w:r>
      <w:instrText xml:space="preserve"> PAGE   \* MERGEFORMAT </w:instrText>
    </w:r>
    <w:r>
      <w:fldChar w:fldCharType="separate"/>
    </w:r>
    <w:r>
      <w:rPr>
        <w:lang w:val="zh-CN"/>
      </w:rPr>
      <w:t>71</w:t>
    </w:r>
    <w:r>
      <w:fldChar w:fldCharType="end"/>
    </w:r>
  </w:p>
  <w:p w14:paraId="3A629A4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740BD5E">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498EDBE">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53A08313"/>
    <w:multiLevelType w:val="singleLevel"/>
    <w:tmpl w:val="53A08313"/>
    <w:lvl w:ilvl="0">
      <w:start w:val="9"/>
      <w:numFmt w:val="chineseCounting"/>
      <w:suff w:val="space"/>
      <w:lvlText w:val="第%1章"/>
      <w:lvlJc w:val="left"/>
      <w:rPr>
        <w:rFonts w:hint="eastAsia"/>
      </w:rPr>
    </w:lvl>
  </w:abstractNum>
  <w:abstractNum w:abstractNumId="4">
    <w:nsid w:val="60A1B3A6"/>
    <w:multiLevelType w:val="singleLevel"/>
    <w:tmpl w:val="60A1B3A6"/>
    <w:lvl w:ilvl="0">
      <w:start w:val="1"/>
      <w:numFmt w:val="chineseCounting"/>
      <w:suff w:val="nothing"/>
      <w:lvlText w:val="%1、"/>
      <w:lvlJc w:val="left"/>
      <w:pPr>
        <w:ind w:left="0" w:firstLine="420"/>
      </w:pPr>
      <w:rPr>
        <w:rFonts w:hint="eastAsia"/>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documentProtection w:edit="trackedChanges" w:enforcement="0"/>
  <w:defaultTabStop w:val="420"/>
  <w:drawingGridHorizontalSpacing w:val="105"/>
  <w:drawingGridVerticalSpacing w:val="156"/>
  <w:noPunctuationKerning/>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0BCB"/>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1A27"/>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256C66"/>
    <w:rsid w:val="3653693B"/>
    <w:rsid w:val="38D40889"/>
    <w:rsid w:val="390D2D52"/>
    <w:rsid w:val="3AC23405"/>
    <w:rsid w:val="3BAE7045"/>
    <w:rsid w:val="450656E4"/>
    <w:rsid w:val="478D4909"/>
    <w:rsid w:val="48F46997"/>
    <w:rsid w:val="4E754480"/>
    <w:rsid w:val="4ED765AF"/>
    <w:rsid w:val="510E299D"/>
    <w:rsid w:val="5AE70CB8"/>
    <w:rsid w:val="5BAD110F"/>
    <w:rsid w:val="5CBB779A"/>
    <w:rsid w:val="62F85366"/>
    <w:rsid w:val="63161C90"/>
    <w:rsid w:val="79ED357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qFormat="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semiHidden="0" w:uiPriority="0" w:qFormat="1"/>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0" w:unhideWhenUsed="0" w:qFormat="1"/>
    <w:lsdException w:name="Emphasis" w:semiHidden="0" w:uiPriority="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qFormat/>
    <w:pPr>
      <w:adjustRightInd w:val="0"/>
      <w:spacing w:line="360" w:lineRule="atLeast"/>
    </w:pPr>
    <w:rPr>
      <w:rFonts w:ascii="宋体"/>
      <w:sz w:val="24"/>
    </w:rPr>
  </w:style>
  <w:style w:type="paragraph" w:styleId="BalloonText">
    <w:name w:val="Balloon Text"/>
    <w:basedOn w:val="Normal"/>
    <w:link w:val="Char4"/>
    <w:qFormat/>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qFormat/>
  </w:style>
  <w:style w:type="paragraph" w:styleId="BodyTextFirstIndent2">
    <w:name w:val="Body Text First Indent 2"/>
    <w:unhideWhenUsed/>
    <w:qFormat/>
    <w:pPr>
      <w:widowControl w:val="0"/>
      <w:ind w:firstLine="420" w:firstLineChars="200"/>
      <w:jc w:val="both"/>
    </w:pPr>
    <w:rPr>
      <w:rFonts w:ascii="宋体" w:eastAsia="宋体" w:hAnsi="宋体" w:cs="Times New Roman"/>
      <w:color w:val="000000"/>
      <w:kern w:val="2"/>
      <w:sz w:val="24"/>
      <w:lang w:val="en-US" w:eastAsia="zh-CN" w:bidi="ar-SA"/>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qFormat/>
  </w:style>
  <w:style w:type="character" w:styleId="Emphasis">
    <w:name w:val="Emphasis"/>
    <w:qFormat/>
    <w:rPr>
      <w:i/>
    </w:rPr>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qFormat/>
    <w:rPr>
      <w:rFonts w:ascii="Cambria" w:eastAsia="宋体" w:hAnsi="Cambria" w:cs="Times New Roman"/>
      <w:b/>
      <w:bCs/>
      <w:kern w:val="2"/>
      <w:sz w:val="24"/>
      <w:szCs w:val="24"/>
    </w:rPr>
  </w:style>
  <w:style w:type="character" w:customStyle="1" w:styleId="Char">
    <w:name w:val="文档结构图 Char"/>
    <w:link w:val="DocumentMap"/>
    <w:uiPriority w:val="99"/>
    <w:semiHidden/>
    <w:qFormat/>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qFormat/>
    <w:rPr>
      <w:kern w:val="2"/>
      <w:sz w:val="21"/>
      <w:szCs w:val="24"/>
    </w:rPr>
  </w:style>
  <w:style w:type="character" w:customStyle="1" w:styleId="Char3">
    <w:name w:val="纯文本 Char"/>
    <w:link w:val="PlainText"/>
    <w:qFormat/>
    <w:rPr>
      <w:rFonts w:ascii="宋体" w:hAnsi="Courier New"/>
      <w:kern w:val="2"/>
      <w:sz w:val="21"/>
      <w:szCs w:val="21"/>
    </w:rPr>
  </w:style>
  <w:style w:type="character" w:customStyle="1" w:styleId="Char4">
    <w:name w:val="批注框文本 Char"/>
    <w:link w:val="BalloonText"/>
    <w:qFormat/>
    <w:rPr>
      <w:kern w:val="2"/>
      <w:sz w:val="18"/>
      <w:szCs w:val="18"/>
    </w:rPr>
  </w:style>
  <w:style w:type="character" w:customStyle="1" w:styleId="Char5">
    <w:name w:val="页脚 Char"/>
    <w:link w:val="Footer"/>
    <w:uiPriority w:val="99"/>
    <w:qFormat/>
    <w:rPr>
      <w:kern w:val="2"/>
      <w:sz w:val="18"/>
    </w:rPr>
  </w:style>
  <w:style w:type="character" w:customStyle="1" w:styleId="Char6">
    <w:name w:val="标题 Char"/>
    <w:link w:val="Title"/>
    <w:qFormat/>
    <w:rPr>
      <w:rFonts w:ascii="Cambria" w:hAnsi="Cambria" w:cs="Times New Roman"/>
      <w:b/>
      <w:bCs/>
      <w:kern w:val="2"/>
      <w:sz w:val="32"/>
      <w:szCs w:val="32"/>
    </w:rPr>
  </w:style>
  <w:style w:type="character" w:customStyle="1" w:styleId="Char7">
    <w:name w:val="批注主题 Char"/>
    <w:link w:val="CommentSubject"/>
    <w:qFormat/>
    <w:rPr>
      <w:kern w:val="2"/>
      <w:sz w:val="21"/>
    </w:rPr>
  </w:style>
  <w:style w:type="character" w:customStyle="1" w:styleId="1">
    <w:name w:val="页码1"/>
    <w:qFormat/>
  </w:style>
  <w:style w:type="character" w:customStyle="1" w:styleId="px10">
    <w:name w:val="px_10"/>
    <w:qFormat/>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8">
    <w:name w:val="Char"/>
    <w:basedOn w:val="Normal"/>
    <w:qFormat/>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paragraph" w:customStyle="1" w:styleId="10">
    <w:name w:val="样式1"/>
    <w:basedOn w:val="Normal"/>
    <w:qFormat/>
    <w:pPr>
      <w:numPr>
        <w:ilvl w:val="0"/>
        <w:numId w:val="2"/>
      </w:numPr>
    </w:pPr>
    <w:rPr>
      <w:rFonts w:ascii="宋体" w:hAnsi="宋体"/>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hAnsi="宋体" w:cs="宋体"/>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qFormat/>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qFormat/>
    <w:rPr>
      <w:rFonts w:ascii="Tahoma" w:hAnsi="Tahoma"/>
      <w:sz w:val="24"/>
    </w:rPr>
  </w:style>
  <w:style w:type="paragraph" w:customStyle="1" w:styleId="Revision">
    <w:name w:val="Revision"/>
    <w:uiPriority w:val="99"/>
    <w:semiHidden/>
    <w:qFormat/>
    <w:rPr>
      <w:rFonts w:ascii="Times New Roman" w:eastAsia="宋体" w:hAnsi="Times New Roman" w:cs="Times New Roman"/>
      <w:kern w:val="2"/>
      <w:sz w:val="21"/>
      <w:lang w:val="en-US" w:eastAsia="zh-CN" w:bidi="ar-SA"/>
    </w:rPr>
  </w:style>
  <w:style w:type="table" w:customStyle="1" w:styleId="13">
    <w:name w:val="网格型1"/>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 w:type="table" w:customStyle="1" w:styleId="TableNormal0">
    <w:name w:val="Table Normal_0"/>
    <w:uiPriority w:val="2"/>
    <w:unhideWhenUsed/>
    <w:qFormat/>
    <w:pPr>
      <w:widowControl w:val="0"/>
      <w:autoSpaceDE w:val="0"/>
      <w:autoSpaceDN w:val="0"/>
    </w:pPr>
    <w:rPr>
      <w:rFonts w:asciiTheme="minorHAnsi" w:eastAsiaTheme="minorEastAsia" w:hAnsiTheme="minorHAnsi" w:cstheme="minorBidi"/>
      <w:sz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yperlink" Target="mailto:&#12304;13327695665@163.com&#12305;" TargetMode="Externa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157256160</TotalTime>
  <Pages>75</Pages>
  <Words>22332</Words>
  <Characters>23575</Characters>
  <Application>Microsoft Office Word</Application>
  <DocSecurity>0</DocSecurity>
  <Lines>209</Lines>
  <Paragraphs>59</Paragraphs>
  <ScaleCrop>false</ScaleCrop>
  <Company>中国气象局</Company>
  <LinksUpToDate>false</LinksUpToDate>
  <CharactersWithSpaces>24374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六   鱼</cp:lastModifiedBy>
  <cp:revision>2</cp:revision>
  <cp:lastPrinted>2014-06-19T06:19:00Z</cp:lastPrinted>
  <dcterms:created xsi:type="dcterms:W3CDTF">2023-10-16T02:37:00Z</dcterms:created>
  <dcterms:modified xsi:type="dcterms:W3CDTF">2026-02-12T07:58:49Z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eyJoZGlkIjoiYjYyZWM0NTQxMWRiNzkzZDIyZmEwNjcyYmYzM2Y2N2QiLCJ1c2VySWQiOiI4MTI1NzUwMzYifQ==</vt:lpwstr>
  </property>
</Properties>
</file>